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Lines="0" w:beforeAutospacing="0" w:after="0" w:afterLines="0" w:afterAutospacing="0" w:line="480" w:lineRule="atLeast"/>
        <w:jc w:val="center"/>
        <w:rPr>
          <w:rFonts w:hint="eastAsia" w:ascii="宋体" w:hAnsi="宋体" w:eastAsia="宋体" w:cs="Times New Roman"/>
          <w:color w:val="424242"/>
          <w:sz w:val="44"/>
        </w:rPr>
      </w:pPr>
      <w:r>
        <w:rPr>
          <w:rStyle w:val="9"/>
          <w:rFonts w:hint="eastAsia" w:cs="Times New Roman"/>
          <w:color w:val="424242"/>
          <w:sz w:val="44"/>
          <w:lang w:eastAsia="zh-CN"/>
        </w:rPr>
        <w:t>惠州市市</w:t>
      </w:r>
      <w:r>
        <w:rPr>
          <w:rStyle w:val="9"/>
          <w:rFonts w:hint="eastAsia" w:ascii="宋体" w:hAnsi="宋体" w:eastAsia="宋体" w:cs="Times New Roman"/>
          <w:color w:val="424242"/>
          <w:sz w:val="44"/>
        </w:rPr>
        <w:t>级财政专项资金管理办法（试行）</w:t>
      </w:r>
    </w:p>
    <w:p>
      <w:pPr>
        <w:pStyle w:val="8"/>
        <w:shd w:val="clear" w:color="auto" w:fill="FFFFFF"/>
        <w:spacing w:before="0" w:beforeLines="0" w:beforeAutospacing="0" w:after="0" w:afterLines="0" w:afterAutospacing="0" w:line="480" w:lineRule="atLeast"/>
        <w:ind w:left="0" w:leftChars="0" w:right="0" w:rightChars="0" w:firstLine="0" w:firstLineChars="0"/>
        <w:jc w:val="center"/>
        <w:rPr>
          <w:rFonts w:hint="eastAsia" w:cs="Times New Roman"/>
          <w:color w:val="424242"/>
          <w:sz w:val="32"/>
          <w:lang w:eastAsia="zh-CN"/>
        </w:rPr>
      </w:pPr>
      <w:r>
        <w:rPr>
          <w:rFonts w:hint="eastAsia" w:cs="Times New Roman"/>
          <w:color w:val="424242"/>
          <w:sz w:val="32"/>
          <w:lang w:eastAsia="zh-CN"/>
        </w:rPr>
        <w:t>（征求意见稿）</w:t>
      </w:r>
    </w:p>
    <w:p>
      <w:pPr>
        <w:pStyle w:val="8"/>
        <w:shd w:val="clear" w:color="auto" w:fill="FFFFFF"/>
        <w:spacing w:before="0" w:beforeLines="0" w:beforeAutospacing="0" w:after="0" w:afterLines="0" w:afterAutospacing="0" w:line="480" w:lineRule="atLeast"/>
        <w:ind w:left="0" w:leftChars="0" w:right="0" w:rightChars="0" w:firstLine="0" w:firstLineChars="0"/>
        <w:jc w:val="center"/>
        <w:rPr>
          <w:rFonts w:hint="eastAsia" w:cs="Times New Roman"/>
          <w:color w:val="424242"/>
          <w:sz w:val="32"/>
          <w:lang w:eastAsia="zh-CN"/>
        </w:rPr>
      </w:pPr>
    </w:p>
    <w:p>
      <w:pPr>
        <w:pStyle w:val="8"/>
        <w:shd w:val="clear" w:color="auto" w:fill="FFFFFF"/>
        <w:spacing w:before="0" w:beforeLines="0" w:beforeAutospacing="0" w:after="0" w:afterLines="0" w:afterAutospacing="0" w:line="480" w:lineRule="atLeast"/>
        <w:jc w:val="center"/>
        <w:rPr>
          <w:rFonts w:hint="eastAsia" w:ascii="黑体" w:hAnsi="黑体" w:eastAsia="黑体" w:cs="Times New Roman"/>
          <w:b w:val="0"/>
          <w:bCs w:val="0"/>
          <w:color w:val="424242"/>
          <w:sz w:val="32"/>
        </w:rPr>
      </w:pPr>
      <w:r>
        <w:rPr>
          <w:rStyle w:val="9"/>
          <w:rFonts w:hint="eastAsia" w:ascii="黑体" w:hAnsi="黑体" w:eastAsia="黑体" w:cs="Times New Roman"/>
          <w:b w:val="0"/>
          <w:bCs w:val="0"/>
          <w:color w:val="424242"/>
          <w:sz w:val="32"/>
        </w:rPr>
        <w:t>第一章　总则</w:t>
      </w:r>
    </w:p>
    <w:p>
      <w:pPr>
        <w:pStyle w:val="8"/>
        <w:shd w:val="clear" w:color="auto" w:fill="FFFFFF"/>
        <w:spacing w:before="0" w:beforeLines="0" w:beforeAutospacing="0" w:after="0" w:afterLines="0" w:afterAutospacing="0" w:line="480" w:lineRule="atLeast"/>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jc w:val="left"/>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第一条</w:t>
      </w:r>
      <w:r>
        <w:rPr>
          <w:rFonts w:hint="eastAsia" w:ascii="仿宋" w:hAnsi="仿宋" w:eastAsia="仿宋" w:cs="Times New Roman"/>
          <w:color w:val="424242"/>
          <w:sz w:val="32"/>
        </w:rPr>
        <w:t>　为进一步规范</w:t>
      </w:r>
      <w:r>
        <w:rPr>
          <w:rFonts w:hint="eastAsia" w:ascii="仿宋" w:hAnsi="仿宋" w:eastAsia="仿宋" w:cs="Times New Roman"/>
          <w:color w:val="424242"/>
          <w:sz w:val="32"/>
          <w:lang w:eastAsia="zh-CN"/>
        </w:rPr>
        <w:t>市级</w:t>
      </w:r>
      <w:r>
        <w:rPr>
          <w:rFonts w:hint="eastAsia" w:ascii="仿宋" w:hAnsi="仿宋" w:eastAsia="仿宋" w:cs="Times New Roman"/>
          <w:color w:val="424242"/>
          <w:sz w:val="32"/>
        </w:rPr>
        <w:t>财政专项资金管理，</w:t>
      </w:r>
      <w:r>
        <w:rPr>
          <w:rFonts w:hint="eastAsia" w:ascii="仿宋" w:hAnsi="仿宋" w:eastAsia="仿宋" w:cs="Times New Roman"/>
          <w:color w:val="424242"/>
          <w:sz w:val="32"/>
          <w:lang w:eastAsia="zh-CN"/>
        </w:rPr>
        <w:t>提高资金使用效益，</w:t>
      </w:r>
      <w:r>
        <w:rPr>
          <w:rFonts w:hint="eastAsia" w:ascii="仿宋" w:hAnsi="仿宋" w:eastAsia="仿宋" w:cs="Times New Roman"/>
          <w:color w:val="424242"/>
          <w:sz w:val="32"/>
        </w:rPr>
        <w:t>根据《中华人民共和国预算法》等法律法规规定</w:t>
      </w:r>
      <w:r>
        <w:rPr>
          <w:rFonts w:hint="eastAsia" w:ascii="仿宋" w:hAnsi="仿宋" w:eastAsia="仿宋" w:cs="Times New Roman"/>
          <w:color w:val="424242"/>
          <w:sz w:val="32"/>
          <w:lang w:val="en-US" w:eastAsia="zh-CN"/>
        </w:rPr>
        <w:t>，</w:t>
      </w:r>
      <w:r>
        <w:rPr>
          <w:rFonts w:hint="eastAsia" w:ascii="仿宋" w:hAnsi="仿宋" w:eastAsia="仿宋" w:cs="Times New Roman"/>
          <w:color w:val="424242"/>
          <w:sz w:val="32"/>
          <w:lang w:eastAsia="zh-CN"/>
        </w:rPr>
        <w:t>以及市委、市政府《</w:t>
      </w:r>
      <w:r>
        <w:rPr>
          <w:rFonts w:hint="eastAsia" w:ascii="仿宋" w:hAnsi="仿宋" w:eastAsia="仿宋" w:cs="Times New Roman"/>
          <w:color w:val="424242"/>
          <w:sz w:val="32"/>
        </w:rPr>
        <w:t>关于深化</w:t>
      </w:r>
      <w:r>
        <w:rPr>
          <w:rFonts w:hint="eastAsia" w:ascii="仿宋" w:hAnsi="仿宋" w:eastAsia="仿宋" w:cs="Times New Roman"/>
          <w:color w:val="424242"/>
          <w:sz w:val="32"/>
          <w:lang w:eastAsia="zh-CN"/>
        </w:rPr>
        <w:t>市级</w:t>
      </w:r>
      <w:r>
        <w:rPr>
          <w:rFonts w:hint="eastAsia" w:ascii="仿宋" w:hAnsi="仿宋" w:eastAsia="仿宋" w:cs="Times New Roman"/>
          <w:color w:val="424242"/>
          <w:sz w:val="32"/>
        </w:rPr>
        <w:t>预算编制执行监督管理改革的</w:t>
      </w:r>
      <w:r>
        <w:rPr>
          <w:rFonts w:hint="eastAsia" w:ascii="仿宋" w:hAnsi="仿宋" w:eastAsia="仿宋" w:cs="Times New Roman"/>
          <w:color w:val="424242"/>
          <w:sz w:val="32"/>
          <w:lang w:eastAsia="zh-CN"/>
        </w:rPr>
        <w:t>实施意见》（惠市委办发电</w:t>
      </w:r>
      <w:r>
        <w:rPr>
          <w:rFonts w:hint="eastAsia" w:ascii="仿宋" w:hAnsi="仿宋" w:eastAsia="仿宋" w:cs="Times New Roman"/>
          <w:color w:val="424242"/>
          <w:sz w:val="32"/>
        </w:rPr>
        <w:t>〔2018〕</w:t>
      </w:r>
      <w:r>
        <w:rPr>
          <w:rFonts w:hint="eastAsia" w:ascii="仿宋" w:hAnsi="仿宋" w:eastAsia="仿宋" w:cs="Times New Roman"/>
          <w:color w:val="424242"/>
          <w:sz w:val="32"/>
          <w:lang w:val="en-US" w:eastAsia="zh-CN"/>
        </w:rPr>
        <w:t>76</w:t>
      </w:r>
      <w:r>
        <w:rPr>
          <w:rFonts w:hint="eastAsia" w:ascii="仿宋" w:hAnsi="仿宋" w:eastAsia="仿宋" w:cs="Times New Roman"/>
          <w:color w:val="424242"/>
          <w:sz w:val="32"/>
        </w:rPr>
        <w:t>号</w:t>
      </w:r>
      <w:r>
        <w:rPr>
          <w:rFonts w:hint="eastAsia" w:ascii="仿宋" w:hAnsi="仿宋" w:eastAsia="仿宋" w:cs="Times New Roman"/>
          <w:color w:val="424242"/>
          <w:sz w:val="32"/>
          <w:lang w:eastAsia="zh-CN"/>
        </w:rPr>
        <w:t>）的部署要求</w:t>
      </w:r>
      <w:r>
        <w:rPr>
          <w:rFonts w:hint="eastAsia" w:ascii="仿宋" w:hAnsi="仿宋" w:eastAsia="仿宋" w:cs="Times New Roman"/>
          <w:color w:val="424242"/>
          <w:sz w:val="32"/>
        </w:rPr>
        <w:t>，</w:t>
      </w:r>
      <w:r>
        <w:rPr>
          <w:rFonts w:hint="eastAsia" w:ascii="仿宋" w:hAnsi="仿宋" w:eastAsia="仿宋" w:cs="Times New Roman"/>
          <w:color w:val="424242"/>
          <w:sz w:val="32"/>
          <w:lang w:eastAsia="zh-CN"/>
        </w:rPr>
        <w:t>参照广东</w:t>
      </w:r>
      <w:r>
        <w:rPr>
          <w:rFonts w:hint="eastAsia" w:ascii="仿宋" w:hAnsi="仿宋" w:eastAsia="仿宋" w:cs="Times New Roman"/>
          <w:color w:val="424242"/>
          <w:sz w:val="32"/>
        </w:rPr>
        <w:t>省人民政府</w:t>
      </w:r>
      <w:r>
        <w:rPr>
          <w:rFonts w:hint="eastAsia" w:ascii="仿宋" w:hAnsi="仿宋" w:eastAsia="仿宋" w:cs="Times New Roman"/>
          <w:color w:val="424242"/>
          <w:sz w:val="32"/>
          <w:lang w:eastAsia="zh-CN"/>
        </w:rPr>
        <w:t>《</w:t>
      </w:r>
      <w:r>
        <w:rPr>
          <w:rFonts w:hint="eastAsia" w:ascii="仿宋" w:hAnsi="仿宋" w:eastAsia="仿宋" w:cs="Times New Roman"/>
          <w:color w:val="424242"/>
          <w:sz w:val="32"/>
        </w:rPr>
        <w:t>关于印发广东省省级财政专项资金管理办法（试行）的通知</w:t>
      </w:r>
      <w:r>
        <w:rPr>
          <w:rFonts w:hint="eastAsia" w:ascii="仿宋" w:hAnsi="仿宋" w:eastAsia="仿宋" w:cs="Times New Roman"/>
          <w:color w:val="424242"/>
          <w:sz w:val="32"/>
          <w:lang w:eastAsia="zh-CN"/>
        </w:rPr>
        <w:t>》（</w:t>
      </w:r>
      <w:r>
        <w:rPr>
          <w:rFonts w:hint="eastAsia" w:ascii="仿宋" w:hAnsi="仿宋" w:eastAsia="仿宋" w:cs="Times New Roman"/>
          <w:color w:val="424242"/>
          <w:sz w:val="32"/>
        </w:rPr>
        <w:t>粤府〔2018〕120号</w:t>
      </w:r>
      <w:r>
        <w:rPr>
          <w:rFonts w:hint="eastAsia" w:ascii="仿宋" w:hAnsi="仿宋" w:eastAsia="仿宋" w:cs="Times New Roman"/>
          <w:color w:val="424242"/>
          <w:sz w:val="32"/>
          <w:lang w:eastAsia="zh-CN"/>
        </w:rPr>
        <w:t>），结合我市实际，</w:t>
      </w:r>
      <w:r>
        <w:rPr>
          <w:rFonts w:hint="eastAsia" w:ascii="仿宋" w:hAnsi="仿宋" w:eastAsia="仿宋" w:cs="Times New Roman"/>
          <w:color w:val="424242"/>
          <w:sz w:val="32"/>
        </w:rPr>
        <w:t>制定本办法。</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第二条</w:t>
      </w:r>
      <w:r>
        <w:rPr>
          <w:rFonts w:hint="eastAsia" w:ascii="仿宋" w:hAnsi="仿宋" w:eastAsia="仿宋" w:cs="Times New Roman"/>
          <w:color w:val="424242"/>
          <w:sz w:val="32"/>
        </w:rPr>
        <w:t>　本办法所称</w:t>
      </w:r>
      <w:r>
        <w:rPr>
          <w:rFonts w:hint="eastAsia" w:ascii="仿宋" w:hAnsi="仿宋" w:eastAsia="仿宋" w:cs="Times New Roman"/>
          <w:color w:val="424242"/>
          <w:sz w:val="32"/>
          <w:lang w:eastAsia="zh-CN"/>
        </w:rPr>
        <w:t>市级</w:t>
      </w:r>
      <w:r>
        <w:rPr>
          <w:rFonts w:hint="eastAsia" w:ascii="仿宋" w:hAnsi="仿宋" w:eastAsia="仿宋" w:cs="Times New Roman"/>
          <w:color w:val="424242"/>
          <w:sz w:val="32"/>
        </w:rPr>
        <w:t>财政专项资金（以下简称专项资金），是指为支持</w:t>
      </w:r>
      <w:r>
        <w:rPr>
          <w:rFonts w:hint="eastAsia" w:ascii="仿宋" w:hAnsi="仿宋" w:eastAsia="仿宋" w:cs="Times New Roman"/>
          <w:color w:val="424242"/>
          <w:sz w:val="32"/>
          <w:lang w:eastAsia="zh-CN"/>
        </w:rPr>
        <w:t>我市</w:t>
      </w:r>
      <w:r>
        <w:rPr>
          <w:rFonts w:hint="eastAsia" w:ascii="仿宋" w:hAnsi="仿宋" w:eastAsia="仿宋" w:cs="Times New Roman"/>
          <w:color w:val="424242"/>
          <w:sz w:val="32"/>
        </w:rPr>
        <w:t>经济社会各项事业发展，</w:t>
      </w:r>
      <w:r>
        <w:rPr>
          <w:rFonts w:hint="eastAsia" w:ascii="仿宋" w:hAnsi="仿宋" w:eastAsia="仿宋" w:cs="Times New Roman"/>
          <w:color w:val="424242"/>
          <w:sz w:val="32"/>
          <w:lang w:eastAsia="zh-CN"/>
        </w:rPr>
        <w:t>市财政</w:t>
      </w:r>
      <w:r>
        <w:rPr>
          <w:rFonts w:hint="eastAsia" w:ascii="仿宋" w:hAnsi="仿宋" w:eastAsia="仿宋" w:cs="Times New Roman"/>
          <w:color w:val="424242"/>
          <w:sz w:val="32"/>
        </w:rPr>
        <w:t>通过一般公共预算、政府性基金预算、国有资本经营预算安排的，具有专门用途和绩效目标的财政资金。</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按照现行财政体制规定对下级政府的返还性支出和一般性转移支付、</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财政部门直接按因素法或固定标准分配的财政资金等，不纳入专项资金管理范围，按</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有关规定管理。中央</w:t>
      </w:r>
      <w:r>
        <w:rPr>
          <w:rFonts w:hint="eastAsia" w:ascii="仿宋" w:hAnsi="仿宋" w:eastAsia="仿宋" w:cs="Times New Roman"/>
          <w:color w:val="424242"/>
          <w:sz w:val="32"/>
          <w:lang w:eastAsia="zh-CN"/>
        </w:rPr>
        <w:t>及省级</w:t>
      </w:r>
      <w:r>
        <w:rPr>
          <w:rFonts w:hint="eastAsia" w:ascii="仿宋" w:hAnsi="仿宋" w:eastAsia="仿宋" w:cs="Times New Roman"/>
          <w:color w:val="424242"/>
          <w:sz w:val="32"/>
        </w:rPr>
        <w:t>财政补助资金</w:t>
      </w:r>
      <w:r>
        <w:rPr>
          <w:rFonts w:hint="eastAsia" w:ascii="仿宋" w:hAnsi="仿宋" w:eastAsia="仿宋" w:cs="Times New Roman"/>
          <w:color w:val="424242"/>
          <w:sz w:val="32"/>
          <w:lang w:eastAsia="zh-CN"/>
        </w:rPr>
        <w:t>，按国家和省相关规定执行。</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第三条</w:t>
      </w:r>
      <w:r>
        <w:rPr>
          <w:rFonts w:hint="eastAsia" w:ascii="仿宋" w:hAnsi="仿宋" w:eastAsia="仿宋" w:cs="Times New Roman"/>
          <w:color w:val="424242"/>
          <w:sz w:val="32"/>
        </w:rPr>
        <w:t>　专项资金管理遵循以下原则：</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（一）集中财力，保障重点。</w:t>
      </w:r>
      <w:r>
        <w:rPr>
          <w:rFonts w:hint="eastAsia" w:ascii="仿宋" w:hAnsi="仿宋" w:eastAsia="仿宋" w:cs="Times New Roman"/>
          <w:color w:val="424242"/>
          <w:sz w:val="32"/>
        </w:rPr>
        <w:t>专项资金优先足额保障中央</w:t>
      </w:r>
      <w:r>
        <w:rPr>
          <w:rFonts w:hint="eastAsia" w:ascii="仿宋" w:hAnsi="仿宋" w:eastAsia="仿宋" w:cs="Times New Roman"/>
          <w:color w:val="424242"/>
          <w:sz w:val="32"/>
          <w:lang w:eastAsia="zh-CN"/>
        </w:rPr>
        <w:t>、</w:t>
      </w:r>
      <w:r>
        <w:rPr>
          <w:rFonts w:hint="eastAsia" w:ascii="仿宋" w:hAnsi="仿宋" w:eastAsia="仿宋" w:cs="Times New Roman"/>
          <w:color w:val="424242"/>
          <w:sz w:val="32"/>
        </w:rPr>
        <w:t>省</w:t>
      </w:r>
      <w:r>
        <w:rPr>
          <w:rFonts w:hint="eastAsia" w:ascii="仿宋" w:hAnsi="仿宋" w:eastAsia="仿宋" w:cs="Times New Roman"/>
          <w:color w:val="424242"/>
          <w:sz w:val="32"/>
          <w:lang w:eastAsia="zh-CN"/>
        </w:rPr>
        <w:t>和市</w:t>
      </w:r>
      <w:r>
        <w:rPr>
          <w:rFonts w:hint="eastAsia" w:ascii="仿宋" w:hAnsi="仿宋" w:eastAsia="仿宋" w:cs="Times New Roman"/>
          <w:color w:val="424242"/>
          <w:sz w:val="32"/>
        </w:rPr>
        <w:t>部署的重大改革、重要政策和重点项目落实，不留“硬缺口”。加强上下级资金、不同预算体系资金、以往年度资金的统筹使用，集中财力办大事。</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（二）规范设立，严控新增。</w:t>
      </w:r>
      <w:r>
        <w:rPr>
          <w:rFonts w:hint="eastAsia" w:ascii="仿宋" w:hAnsi="仿宋" w:eastAsia="仿宋" w:cs="Times New Roman"/>
          <w:color w:val="424242"/>
          <w:sz w:val="32"/>
        </w:rPr>
        <w:t>专项资金设立应符合公共财政支出范围，遵循财政事权和支出责任相匹配原则，不得同财政收支规模、增幅或生产总值等挂钩。未按规定程序报批，不得在政策性文件、工作会议及领导讲话中，对专项资金新增设立、增加额度事项作出规定、要求或表述。</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（三）提前谋划，储备项目。</w:t>
      </w:r>
      <w:r>
        <w:rPr>
          <w:rFonts w:hint="eastAsia" w:ascii="仿宋" w:hAnsi="仿宋" w:eastAsia="仿宋" w:cs="Times New Roman"/>
          <w:color w:val="424242"/>
          <w:sz w:val="32"/>
        </w:rPr>
        <w:t>树立谋事为先的理念，科学合理谋划专项资金支持重点，做实项目前期研究论证，提前入库储备项目，确保资金安排与项目紧密衔接。</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（四）绩效优先，目标明确。</w:t>
      </w:r>
      <w:r>
        <w:rPr>
          <w:rFonts w:hint="eastAsia" w:ascii="仿宋" w:hAnsi="仿宋" w:eastAsia="仿宋" w:cs="Times New Roman"/>
          <w:color w:val="424242"/>
          <w:sz w:val="32"/>
        </w:rPr>
        <w:t>全面实施预算绩效管理，加强专项资金绩效目标申报、审核和监控，并将绩效管理结果与预算安排和政策调整挂钩。</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（五）定期退出，滚动安排。</w:t>
      </w:r>
      <w:r>
        <w:rPr>
          <w:rFonts w:hint="eastAsia" w:ascii="仿宋" w:hAnsi="仿宋" w:eastAsia="仿宋" w:cs="Times New Roman"/>
          <w:color w:val="424242"/>
          <w:sz w:val="32"/>
        </w:rPr>
        <w:t>除国家</w:t>
      </w:r>
      <w:r>
        <w:rPr>
          <w:rFonts w:hint="eastAsia" w:ascii="仿宋" w:hAnsi="仿宋" w:eastAsia="仿宋" w:cs="Times New Roman"/>
          <w:color w:val="424242"/>
          <w:sz w:val="32"/>
          <w:lang w:eastAsia="zh-CN"/>
        </w:rPr>
        <w:t>、省</w:t>
      </w:r>
      <w:r>
        <w:rPr>
          <w:rFonts w:hint="eastAsia" w:ascii="仿宋" w:hAnsi="仿宋" w:eastAsia="仿宋" w:cs="Times New Roman"/>
          <w:color w:val="424242"/>
          <w:sz w:val="32"/>
        </w:rPr>
        <w:t>政策要求设立的专项资金外，每项专项资金支持的政策实施期限一般不超过3年，最高不超过5年。确需继续实施的，在实施期满前一年开展研究论证和绩效评价，并重新按新设专项资金程序申请。属于跨年度支出的，分年度编制预算。</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（六）依法公开，强化监督。</w:t>
      </w:r>
      <w:r>
        <w:rPr>
          <w:rFonts w:hint="eastAsia" w:ascii="仿宋" w:hAnsi="仿宋" w:eastAsia="仿宋" w:cs="Times New Roman"/>
          <w:color w:val="424242"/>
          <w:sz w:val="32"/>
        </w:rPr>
        <w:t>健全监管机制，全面推进信息公开，主动接受有关部门和社会各界监督，保障专项资金阳光透明运行。</w:t>
      </w:r>
    </w:p>
    <w:p>
      <w:pPr>
        <w:pStyle w:val="8"/>
        <w:shd w:val="clear" w:color="auto" w:fill="FFFFFF"/>
        <w:spacing w:before="0" w:beforeLines="0" w:beforeAutospacing="0" w:after="0" w:afterLines="0" w:afterAutospacing="0" w:line="480" w:lineRule="atLeast"/>
        <w:jc w:val="center"/>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jc w:val="center"/>
        <w:rPr>
          <w:rStyle w:val="9"/>
          <w:rFonts w:hint="eastAsia" w:ascii="黑体" w:hAnsi="黑体" w:eastAsia="黑体" w:cs="Times New Roman"/>
          <w:b w:val="0"/>
          <w:bCs w:val="0"/>
          <w:color w:val="424242"/>
          <w:sz w:val="32"/>
        </w:rPr>
      </w:pPr>
      <w:r>
        <w:rPr>
          <w:rStyle w:val="9"/>
          <w:rFonts w:hint="eastAsia" w:ascii="黑体" w:hAnsi="黑体" w:eastAsia="黑体" w:cs="Times New Roman"/>
          <w:b w:val="0"/>
          <w:bCs w:val="0"/>
          <w:color w:val="424242"/>
          <w:sz w:val="32"/>
        </w:rPr>
        <w:t>第二章　预算编制</w:t>
      </w:r>
    </w:p>
    <w:p>
      <w:pPr>
        <w:pStyle w:val="8"/>
        <w:shd w:val="clear" w:color="auto" w:fill="FFFFFF"/>
        <w:spacing w:before="0" w:beforeLines="0" w:beforeAutospacing="0" w:after="0" w:afterLines="0" w:afterAutospacing="0" w:line="480" w:lineRule="atLeast"/>
        <w:jc w:val="both"/>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第四条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业务主管部门要按照</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委、</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政府决策部署，围绕全</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经济社会发展规划和重大专项规划，对照分管行业领域事业发展的目标任务，研究确定专项资金重点支持方向。</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第五条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业务主管部门应通过内部集体研究、实地调研、专家论证、委托第三方专业机构评审等方式，对新增设立专项资金的必要性、科学性、合理性、可行性等进行研究论证。属于国家</w:t>
      </w:r>
      <w:r>
        <w:rPr>
          <w:rFonts w:hint="eastAsia" w:ascii="仿宋" w:hAnsi="仿宋" w:eastAsia="仿宋" w:cs="Times New Roman"/>
          <w:color w:val="424242"/>
          <w:sz w:val="32"/>
          <w:lang w:eastAsia="zh-CN"/>
        </w:rPr>
        <w:t>、省</w:t>
      </w:r>
      <w:r>
        <w:rPr>
          <w:rFonts w:hint="eastAsia" w:ascii="仿宋" w:hAnsi="仿宋" w:eastAsia="仿宋" w:cs="Times New Roman"/>
          <w:color w:val="424242"/>
          <w:sz w:val="32"/>
        </w:rPr>
        <w:t>政策要求和</w:t>
      </w:r>
      <w:r>
        <w:rPr>
          <w:rFonts w:hint="eastAsia" w:ascii="仿宋" w:hAnsi="仿宋" w:eastAsia="仿宋" w:cs="Times New Roman"/>
          <w:color w:val="424242"/>
          <w:sz w:val="32"/>
          <w:lang w:eastAsia="zh-CN"/>
        </w:rPr>
        <w:t>市委、市政府</w:t>
      </w:r>
      <w:r>
        <w:rPr>
          <w:rFonts w:hint="eastAsia" w:ascii="仿宋" w:hAnsi="仿宋" w:eastAsia="仿宋" w:cs="Times New Roman"/>
          <w:color w:val="424242"/>
          <w:sz w:val="32"/>
        </w:rPr>
        <w:t>重大部署的，按照有关规定开展研究论证。</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第六条</w:t>
      </w:r>
      <w:r>
        <w:rPr>
          <w:rFonts w:hint="eastAsia" w:ascii="仿宋" w:hAnsi="仿宋" w:eastAsia="仿宋" w:cs="Times New Roman"/>
          <w:color w:val="424242"/>
          <w:sz w:val="32"/>
        </w:rPr>
        <w:t>　专项资金目录清单分“战略领域”“财政事权”“政策任务”3层结构编制（模板见附件2）。“战略领域”由财政部门根据</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委、</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政府战略部署统一设置；“财政事权”根据财政事权和支出责任划分改革要求，由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财政部门会同</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业务主管部门按部门职责梳理设置，每项“财政事权”资金一般不跨部门管理；“政策任务”不作固化，由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业务主管部门根据每年度需完成的重点工作任务设置。</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原则上各项“财政事权”下设“政策任务”不超过10项，</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业务主管部门按照轻重缓急原则对“政策任务”进行排序，预算编制不受以往年度基数限制。在不增加“财政事权”总额度的前提下，对“政策任务”进行调整结构或新增额度的，</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业务主管部门直接纳入目录清单编报。</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业务主管部门编制的专项资金目录清单，需按“三重一大”要求经部门党组会议或办公会议</w:t>
      </w:r>
      <w:r>
        <w:rPr>
          <w:rFonts w:hint="eastAsia" w:ascii="仿宋" w:hAnsi="仿宋" w:eastAsia="仿宋" w:cs="Times New Roman"/>
          <w:b w:val="0"/>
          <w:bCs w:val="0"/>
          <w:color w:val="424242"/>
          <w:sz w:val="32"/>
        </w:rPr>
        <w:t>集体审议</w:t>
      </w:r>
      <w:r>
        <w:rPr>
          <w:rFonts w:hint="eastAsia" w:ascii="仿宋" w:hAnsi="仿宋" w:eastAsia="仿宋" w:cs="Times New Roman"/>
          <w:b w:val="0"/>
          <w:bCs w:val="0"/>
          <w:color w:val="424242"/>
          <w:sz w:val="32"/>
          <w:lang w:eastAsia="zh-CN"/>
        </w:rPr>
        <w:t>，报送市</w:t>
      </w:r>
      <w:r>
        <w:rPr>
          <w:rFonts w:hint="eastAsia" w:ascii="仿宋" w:hAnsi="仿宋" w:eastAsia="仿宋" w:cs="Times New Roman"/>
          <w:b w:val="0"/>
          <w:bCs w:val="0"/>
          <w:color w:val="424242"/>
          <w:sz w:val="32"/>
        </w:rPr>
        <w:t>财政部门复核</w:t>
      </w:r>
      <w:r>
        <w:rPr>
          <w:rFonts w:hint="eastAsia" w:ascii="仿宋" w:hAnsi="仿宋" w:eastAsia="仿宋" w:cs="Times New Roman"/>
          <w:b w:val="0"/>
          <w:bCs w:val="0"/>
          <w:color w:val="424242"/>
          <w:sz w:val="32"/>
          <w:lang w:eastAsia="zh-CN"/>
        </w:rPr>
        <w:t>后报请分管市领导审核；经分管市领导审核后送市财政部门</w:t>
      </w:r>
      <w:r>
        <w:rPr>
          <w:rFonts w:hint="eastAsia" w:ascii="仿宋" w:hAnsi="仿宋" w:eastAsia="仿宋" w:cs="Times New Roman"/>
          <w:b w:val="0"/>
          <w:bCs w:val="0"/>
          <w:color w:val="424242"/>
          <w:sz w:val="32"/>
        </w:rPr>
        <w:t>汇总</w:t>
      </w:r>
      <w:r>
        <w:rPr>
          <w:rFonts w:hint="eastAsia" w:ascii="仿宋" w:hAnsi="仿宋" w:eastAsia="仿宋" w:cs="Times New Roman"/>
          <w:b w:val="0"/>
          <w:bCs w:val="0"/>
          <w:color w:val="424242"/>
          <w:sz w:val="32"/>
          <w:lang w:eastAsia="zh-CN"/>
        </w:rPr>
        <w:t>上报市政府审批</w:t>
      </w:r>
      <w:r>
        <w:rPr>
          <w:rFonts w:hint="eastAsia" w:ascii="仿宋" w:hAnsi="仿宋" w:eastAsia="仿宋" w:cs="Times New Roman"/>
          <w:b w:val="0"/>
          <w:bCs w:val="0"/>
          <w:color w:val="424242"/>
          <w:sz w:val="32"/>
        </w:rPr>
        <w:t>。</w:t>
      </w:r>
      <w:r>
        <w:rPr>
          <w:rFonts w:hint="eastAsia" w:ascii="仿宋" w:hAnsi="仿宋" w:eastAsia="仿宋" w:cs="Times New Roman"/>
          <w:color w:val="424242"/>
          <w:sz w:val="32"/>
        </w:rPr>
        <w:t>如因收支平衡需要，压减经批准的专项资金预算，由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财政部门按程序纳入年度预算草案报批。</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第七条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业务主管部门应在制定专项资金目录清单时同步明确具体项目审批权限。</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属于</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级财政事权，在全</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范围内有改革示范效应，以及由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规划的重大项目</w:t>
      </w:r>
      <w:r>
        <w:rPr>
          <w:rFonts w:hint="eastAsia" w:ascii="仿宋" w:hAnsi="仿宋" w:eastAsia="仿宋" w:cs="Times New Roman"/>
          <w:b w:val="0"/>
          <w:bCs w:val="0"/>
          <w:color w:val="424242"/>
          <w:sz w:val="32"/>
        </w:rPr>
        <w:t>、重大工程等，可保留由</w:t>
      </w:r>
      <w:r>
        <w:rPr>
          <w:rFonts w:hint="eastAsia" w:ascii="仿宋" w:hAnsi="仿宋" w:eastAsia="仿宋" w:cs="Times New Roman"/>
          <w:b w:val="0"/>
          <w:bCs w:val="0"/>
          <w:color w:val="424242"/>
          <w:sz w:val="32"/>
          <w:lang w:eastAsia="zh-CN"/>
        </w:rPr>
        <w:t>市</w:t>
      </w:r>
      <w:r>
        <w:rPr>
          <w:rFonts w:hint="eastAsia" w:ascii="仿宋" w:hAnsi="仿宋" w:eastAsia="仿宋" w:cs="Times New Roman"/>
          <w:b w:val="0"/>
          <w:bCs w:val="0"/>
          <w:color w:val="424242"/>
          <w:sz w:val="32"/>
        </w:rPr>
        <w:t>级审批具体项目。</w:t>
      </w:r>
      <w:r>
        <w:rPr>
          <w:rFonts w:hint="eastAsia" w:ascii="仿宋" w:hAnsi="仿宋" w:eastAsia="仿宋" w:cs="Times New Roman"/>
          <w:b w:val="0"/>
          <w:bCs w:val="0"/>
          <w:color w:val="424242"/>
          <w:sz w:val="32"/>
          <w:lang w:eastAsia="zh-CN"/>
        </w:rPr>
        <w:t>市</w:t>
      </w:r>
      <w:r>
        <w:rPr>
          <w:rFonts w:hint="eastAsia" w:ascii="仿宋" w:hAnsi="仿宋" w:eastAsia="仿宋" w:cs="Times New Roman"/>
          <w:b w:val="0"/>
          <w:bCs w:val="0"/>
          <w:color w:val="424242"/>
          <w:sz w:val="32"/>
        </w:rPr>
        <w:t>业务主管部门</w:t>
      </w:r>
      <w:r>
        <w:rPr>
          <w:rFonts w:hint="eastAsia" w:ascii="仿宋" w:hAnsi="仿宋" w:eastAsia="仿宋" w:cs="Times New Roman"/>
          <w:color w:val="424242"/>
          <w:sz w:val="32"/>
        </w:rPr>
        <w:t>主要采用项目制方式，通过竞争性分配、专家评审论证、委托第三方专业机构评估、集体研究审核和相关制度规定的其他方法进行分配。</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lang w:eastAsia="zh-CN"/>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属于直接面向基层、量大面广、由县</w:t>
      </w:r>
      <w:r>
        <w:rPr>
          <w:rFonts w:hint="eastAsia" w:ascii="仿宋" w:hAnsi="仿宋" w:eastAsia="仿宋" w:cs="Times New Roman"/>
          <w:color w:val="424242"/>
          <w:sz w:val="32"/>
          <w:lang w:eastAsia="zh-CN"/>
        </w:rPr>
        <w:t>（区）</w:t>
      </w:r>
      <w:r>
        <w:rPr>
          <w:rFonts w:hint="eastAsia" w:ascii="仿宋" w:hAnsi="仿宋" w:eastAsia="仿宋" w:cs="Times New Roman"/>
          <w:color w:val="424242"/>
          <w:sz w:val="32"/>
        </w:rPr>
        <w:t>实施更为便捷有效的资金，原则上应将项目审批权限下放县</w:t>
      </w:r>
      <w:r>
        <w:rPr>
          <w:rFonts w:hint="eastAsia" w:ascii="仿宋" w:hAnsi="仿宋" w:eastAsia="仿宋" w:cs="Times New Roman"/>
          <w:color w:val="424242"/>
          <w:sz w:val="32"/>
          <w:lang w:eastAsia="zh-CN"/>
        </w:rPr>
        <w:t>（区）</w:t>
      </w:r>
      <w:r>
        <w:rPr>
          <w:rFonts w:hint="eastAsia" w:ascii="仿宋" w:hAnsi="仿宋" w:eastAsia="仿宋" w:cs="Times New Roman"/>
          <w:color w:val="424242"/>
          <w:sz w:val="32"/>
        </w:rPr>
        <w:t>，实行“大专项+任务清单”管理模式。</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业务主管部门通过集体研究等方式，充分考虑任务量、积极性和用款绩效等情况，采用因素法将专项资金分配到</w:t>
      </w:r>
      <w:r>
        <w:rPr>
          <w:rFonts w:hint="eastAsia" w:ascii="仿宋" w:hAnsi="仿宋" w:eastAsia="仿宋" w:cs="Times New Roman"/>
          <w:color w:val="424242"/>
          <w:sz w:val="32"/>
          <w:lang w:eastAsia="zh-CN"/>
        </w:rPr>
        <w:t>县（区），由县（区）根据市级下达的资金和任务清单，</w:t>
      </w:r>
      <w:r>
        <w:rPr>
          <w:rFonts w:hint="eastAsia" w:ascii="仿宋" w:hAnsi="仿宋" w:eastAsia="仿宋" w:cs="Times New Roman"/>
          <w:color w:val="424242"/>
          <w:sz w:val="32"/>
        </w:rPr>
        <w:t>自主选择、审批具体项目并组织实施。</w:t>
      </w:r>
      <w:r>
        <w:rPr>
          <w:rFonts w:hint="eastAsia" w:ascii="仿宋" w:hAnsi="仿宋" w:eastAsia="仿宋" w:cs="Times New Roman"/>
          <w:color w:val="424242"/>
          <w:sz w:val="32"/>
          <w:lang w:eastAsia="zh-CN"/>
        </w:rPr>
        <w:t>对支出进度慢、资金大量沉淀的县（区），市业务主管部门应在第二年预算时压减该县（区）项目预算。</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第八条</w:t>
      </w:r>
      <w:r>
        <w:rPr>
          <w:rFonts w:hint="eastAsia" w:ascii="仿宋" w:hAnsi="仿宋" w:eastAsia="仿宋" w:cs="Times New Roman"/>
          <w:color w:val="424242"/>
          <w:sz w:val="32"/>
        </w:rPr>
        <w:t>　专项资金全面实施项目库管理。</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按照“谁审批、谁组织申报”的原则做好项目储备，原则上提前一年组织项目研究谋划、评审论证、入库储备和排序择优。未纳入项目库的项目，原则上不安排预算。具体按照</w:t>
      </w:r>
      <w:r>
        <w:rPr>
          <w:rFonts w:hint="eastAsia" w:ascii="仿宋" w:hAnsi="仿宋" w:eastAsia="仿宋" w:cs="Times New Roman"/>
          <w:color w:val="424242"/>
          <w:sz w:val="32"/>
          <w:lang w:eastAsia="zh-CN"/>
        </w:rPr>
        <w:t>市级财政资金项目库管理等有关规定执行</w:t>
      </w:r>
      <w:r>
        <w:rPr>
          <w:rFonts w:hint="eastAsia" w:ascii="仿宋" w:hAnsi="仿宋" w:eastAsia="仿宋" w:cs="Times New Roman"/>
          <w:color w:val="424242"/>
          <w:sz w:val="32"/>
        </w:rPr>
        <w:t>。</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第九条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业务主管部门在编制专项资金目录清单时同步编制各项专项资金“政策任务”的绩效目标。要在财政预算绩效指标库选取并设置合适的绩效指标，确保可量化、可评估。</w:t>
      </w:r>
    </w:p>
    <w:p>
      <w:pPr>
        <w:pStyle w:val="8"/>
        <w:shd w:val="clear" w:color="auto" w:fill="FFFFFF"/>
        <w:spacing w:before="0" w:beforeLines="0" w:beforeAutospacing="0" w:after="0" w:afterLines="0" w:afterAutospacing="0" w:line="480" w:lineRule="atLeast"/>
        <w:rPr>
          <w:rFonts w:hint="eastAsia" w:ascii="仿宋" w:hAnsi="仿宋" w:eastAsia="仿宋" w:cs="Times New Roman"/>
          <w:color w:val="424242"/>
          <w:sz w:val="32"/>
          <w:lang w:val="en-US" w:eastAsia="zh-CN"/>
        </w:rPr>
      </w:pPr>
      <w:r>
        <w:rPr>
          <w:rFonts w:hint="eastAsia" w:ascii="仿宋" w:hAnsi="仿宋" w:eastAsia="仿宋" w:cs="Times New Roman"/>
          <w:b/>
          <w:bCs/>
          <w:color w:val="424242"/>
          <w:sz w:val="32"/>
          <w:lang w:val="en-US" w:eastAsia="zh-CN"/>
        </w:rPr>
        <w:t xml:space="preserve">    </w:t>
      </w:r>
      <w:r>
        <w:rPr>
          <w:rFonts w:hint="eastAsia" w:ascii="仿宋" w:hAnsi="仿宋" w:eastAsia="仿宋" w:cs="Times New Roman"/>
          <w:b/>
          <w:bCs/>
          <w:color w:val="424242"/>
          <w:sz w:val="32"/>
        </w:rPr>
        <w:t>第十条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可从专项资金中适当安排下一年度项目的前期论证、立项、入库评审等工作经费。前期工作经费计提额度或比例由各项专项资金“财政事权”管理办法具体规定，</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级与</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计提总量原则上不得超过该“财政事权”金额的1%（有其他文件专门作出规定的按规定执行）。</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第十</w:t>
      </w:r>
      <w:r>
        <w:rPr>
          <w:rStyle w:val="9"/>
          <w:rFonts w:hint="eastAsia" w:ascii="仿宋" w:hAnsi="仿宋" w:eastAsia="仿宋" w:cs="Times New Roman"/>
          <w:color w:val="424242"/>
          <w:sz w:val="32"/>
          <w:lang w:eastAsia="zh-CN"/>
        </w:rPr>
        <w:t>一</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业务主管部门、财政部门在编报预算时，应对存在以下情形的专项资金进行调整、压减或撤销。</w:t>
      </w:r>
    </w:p>
    <w:p>
      <w:pPr>
        <w:pStyle w:val="8"/>
        <w:numPr>
          <w:ilvl w:val="0"/>
          <w:numId w:val="0"/>
        </w:numPr>
        <w:shd w:val="clear" w:color="auto" w:fill="FFFFFF"/>
        <w:spacing w:before="0" w:beforeLines="0" w:beforeAutospacing="0" w:after="0" w:afterLines="0" w:afterAutospacing="0" w:line="480" w:lineRule="atLeast"/>
        <w:rPr>
          <w:rFonts w:hint="eastAsia" w:ascii="仿宋" w:hAnsi="仿宋" w:eastAsia="仿宋" w:cs="Times New Roman"/>
          <w:b w:val="0"/>
          <w:bCs w:val="0"/>
          <w:color w:val="424242"/>
          <w:sz w:val="32"/>
        </w:rPr>
      </w:pPr>
      <w:r>
        <w:rPr>
          <w:rFonts w:hint="eastAsia" w:ascii="仿宋" w:hAnsi="仿宋" w:eastAsia="仿宋" w:cs="Times New Roman"/>
          <w:b w:val="0"/>
          <w:bCs w:val="0"/>
          <w:color w:val="424242"/>
          <w:sz w:val="32"/>
          <w:lang w:val="en-US" w:eastAsia="zh-CN"/>
        </w:rPr>
        <w:t xml:space="preserve">    </w:t>
      </w:r>
      <w:r>
        <w:rPr>
          <w:rFonts w:hint="eastAsia" w:ascii="仿宋" w:hAnsi="仿宋" w:eastAsia="仿宋" w:cs="Times New Roman"/>
          <w:b w:val="0"/>
          <w:bCs w:val="0"/>
          <w:color w:val="424242"/>
          <w:sz w:val="32"/>
          <w:lang w:eastAsia="zh-CN"/>
        </w:rPr>
        <w:t>（一）</w:t>
      </w:r>
      <w:r>
        <w:rPr>
          <w:rFonts w:hint="eastAsia" w:ascii="仿宋" w:hAnsi="仿宋" w:eastAsia="仿宋" w:cs="Times New Roman"/>
          <w:b w:val="0"/>
          <w:bCs w:val="0"/>
          <w:color w:val="424242"/>
          <w:sz w:val="32"/>
        </w:rPr>
        <w:t>原设立的目标任务已完成</w:t>
      </w:r>
      <w:r>
        <w:rPr>
          <w:rFonts w:hint="eastAsia" w:ascii="仿宋" w:hAnsi="仿宋" w:eastAsia="仿宋" w:cs="Times New Roman"/>
          <w:b w:val="0"/>
          <w:bCs w:val="0"/>
          <w:color w:val="424242"/>
          <w:sz w:val="32"/>
          <w:lang w:eastAsia="zh-CN"/>
        </w:rPr>
        <w:t>、</w:t>
      </w:r>
      <w:r>
        <w:rPr>
          <w:rFonts w:hint="eastAsia" w:ascii="仿宋" w:hAnsi="仿宋" w:eastAsia="仿宋" w:cs="Times New Roman"/>
          <w:b w:val="0"/>
          <w:bCs w:val="0"/>
          <w:color w:val="424242"/>
          <w:sz w:val="32"/>
        </w:rPr>
        <w:t>不必再安排的</w:t>
      </w:r>
      <w:r>
        <w:rPr>
          <w:rFonts w:hint="eastAsia" w:ascii="仿宋" w:hAnsi="仿宋" w:eastAsia="仿宋" w:cs="Times New Roman"/>
          <w:b w:val="0"/>
          <w:bCs w:val="0"/>
          <w:color w:val="424242"/>
          <w:sz w:val="32"/>
          <w:lang w:eastAsia="zh-CN"/>
        </w:rPr>
        <w:t>，或</w:t>
      </w:r>
      <w:r>
        <w:rPr>
          <w:rFonts w:hint="eastAsia" w:ascii="仿宋" w:hAnsi="仿宋" w:eastAsia="仿宋" w:cs="Times New Roman"/>
          <w:b w:val="0"/>
          <w:bCs w:val="0"/>
          <w:color w:val="424242"/>
          <w:sz w:val="32"/>
        </w:rPr>
        <w:t>审批政策依据等发生变化</w:t>
      </w:r>
      <w:r>
        <w:rPr>
          <w:rFonts w:hint="eastAsia" w:ascii="仿宋" w:hAnsi="仿宋" w:eastAsia="仿宋" w:cs="Times New Roman"/>
          <w:b w:val="0"/>
          <w:bCs w:val="0"/>
          <w:color w:val="424242"/>
          <w:sz w:val="32"/>
          <w:lang w:eastAsia="zh-CN"/>
        </w:rPr>
        <w:t>、</w:t>
      </w:r>
      <w:r>
        <w:rPr>
          <w:rFonts w:hint="eastAsia" w:ascii="仿宋" w:hAnsi="仿宋" w:eastAsia="仿宋" w:cs="Times New Roman"/>
          <w:b w:val="0"/>
          <w:bCs w:val="0"/>
          <w:color w:val="424242"/>
          <w:sz w:val="32"/>
        </w:rPr>
        <w:t>不适合再安排的</w:t>
      </w:r>
      <w:r>
        <w:rPr>
          <w:rFonts w:hint="eastAsia" w:ascii="仿宋" w:hAnsi="仿宋" w:eastAsia="仿宋" w:cs="Times New Roman"/>
          <w:b w:val="0"/>
          <w:bCs w:val="0"/>
          <w:color w:val="424242"/>
          <w:sz w:val="32"/>
          <w:lang w:eastAsia="zh-CN"/>
        </w:rPr>
        <w:t>，应予撤销。</w:t>
      </w:r>
    </w:p>
    <w:p>
      <w:pPr>
        <w:pStyle w:val="8"/>
        <w:numPr>
          <w:ilvl w:val="0"/>
          <w:numId w:val="0"/>
        </w:numPr>
        <w:shd w:val="clear" w:color="auto" w:fill="FFFFFF"/>
        <w:spacing w:before="0" w:beforeLines="0" w:beforeAutospacing="0" w:after="0" w:afterLines="0" w:afterAutospacing="0" w:line="480" w:lineRule="atLeast"/>
        <w:rPr>
          <w:rFonts w:hint="eastAsia" w:ascii="仿宋" w:hAnsi="仿宋" w:eastAsia="仿宋" w:cs="Times New Roman"/>
          <w:b w:val="0"/>
          <w:bCs w:val="0"/>
          <w:color w:val="424242"/>
          <w:sz w:val="32"/>
        </w:rPr>
      </w:pPr>
      <w:r>
        <w:rPr>
          <w:rFonts w:hint="eastAsia" w:ascii="仿宋" w:hAnsi="仿宋" w:eastAsia="仿宋" w:cs="Times New Roman"/>
          <w:b w:val="0"/>
          <w:bCs w:val="0"/>
          <w:color w:val="424242"/>
          <w:sz w:val="32"/>
          <w:lang w:val="en-US" w:eastAsia="zh-CN"/>
        </w:rPr>
        <w:t xml:space="preserve">    </w:t>
      </w:r>
      <w:r>
        <w:rPr>
          <w:rFonts w:hint="eastAsia" w:ascii="仿宋" w:hAnsi="仿宋" w:eastAsia="仿宋" w:cs="Times New Roman"/>
          <w:b w:val="0"/>
          <w:bCs w:val="0"/>
          <w:color w:val="424242"/>
          <w:sz w:val="32"/>
          <w:lang w:eastAsia="zh-CN"/>
        </w:rPr>
        <w:t>（二）</w:t>
      </w:r>
      <w:r>
        <w:rPr>
          <w:rFonts w:hint="eastAsia" w:ascii="仿宋" w:hAnsi="仿宋" w:eastAsia="仿宋" w:cs="Times New Roman"/>
          <w:b w:val="0"/>
          <w:bCs w:val="0"/>
          <w:color w:val="424242"/>
          <w:sz w:val="32"/>
        </w:rPr>
        <w:t>支出结构不合理</w:t>
      </w:r>
      <w:r>
        <w:rPr>
          <w:rFonts w:hint="eastAsia" w:ascii="仿宋" w:hAnsi="仿宋" w:eastAsia="仿宋" w:cs="Times New Roman"/>
          <w:b w:val="0"/>
          <w:bCs w:val="0"/>
          <w:color w:val="424242"/>
          <w:sz w:val="32"/>
          <w:lang w:eastAsia="zh-CN"/>
        </w:rPr>
        <w:t>、</w:t>
      </w:r>
      <w:r>
        <w:rPr>
          <w:rFonts w:hint="eastAsia" w:ascii="仿宋" w:hAnsi="仿宋" w:eastAsia="仿宋" w:cs="Times New Roman"/>
          <w:b w:val="0"/>
          <w:bCs w:val="0"/>
          <w:color w:val="424242"/>
          <w:sz w:val="32"/>
        </w:rPr>
        <w:t>使用分散的</w:t>
      </w:r>
      <w:r>
        <w:rPr>
          <w:rFonts w:hint="eastAsia" w:ascii="仿宋" w:hAnsi="仿宋" w:eastAsia="仿宋" w:cs="Times New Roman"/>
          <w:b w:val="0"/>
          <w:bCs w:val="0"/>
          <w:color w:val="424242"/>
          <w:sz w:val="32"/>
          <w:lang w:eastAsia="zh-CN"/>
        </w:rPr>
        <w:t>，应予调整或撤销。</w:t>
      </w:r>
    </w:p>
    <w:p>
      <w:pPr>
        <w:pStyle w:val="8"/>
        <w:numPr>
          <w:ilvl w:val="0"/>
          <w:numId w:val="0"/>
        </w:numPr>
        <w:shd w:val="clear" w:color="auto" w:fill="FFFFFF"/>
        <w:spacing w:before="0" w:beforeLines="0" w:beforeAutospacing="0" w:after="0" w:afterLines="0" w:afterAutospacing="0" w:line="480" w:lineRule="atLeast"/>
        <w:rPr>
          <w:rFonts w:hint="eastAsia" w:ascii="仿宋" w:hAnsi="仿宋" w:eastAsia="仿宋" w:cs="Times New Roman"/>
          <w:b w:val="0"/>
          <w:bCs w:val="0"/>
          <w:color w:val="424242"/>
          <w:sz w:val="32"/>
        </w:rPr>
      </w:pPr>
      <w:r>
        <w:rPr>
          <w:rFonts w:hint="eastAsia" w:ascii="仿宋" w:hAnsi="仿宋" w:eastAsia="仿宋" w:cs="Times New Roman"/>
          <w:b w:val="0"/>
          <w:bCs w:val="0"/>
          <w:color w:val="424242"/>
          <w:sz w:val="32"/>
          <w:lang w:val="en-US" w:eastAsia="zh-CN"/>
        </w:rPr>
        <w:t xml:space="preserve">    </w:t>
      </w:r>
      <w:r>
        <w:rPr>
          <w:rFonts w:hint="eastAsia" w:ascii="仿宋" w:hAnsi="仿宋" w:eastAsia="仿宋" w:cs="Times New Roman"/>
          <w:b w:val="0"/>
          <w:bCs w:val="0"/>
          <w:color w:val="424242"/>
          <w:sz w:val="32"/>
          <w:lang w:eastAsia="zh-CN"/>
        </w:rPr>
        <w:t>（三）</w:t>
      </w:r>
      <w:r>
        <w:rPr>
          <w:rFonts w:hint="eastAsia" w:ascii="仿宋" w:hAnsi="仿宋" w:eastAsia="仿宋" w:cs="Times New Roman"/>
          <w:b w:val="0"/>
          <w:bCs w:val="0"/>
          <w:color w:val="424242"/>
          <w:sz w:val="32"/>
        </w:rPr>
        <w:t>审计、监督检查和绩效管理发现违法违规问题情节严重，或整改无效的</w:t>
      </w:r>
      <w:r>
        <w:rPr>
          <w:rFonts w:hint="eastAsia" w:ascii="仿宋" w:hAnsi="仿宋" w:eastAsia="仿宋" w:cs="Times New Roman"/>
          <w:b w:val="0"/>
          <w:bCs w:val="0"/>
          <w:color w:val="424242"/>
          <w:sz w:val="32"/>
          <w:lang w:eastAsia="zh-CN"/>
        </w:rPr>
        <w:t>，应予压减或撤销。</w:t>
      </w:r>
    </w:p>
    <w:p>
      <w:pPr>
        <w:pStyle w:val="8"/>
        <w:shd w:val="clear" w:color="auto" w:fill="FFFFFF"/>
        <w:spacing w:before="0" w:beforeLines="0" w:beforeAutospacing="0" w:after="0" w:afterLines="0" w:afterAutospacing="0" w:line="480" w:lineRule="atLeast"/>
        <w:jc w:val="left"/>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（四）</w:t>
      </w:r>
      <w:r>
        <w:rPr>
          <w:rFonts w:hint="eastAsia" w:ascii="仿宋" w:hAnsi="仿宋" w:eastAsia="仿宋" w:cs="Times New Roman"/>
          <w:color w:val="424242"/>
          <w:sz w:val="32"/>
          <w:lang w:eastAsia="zh-CN"/>
        </w:rPr>
        <w:t>绩效评价结果为中、低等次的，应予压减，下年度分别按照资金额</w:t>
      </w:r>
      <w:r>
        <w:rPr>
          <w:rFonts w:hint="eastAsia" w:ascii="仿宋" w:hAnsi="仿宋" w:eastAsia="仿宋" w:cs="Times New Roman"/>
          <w:color w:val="424242"/>
          <w:sz w:val="32"/>
          <w:lang w:val="en-US" w:eastAsia="zh-CN"/>
        </w:rPr>
        <w:t>度的80%和60%安排资金；绩效评价结果为差的，应予撤销。实施期限到期后需继续安排的专项资金，市业务主管部门应先进行绩效评价，其绩效评价结果达到优良等次方可按程序申报。</w:t>
      </w:r>
    </w:p>
    <w:p>
      <w:pPr>
        <w:pStyle w:val="8"/>
        <w:numPr>
          <w:ilvl w:val="0"/>
          <w:numId w:val="0"/>
        </w:numPr>
        <w:shd w:val="clear" w:color="auto" w:fill="FFFFFF"/>
        <w:spacing w:before="0" w:beforeLines="0" w:beforeAutospacing="0" w:after="0" w:afterLines="0" w:afterAutospacing="0" w:line="480" w:lineRule="atLeast"/>
        <w:rPr>
          <w:rFonts w:hint="eastAsia" w:ascii="仿宋" w:hAnsi="仿宋" w:eastAsia="仿宋" w:cs="Times New Roman"/>
          <w:b w:val="0"/>
          <w:bCs w:val="0"/>
          <w:color w:val="424242"/>
          <w:sz w:val="32"/>
        </w:rPr>
      </w:pPr>
      <w:r>
        <w:rPr>
          <w:rFonts w:hint="eastAsia" w:ascii="仿宋" w:hAnsi="仿宋" w:eastAsia="仿宋" w:cs="Times New Roman"/>
          <w:b w:val="0"/>
          <w:bCs w:val="0"/>
          <w:color w:val="424242"/>
          <w:sz w:val="32"/>
          <w:lang w:val="en-US" w:eastAsia="zh-CN"/>
        </w:rPr>
        <w:t xml:space="preserve">    </w:t>
      </w:r>
      <w:r>
        <w:rPr>
          <w:rFonts w:hint="eastAsia" w:ascii="仿宋" w:hAnsi="仿宋" w:eastAsia="仿宋" w:cs="Times New Roman"/>
          <w:b w:val="0"/>
          <w:bCs w:val="0"/>
          <w:color w:val="424242"/>
          <w:sz w:val="32"/>
          <w:lang w:eastAsia="zh-CN"/>
        </w:rPr>
        <w:t>（五）专项资金预算安排与年度</w:t>
      </w:r>
      <w:r>
        <w:rPr>
          <w:rFonts w:hint="eastAsia" w:ascii="仿宋" w:hAnsi="仿宋" w:eastAsia="仿宋" w:cs="Times New Roman"/>
          <w:b w:val="0"/>
          <w:bCs w:val="0"/>
          <w:color w:val="424242"/>
          <w:sz w:val="32"/>
        </w:rPr>
        <w:t>预算执行</w:t>
      </w:r>
      <w:r>
        <w:rPr>
          <w:rFonts w:hint="eastAsia" w:ascii="仿宋" w:hAnsi="仿宋" w:eastAsia="仿宋" w:cs="Times New Roman"/>
          <w:b w:val="0"/>
          <w:bCs w:val="0"/>
          <w:color w:val="424242"/>
          <w:sz w:val="32"/>
          <w:lang w:eastAsia="zh-CN"/>
        </w:rPr>
        <w:t>率挂钩，当年预算执行率高于</w:t>
      </w:r>
      <w:r>
        <w:rPr>
          <w:rFonts w:hint="eastAsia" w:ascii="仿宋" w:hAnsi="仿宋" w:eastAsia="仿宋" w:cs="Times New Roman"/>
          <w:b w:val="0"/>
          <w:bCs w:val="0"/>
          <w:color w:val="424242"/>
          <w:sz w:val="32"/>
          <w:lang w:val="en-US" w:eastAsia="zh-CN"/>
        </w:rPr>
        <w:t>50%但达不到100%的，按未完成的比例相应压减下年度</w:t>
      </w:r>
      <w:r>
        <w:rPr>
          <w:rFonts w:hint="eastAsia" w:ascii="仿宋" w:hAnsi="仿宋" w:eastAsia="仿宋" w:cs="Times New Roman"/>
          <w:b w:val="0"/>
          <w:bCs w:val="0"/>
          <w:color w:val="424242"/>
          <w:sz w:val="32"/>
          <w:lang w:eastAsia="zh-CN"/>
        </w:rPr>
        <w:t>资金安排；年度预算执行率低于</w:t>
      </w:r>
      <w:r>
        <w:rPr>
          <w:rFonts w:hint="eastAsia" w:ascii="仿宋" w:hAnsi="仿宋" w:eastAsia="仿宋" w:cs="Times New Roman"/>
          <w:b w:val="0"/>
          <w:bCs w:val="0"/>
          <w:color w:val="424242"/>
          <w:sz w:val="32"/>
          <w:lang w:val="en-US" w:eastAsia="zh-CN"/>
        </w:rPr>
        <w:t>50%的，应予撤销</w:t>
      </w:r>
      <w:r>
        <w:rPr>
          <w:rFonts w:hint="eastAsia" w:ascii="仿宋" w:hAnsi="仿宋" w:eastAsia="仿宋" w:cs="Times New Roman"/>
          <w:b w:val="0"/>
          <w:bCs w:val="0"/>
          <w:color w:val="424242"/>
          <w:sz w:val="32"/>
        </w:rPr>
        <w:t>。绩效评价结果为中、低等次，同时当年预算执行率高于50%但达不到100%的，按压减比例就高原则相应压减下年度资金安排。</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第十</w:t>
      </w:r>
      <w:r>
        <w:rPr>
          <w:rStyle w:val="9"/>
          <w:rFonts w:hint="eastAsia" w:ascii="仿宋" w:hAnsi="仿宋" w:eastAsia="仿宋" w:cs="Times New Roman"/>
          <w:color w:val="424242"/>
          <w:sz w:val="32"/>
          <w:lang w:eastAsia="zh-CN"/>
        </w:rPr>
        <w:t>二</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业务主管部门因新增职责或阶段性重大工作任务，统筹现有资金仍无法解决，确需新设专项资金“财政事权”或增加额度的，</w:t>
      </w:r>
      <w:r>
        <w:rPr>
          <w:rFonts w:hint="eastAsia" w:ascii="仿宋" w:hAnsi="仿宋" w:eastAsia="仿宋" w:cs="Times New Roman"/>
          <w:color w:val="424242"/>
          <w:sz w:val="32"/>
          <w:lang w:eastAsia="zh-CN"/>
        </w:rPr>
        <w:t>报分管市领导审核后，</w:t>
      </w:r>
      <w:r>
        <w:rPr>
          <w:rFonts w:hint="eastAsia" w:ascii="仿宋" w:hAnsi="仿宋" w:eastAsia="仿宋" w:cs="Times New Roman"/>
          <w:color w:val="424242"/>
          <w:sz w:val="32"/>
        </w:rPr>
        <w:t>填写申报表（附件3）、可行性研究报告（编写提纲见附件4），联合</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w:t>
      </w:r>
      <w:r>
        <w:rPr>
          <w:rFonts w:hint="eastAsia" w:ascii="仿宋" w:hAnsi="仿宋" w:eastAsia="仿宋" w:cs="Times New Roman"/>
          <w:b w:val="0"/>
          <w:bCs w:val="0"/>
          <w:color w:val="424242"/>
          <w:sz w:val="32"/>
        </w:rPr>
        <w:t>呈报</w:t>
      </w:r>
      <w:r>
        <w:rPr>
          <w:rFonts w:hint="eastAsia" w:ascii="仿宋" w:hAnsi="仿宋" w:eastAsia="仿宋" w:cs="Times New Roman"/>
          <w:b w:val="0"/>
          <w:bCs w:val="0"/>
          <w:color w:val="424242"/>
          <w:sz w:val="32"/>
          <w:lang w:eastAsia="zh-CN"/>
        </w:rPr>
        <w:t>市政府审批</w:t>
      </w:r>
      <w:r>
        <w:rPr>
          <w:rFonts w:hint="eastAsia" w:ascii="仿宋" w:hAnsi="仿宋" w:eastAsia="仿宋" w:cs="Times New Roman"/>
          <w:b w:val="0"/>
          <w:bCs w:val="0"/>
          <w:color w:val="424242"/>
          <w:sz w:val="32"/>
        </w:rPr>
        <w:t>。</w:t>
      </w:r>
      <w:r>
        <w:rPr>
          <w:rFonts w:hint="eastAsia" w:ascii="仿宋" w:hAnsi="仿宋" w:eastAsia="仿宋" w:cs="Times New Roman"/>
          <w:color w:val="424242"/>
          <w:sz w:val="32"/>
        </w:rPr>
        <w:t>在既定“政策任务”跨年度计划内调整年度间预算额度的，不作为新增预算报批事项。</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第十</w:t>
      </w:r>
      <w:r>
        <w:rPr>
          <w:rStyle w:val="9"/>
          <w:rFonts w:hint="eastAsia" w:ascii="仿宋" w:hAnsi="仿宋" w:eastAsia="仿宋" w:cs="Times New Roman"/>
          <w:color w:val="424242"/>
          <w:sz w:val="32"/>
          <w:lang w:eastAsia="zh-CN"/>
        </w:rPr>
        <w:t>三</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业务主管部门细化编制专项资金预算时，对保留</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级审批项目的，要细化选取具体项目和明确绩效目标；对下放项目审批权限的，要将资金和绩效目标细化分配至</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财政部门汇总纳入预算草案按规定报批，并办理资金提前下达和预算批复。</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专项资金原则上应在年初预算编制环节细化到具体项目和用款单位。除用于应对自然灾害等突发事件，确实无法提前细化分配的资金以外，提前细化分配比例一般不低于70%，预留年中分配的比例不超过30%。提前细化分配的专项资金中，属</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级预算单位使用的，由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级预算单位编入部门预算；属对</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专项转移支付的，分</w:t>
      </w:r>
      <w:r>
        <w:rPr>
          <w:rFonts w:hint="eastAsia" w:ascii="仿宋" w:hAnsi="仿宋" w:eastAsia="仿宋" w:cs="Times New Roman"/>
          <w:color w:val="424242"/>
          <w:sz w:val="32"/>
          <w:lang w:eastAsia="zh-CN"/>
        </w:rPr>
        <w:t>县（</w:t>
      </w:r>
      <w:r>
        <w:rPr>
          <w:rFonts w:hint="eastAsia" w:ascii="仿宋" w:hAnsi="仿宋" w:eastAsia="仿宋" w:cs="Times New Roman"/>
          <w:color w:val="424242"/>
          <w:sz w:val="32"/>
        </w:rPr>
        <w:t>区</w:t>
      </w:r>
      <w:r>
        <w:rPr>
          <w:rFonts w:hint="eastAsia" w:ascii="仿宋" w:hAnsi="仿宋" w:eastAsia="仿宋" w:cs="Times New Roman"/>
          <w:color w:val="424242"/>
          <w:sz w:val="32"/>
          <w:lang w:eastAsia="zh-CN"/>
        </w:rPr>
        <w:t>）</w:t>
      </w:r>
      <w:r>
        <w:rPr>
          <w:rFonts w:hint="eastAsia" w:ascii="仿宋" w:hAnsi="仿宋" w:eastAsia="仿宋" w:cs="Times New Roman"/>
          <w:color w:val="424242"/>
          <w:sz w:val="32"/>
        </w:rPr>
        <w:t>、分项目编列。</w:t>
      </w:r>
    </w:p>
    <w:p>
      <w:pPr>
        <w:pStyle w:val="8"/>
        <w:shd w:val="clear" w:color="auto" w:fill="FFFFFF"/>
        <w:spacing w:before="0" w:beforeLines="0" w:beforeAutospacing="0" w:after="0" w:afterLines="0" w:afterAutospacing="0" w:line="480" w:lineRule="atLeast"/>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jc w:val="center"/>
        <w:rPr>
          <w:rStyle w:val="9"/>
          <w:rFonts w:hint="eastAsia" w:ascii="黑体" w:hAnsi="黑体" w:eastAsia="黑体" w:cs="Times New Roman"/>
          <w:b w:val="0"/>
          <w:bCs w:val="0"/>
          <w:color w:val="424242"/>
          <w:sz w:val="32"/>
        </w:rPr>
      </w:pPr>
      <w:r>
        <w:rPr>
          <w:rStyle w:val="9"/>
          <w:rFonts w:hint="eastAsia" w:ascii="黑体" w:hAnsi="黑体" w:eastAsia="黑体" w:cs="Times New Roman"/>
          <w:b w:val="0"/>
          <w:bCs w:val="0"/>
          <w:color w:val="424242"/>
          <w:sz w:val="32"/>
        </w:rPr>
        <w:t>第三章　预算执行</w:t>
      </w:r>
    </w:p>
    <w:p>
      <w:pPr>
        <w:pStyle w:val="8"/>
        <w:shd w:val="clear" w:color="auto" w:fill="FFFFFF"/>
        <w:spacing w:before="0" w:beforeLines="0" w:beforeAutospacing="0" w:after="0" w:afterLines="0" w:afterAutospacing="0" w:line="480" w:lineRule="atLeast"/>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第十</w:t>
      </w:r>
      <w:r>
        <w:rPr>
          <w:rStyle w:val="9"/>
          <w:rFonts w:hint="eastAsia" w:ascii="仿宋" w:hAnsi="仿宋" w:eastAsia="仿宋" w:cs="Times New Roman"/>
          <w:color w:val="424242"/>
          <w:sz w:val="32"/>
          <w:lang w:eastAsia="zh-CN"/>
        </w:rPr>
        <w:t>四</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人民代表大会批准年度预算后，由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业务主管部门制定</w:t>
      </w:r>
      <w:r>
        <w:rPr>
          <w:rFonts w:hint="eastAsia" w:ascii="仿宋" w:hAnsi="仿宋" w:eastAsia="仿宋" w:cs="Times New Roman"/>
          <w:color w:val="424242"/>
          <w:sz w:val="32"/>
          <w:lang w:eastAsia="zh-CN"/>
        </w:rPr>
        <w:t>年度预算执行计划和</w:t>
      </w:r>
      <w:r>
        <w:rPr>
          <w:rFonts w:hint="eastAsia" w:ascii="仿宋" w:hAnsi="仿宋" w:eastAsia="仿宋" w:cs="Times New Roman"/>
          <w:color w:val="424242"/>
          <w:sz w:val="32"/>
        </w:rPr>
        <w:t>预算执行承诺书，</w:t>
      </w:r>
      <w:r>
        <w:rPr>
          <w:rFonts w:hint="eastAsia" w:ascii="仿宋" w:hAnsi="仿宋" w:eastAsia="仿宋" w:cs="Times New Roman"/>
          <w:color w:val="424242"/>
          <w:sz w:val="32"/>
          <w:lang w:eastAsia="zh-CN"/>
        </w:rPr>
        <w:t>经部门主要负责同志审定及签署后，于每年</w:t>
      </w:r>
      <w:r>
        <w:rPr>
          <w:rFonts w:hint="eastAsia" w:ascii="仿宋" w:hAnsi="仿宋" w:eastAsia="仿宋" w:cs="Times New Roman"/>
          <w:color w:val="424242"/>
          <w:sz w:val="32"/>
          <w:lang w:val="en-US" w:eastAsia="zh-CN"/>
        </w:rPr>
        <w:t>3月底前</w:t>
      </w:r>
      <w:r>
        <w:rPr>
          <w:rFonts w:hint="eastAsia" w:ascii="仿宋" w:hAnsi="仿宋" w:eastAsia="仿宋" w:cs="Times New Roman"/>
          <w:color w:val="424242"/>
          <w:sz w:val="32"/>
        </w:rPr>
        <w:t>报</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财政部门备案，作为预算执行监督的依据。</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业务主管部门要在预算执行过程中，定期对照分析，评估专项资金使用和项目实施情况。</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第十</w:t>
      </w:r>
      <w:r>
        <w:rPr>
          <w:rStyle w:val="9"/>
          <w:rFonts w:hint="eastAsia" w:ascii="仿宋" w:hAnsi="仿宋" w:eastAsia="仿宋" w:cs="Times New Roman"/>
          <w:color w:val="424242"/>
          <w:sz w:val="32"/>
          <w:lang w:eastAsia="zh-CN"/>
        </w:rPr>
        <w:t>五</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严格按照预算法规定时限要求办理资金分配、下达。</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业务主管部门按规定将资金分配方案及绩效目标进行公示无异议后，在预算法规定下达时限7日前报送</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w:t>
      </w:r>
      <w:r>
        <w:rPr>
          <w:rFonts w:hint="eastAsia" w:ascii="仿宋" w:hAnsi="仿宋" w:eastAsia="仿宋" w:cs="Times New Roman"/>
          <w:color w:val="424242"/>
          <w:sz w:val="32"/>
          <w:lang w:eastAsia="zh-CN"/>
        </w:rPr>
        <w:t>其中，市</w:t>
      </w:r>
      <w:r>
        <w:rPr>
          <w:rFonts w:hint="eastAsia" w:ascii="仿宋" w:hAnsi="仿宋" w:eastAsia="仿宋" w:cs="Times New Roman"/>
          <w:color w:val="424242"/>
          <w:sz w:val="32"/>
        </w:rPr>
        <w:t>级审批项目的资金分配方案（含提前下达部分）及调整方案应</w:t>
      </w:r>
      <w:r>
        <w:rPr>
          <w:rFonts w:hint="eastAsia" w:ascii="仿宋" w:hAnsi="仿宋" w:eastAsia="仿宋" w:cs="Times New Roman"/>
          <w:color w:val="424242"/>
          <w:sz w:val="32"/>
          <w:lang w:eastAsia="zh-CN"/>
        </w:rPr>
        <w:t>在公示前</w:t>
      </w:r>
      <w:r>
        <w:rPr>
          <w:rFonts w:hint="eastAsia" w:ascii="仿宋" w:hAnsi="仿宋" w:eastAsia="仿宋" w:cs="Times New Roman"/>
          <w:color w:val="424242"/>
          <w:sz w:val="32"/>
        </w:rPr>
        <w:t>按照“三重一大”要求经</w:t>
      </w:r>
      <w:r>
        <w:rPr>
          <w:rFonts w:hint="eastAsia" w:ascii="仿宋" w:hAnsi="仿宋" w:eastAsia="仿宋" w:cs="Times New Roman"/>
          <w:color w:val="424242"/>
          <w:kern w:val="0"/>
          <w:sz w:val="32"/>
          <w:szCs w:val="24"/>
          <w:lang w:val="en-US" w:eastAsia="zh-CN" w:bidi="ar-SA"/>
        </w:rPr>
        <w:t>市业务</w:t>
      </w:r>
      <w:r>
        <w:rPr>
          <w:rFonts w:hint="default" w:ascii="仿宋" w:hAnsi="仿宋" w:eastAsia="仿宋" w:cs="Times New Roman"/>
          <w:color w:val="424242"/>
          <w:kern w:val="0"/>
          <w:sz w:val="32"/>
          <w:szCs w:val="24"/>
          <w:lang w:val="en-US" w:eastAsia="zh-CN" w:bidi="ar-SA"/>
        </w:rPr>
        <w:t>主管部门</w:t>
      </w:r>
      <w:r>
        <w:rPr>
          <w:rFonts w:hint="eastAsia" w:ascii="仿宋" w:hAnsi="仿宋" w:eastAsia="仿宋" w:cs="Times New Roman"/>
          <w:color w:val="424242"/>
          <w:sz w:val="32"/>
        </w:rPr>
        <w:t>党组会议或办公会议集体审议</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财政部门在收到分配方案后7日内发文下达指标。已提前细化纳入预算草案的专项资金按第十</w:t>
      </w:r>
      <w:r>
        <w:rPr>
          <w:rFonts w:hint="eastAsia" w:ascii="仿宋" w:hAnsi="仿宋" w:eastAsia="仿宋" w:cs="Times New Roman"/>
          <w:color w:val="424242"/>
          <w:sz w:val="32"/>
          <w:lang w:eastAsia="zh-CN"/>
        </w:rPr>
        <w:t>三</w:t>
      </w:r>
      <w:r>
        <w:rPr>
          <w:rFonts w:hint="eastAsia" w:ascii="仿宋" w:hAnsi="仿宋" w:eastAsia="仿宋" w:cs="Times New Roman"/>
          <w:color w:val="424242"/>
          <w:sz w:val="32"/>
        </w:rPr>
        <w:t>条规定执行。</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下放项目审批权限的专项资金，</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应在收到资金和任务清单后30日内制订资金分配方案，及时拨付资金，并报</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业务主管部门备案，由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业务主管部门汇总提供</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财政部门备案。</w:t>
      </w:r>
    </w:p>
    <w:p>
      <w:pPr>
        <w:pStyle w:val="10"/>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Times New Roman"/>
          <w:color w:val="424242"/>
          <w:kern w:val="0"/>
          <w:sz w:val="32"/>
          <w:szCs w:val="24"/>
          <w:lang w:val="en-US" w:eastAsia="zh-CN" w:bidi="ar-SA"/>
        </w:rPr>
      </w:pPr>
      <w:r>
        <w:rPr>
          <w:rStyle w:val="9"/>
          <w:rFonts w:hint="eastAsia" w:ascii="仿宋" w:hAnsi="仿宋" w:eastAsia="仿宋" w:cs="Times New Roman"/>
          <w:color w:val="424242"/>
          <w:sz w:val="32"/>
        </w:rPr>
        <w:t>第十</w:t>
      </w:r>
      <w:r>
        <w:rPr>
          <w:rStyle w:val="9"/>
          <w:rFonts w:hint="eastAsia" w:ascii="仿宋" w:hAnsi="仿宋" w:eastAsia="仿宋" w:cs="Times New Roman"/>
          <w:color w:val="424242"/>
          <w:sz w:val="32"/>
          <w:lang w:val="en-US" w:eastAsia="zh-CN"/>
        </w:rPr>
        <w:t>六</w:t>
      </w:r>
      <w:r>
        <w:rPr>
          <w:rStyle w:val="9"/>
          <w:rFonts w:hint="eastAsia" w:ascii="仿宋" w:hAnsi="仿宋" w:eastAsia="仿宋" w:cs="Times New Roman"/>
          <w:color w:val="424242"/>
          <w:sz w:val="32"/>
        </w:rPr>
        <w:t>条</w:t>
      </w:r>
      <w:r>
        <w:rPr>
          <w:rStyle w:val="9"/>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lang w:eastAsia="zh-CN"/>
        </w:rPr>
        <w:t>实行竞争性分配、专家评审论证等方式的市级审批项目，其</w:t>
      </w:r>
      <w:r>
        <w:rPr>
          <w:rFonts w:hint="eastAsia" w:ascii="仿宋" w:hAnsi="仿宋" w:eastAsia="仿宋" w:cs="Times New Roman"/>
          <w:color w:val="424242"/>
          <w:sz w:val="32"/>
        </w:rPr>
        <w:t>资金分配方案及调整方案应按照“三重一大”要求经</w:t>
      </w:r>
      <w:r>
        <w:rPr>
          <w:rFonts w:hint="eastAsia" w:ascii="仿宋" w:hAnsi="仿宋" w:eastAsia="仿宋" w:cs="Times New Roman"/>
          <w:color w:val="424242"/>
          <w:kern w:val="0"/>
          <w:sz w:val="32"/>
          <w:szCs w:val="24"/>
          <w:lang w:val="en-US" w:eastAsia="zh-CN" w:bidi="ar-SA"/>
        </w:rPr>
        <w:t>市业务</w:t>
      </w:r>
      <w:r>
        <w:rPr>
          <w:rFonts w:hint="default" w:ascii="仿宋" w:hAnsi="仿宋" w:eastAsia="仿宋" w:cs="Times New Roman"/>
          <w:color w:val="424242"/>
          <w:kern w:val="0"/>
          <w:sz w:val="32"/>
          <w:szCs w:val="24"/>
          <w:lang w:val="en-US" w:eastAsia="zh-CN" w:bidi="ar-SA"/>
        </w:rPr>
        <w:t>主管部门</w:t>
      </w:r>
      <w:r>
        <w:rPr>
          <w:rFonts w:hint="eastAsia" w:ascii="仿宋" w:hAnsi="仿宋" w:eastAsia="仿宋" w:cs="Times New Roman"/>
          <w:color w:val="424242"/>
          <w:sz w:val="32"/>
        </w:rPr>
        <w:t>党组会议或办公会议集体审议后，在公示前</w:t>
      </w:r>
      <w:r>
        <w:rPr>
          <w:rFonts w:hint="eastAsia" w:ascii="仿宋" w:hAnsi="仿宋" w:eastAsia="仿宋" w:cs="Times New Roman"/>
          <w:color w:val="424242"/>
          <w:sz w:val="32"/>
          <w:lang w:eastAsia="zh-CN"/>
        </w:rPr>
        <w:t>按</w:t>
      </w:r>
      <w:r>
        <w:rPr>
          <w:rFonts w:hint="eastAsia" w:ascii="仿宋" w:hAnsi="仿宋" w:eastAsia="仿宋" w:cs="Times New Roman"/>
          <w:color w:val="424242"/>
          <w:kern w:val="0"/>
          <w:sz w:val="32"/>
          <w:szCs w:val="24"/>
          <w:lang w:val="en-US" w:eastAsia="zh-CN" w:bidi="ar-SA"/>
        </w:rPr>
        <w:t>以下</w:t>
      </w:r>
      <w:r>
        <w:rPr>
          <w:rFonts w:hint="default" w:ascii="仿宋" w:hAnsi="仿宋" w:eastAsia="仿宋" w:cs="Times New Roman"/>
          <w:color w:val="424242"/>
          <w:kern w:val="0"/>
          <w:sz w:val="32"/>
          <w:szCs w:val="24"/>
          <w:lang w:val="en-US" w:eastAsia="zh-CN" w:bidi="ar-SA"/>
        </w:rPr>
        <w:t>审批权限报批</w:t>
      </w:r>
      <w:r>
        <w:rPr>
          <w:rFonts w:hint="eastAsia" w:ascii="仿宋" w:hAnsi="仿宋" w:eastAsia="仿宋" w:cs="Times New Roman"/>
          <w:color w:val="424242"/>
          <w:kern w:val="0"/>
          <w:sz w:val="32"/>
          <w:szCs w:val="24"/>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Times New Roman"/>
          <w:color w:val="424242"/>
          <w:kern w:val="0"/>
          <w:sz w:val="32"/>
          <w:szCs w:val="24"/>
          <w:lang w:val="en-US" w:eastAsia="zh-CN" w:bidi="ar-SA"/>
        </w:rPr>
      </w:pPr>
      <w:r>
        <w:rPr>
          <w:rFonts w:hint="eastAsia" w:ascii="仿宋" w:hAnsi="仿宋" w:eastAsia="仿宋" w:cs="Times New Roman"/>
          <w:color w:val="424242"/>
          <w:kern w:val="0"/>
          <w:sz w:val="32"/>
          <w:szCs w:val="24"/>
          <w:lang w:val="en-US" w:eastAsia="zh-CN" w:bidi="ar-SA"/>
        </w:rPr>
        <w:t>（一）资金总额（指单个文件下达的金额，下同）在300万元以下，由市业务主管部门审批。</w:t>
      </w:r>
    </w:p>
    <w:p>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Times New Roman"/>
          <w:color w:val="424242"/>
          <w:kern w:val="0"/>
          <w:sz w:val="32"/>
          <w:szCs w:val="24"/>
          <w:lang w:val="en-US" w:eastAsia="zh-CN" w:bidi="ar-SA"/>
        </w:rPr>
      </w:pPr>
      <w:r>
        <w:rPr>
          <w:rFonts w:hint="eastAsia" w:ascii="仿宋" w:hAnsi="仿宋" w:eastAsia="仿宋" w:cs="Times New Roman"/>
          <w:color w:val="424242"/>
          <w:kern w:val="0"/>
          <w:sz w:val="32"/>
          <w:szCs w:val="24"/>
          <w:lang w:val="en-US" w:eastAsia="zh-CN" w:bidi="ar-SA"/>
        </w:rPr>
        <w:t>（二）资金总额在300万元（含300万元）至1000万元之间，按程序报分管市领导同志审批。</w:t>
      </w:r>
    </w:p>
    <w:p>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Times New Roman"/>
          <w:color w:val="424242"/>
          <w:kern w:val="0"/>
          <w:sz w:val="32"/>
          <w:szCs w:val="24"/>
          <w:lang w:val="en-US" w:eastAsia="zh-CN" w:bidi="ar-SA"/>
        </w:rPr>
      </w:pPr>
      <w:r>
        <w:rPr>
          <w:rFonts w:hint="eastAsia" w:ascii="仿宋" w:hAnsi="仿宋" w:eastAsia="仿宋" w:cs="Times New Roman"/>
          <w:color w:val="424242"/>
          <w:kern w:val="0"/>
          <w:sz w:val="32"/>
          <w:szCs w:val="24"/>
          <w:lang w:val="en-US" w:eastAsia="zh-CN" w:bidi="ar-SA"/>
        </w:rPr>
        <w:t>（三）</w:t>
      </w:r>
      <w:r>
        <w:rPr>
          <w:rFonts w:hint="default" w:ascii="仿宋" w:hAnsi="仿宋" w:eastAsia="仿宋" w:cs="Times New Roman"/>
          <w:color w:val="424242"/>
          <w:kern w:val="0"/>
          <w:sz w:val="32"/>
          <w:szCs w:val="24"/>
          <w:lang w:val="en-US" w:eastAsia="zh-CN" w:bidi="ar-SA"/>
        </w:rPr>
        <w:t>资金总额在1000万元以上（含1000万元），经分管市领导同志审核后，报分管财政的市领导同志批准。</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第十</w:t>
      </w:r>
      <w:r>
        <w:rPr>
          <w:rStyle w:val="9"/>
          <w:rFonts w:hint="eastAsia" w:ascii="仿宋" w:hAnsi="仿宋" w:eastAsia="仿宋" w:cs="Times New Roman"/>
          <w:color w:val="424242"/>
          <w:sz w:val="32"/>
          <w:lang w:eastAsia="zh-CN"/>
        </w:rPr>
        <w:t>七</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专项资金严格按经</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人民代表大会批准的预算执行，年度预算执行中一般不新设专项或增加额度；年中经批准出台新增政策的，原则上列入以后年度预算安排。</w:t>
      </w:r>
    </w:p>
    <w:p>
      <w:pPr>
        <w:rPr>
          <w:rStyle w:val="9"/>
          <w:rFonts w:hint="eastAsia" w:ascii="仿宋" w:hAnsi="仿宋" w:eastAsia="仿宋" w:cs="Times New Roman"/>
          <w:color w:val="424242"/>
          <w:sz w:val="32"/>
          <w:lang w:val="en-US" w:eastAsia="zh-CN"/>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规范不同“财政事权”间的资金调剂，确需调剂的，</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业务主管部门应在预算法和财政部门规定的范围内办理。调剂资金</w:t>
      </w:r>
      <w:r>
        <w:rPr>
          <w:rFonts w:hint="eastAsia" w:ascii="仿宋" w:hAnsi="仿宋" w:eastAsia="仿宋" w:cs="Times New Roman"/>
          <w:color w:val="424242"/>
          <w:sz w:val="32"/>
          <w:lang w:eastAsia="zh-CN"/>
        </w:rPr>
        <w:t>为“财政事权”</w:t>
      </w:r>
      <w:r>
        <w:rPr>
          <w:rFonts w:hint="eastAsia" w:ascii="仿宋" w:hAnsi="仿宋" w:eastAsia="仿宋" w:cs="Times New Roman"/>
          <w:color w:val="424242"/>
          <w:sz w:val="32"/>
        </w:rPr>
        <w:t>总额</w:t>
      </w:r>
      <w:r>
        <w:rPr>
          <w:rFonts w:hint="eastAsia" w:ascii="仿宋" w:hAnsi="仿宋" w:eastAsia="仿宋" w:cs="Times New Roman"/>
          <w:color w:val="424242"/>
          <w:sz w:val="32"/>
          <w:lang w:eastAsia="zh-CN"/>
        </w:rPr>
        <w:t>度</w:t>
      </w:r>
      <w:r>
        <w:rPr>
          <w:rFonts w:hint="eastAsia" w:ascii="仿宋" w:hAnsi="仿宋" w:eastAsia="仿宋" w:cs="Times New Roman"/>
          <w:color w:val="424242"/>
          <w:sz w:val="32"/>
        </w:rPr>
        <w:t>10%以下的，由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业务主管部门报</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财政部门核准办理；达到10%</w:t>
      </w:r>
      <w:r>
        <w:rPr>
          <w:rFonts w:hint="eastAsia" w:ascii="仿宋" w:hAnsi="仿宋" w:eastAsia="仿宋" w:cs="Times New Roman"/>
          <w:color w:val="424242"/>
          <w:sz w:val="32"/>
          <w:lang w:eastAsia="zh-CN"/>
        </w:rPr>
        <w:t>及</w:t>
      </w:r>
      <w:r>
        <w:rPr>
          <w:rFonts w:hint="eastAsia" w:ascii="仿宋" w:hAnsi="仿宋" w:eastAsia="仿宋" w:cs="Times New Roman"/>
          <w:color w:val="424242"/>
          <w:sz w:val="32"/>
        </w:rPr>
        <w:t>以上的</w:t>
      </w:r>
      <w:r>
        <w:rPr>
          <w:rFonts w:hint="eastAsia" w:ascii="仿宋" w:hAnsi="仿宋" w:eastAsia="仿宋" w:cs="Times New Roman"/>
          <w:color w:val="424242"/>
          <w:sz w:val="32"/>
          <w:lang w:eastAsia="zh-CN"/>
        </w:rPr>
        <w:t>，报分管市领导同志审批；达到</w:t>
      </w:r>
      <w:r>
        <w:rPr>
          <w:rFonts w:hint="eastAsia" w:ascii="仿宋" w:hAnsi="仿宋" w:eastAsia="仿宋" w:cs="Times New Roman"/>
          <w:color w:val="424242"/>
          <w:sz w:val="32"/>
          <w:lang w:val="en-US" w:eastAsia="zh-CN"/>
        </w:rPr>
        <w:t>2</w:t>
      </w:r>
      <w:r>
        <w:rPr>
          <w:rFonts w:hint="eastAsia" w:ascii="仿宋" w:hAnsi="仿宋" w:eastAsia="仿宋" w:cs="Times New Roman"/>
          <w:color w:val="424242"/>
          <w:sz w:val="32"/>
        </w:rPr>
        <w:t>0%</w:t>
      </w:r>
      <w:r>
        <w:rPr>
          <w:rFonts w:hint="eastAsia" w:ascii="仿宋" w:hAnsi="仿宋" w:eastAsia="仿宋" w:cs="Times New Roman"/>
          <w:color w:val="424242"/>
          <w:sz w:val="32"/>
          <w:lang w:eastAsia="zh-CN"/>
        </w:rPr>
        <w:t>及</w:t>
      </w:r>
      <w:r>
        <w:rPr>
          <w:rFonts w:hint="eastAsia" w:ascii="仿宋" w:hAnsi="仿宋" w:eastAsia="仿宋" w:cs="Times New Roman"/>
          <w:color w:val="424242"/>
          <w:sz w:val="32"/>
        </w:rPr>
        <w:t>以上的</w:t>
      </w:r>
      <w:r>
        <w:rPr>
          <w:rFonts w:hint="eastAsia" w:ascii="仿宋" w:hAnsi="仿宋" w:eastAsia="仿宋" w:cs="Times New Roman"/>
          <w:color w:val="424242"/>
          <w:sz w:val="32"/>
          <w:lang w:eastAsia="zh-CN"/>
        </w:rPr>
        <w:t>，</w:t>
      </w:r>
      <w:r>
        <w:rPr>
          <w:rFonts w:hint="eastAsia" w:ascii="仿宋" w:hAnsi="仿宋" w:eastAsia="仿宋" w:cs="Times New Roman"/>
          <w:color w:val="424242"/>
          <w:sz w:val="32"/>
        </w:rPr>
        <w:t>需经分管</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领导同志和分管财政的</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领导同志审核后，报市政府主要负责同志审批。“政策任务”间的资金调剂报批程序由各项专项资金“财政事权”管理办法具体规定。</w:t>
      </w:r>
    </w:p>
    <w:p>
      <w:pPr>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第十</w:t>
      </w:r>
      <w:r>
        <w:rPr>
          <w:rStyle w:val="9"/>
          <w:rFonts w:hint="eastAsia" w:ascii="仿宋" w:hAnsi="仿宋" w:eastAsia="仿宋" w:cs="Times New Roman"/>
          <w:color w:val="424242"/>
          <w:sz w:val="32"/>
          <w:lang w:eastAsia="zh-CN"/>
        </w:rPr>
        <w:t>八</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下放项目审批权限的专项资金，</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业务主管部门应在资金下达（含提前下达）时同步下达任务清单（模板见附件5）。每项“财政事权”需单独制定任务清单，包括约束性任务和指导性任务</w:t>
      </w:r>
      <w:r>
        <w:rPr>
          <w:rFonts w:hint="eastAsia" w:ascii="仿宋" w:hAnsi="仿宋" w:eastAsia="仿宋" w:cs="Times New Roman"/>
          <w:b/>
          <w:bCs/>
          <w:color w:val="424242"/>
          <w:sz w:val="32"/>
          <w:lang w:eastAsia="zh-CN"/>
        </w:rPr>
        <w:t>。</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业务主管部门原则上不得在下达任务清单、接受备案等过程中指定具体项目及金额。</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在完成约束性任务的前提下，可在同一“财政事权”内统筹使用剩余资金，并在15日内将统筹情况报</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业务主管部门备案，由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业务主管部门汇总提供</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财政部门备案。</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第十</w:t>
      </w:r>
      <w:r>
        <w:rPr>
          <w:rStyle w:val="9"/>
          <w:rFonts w:hint="eastAsia" w:ascii="仿宋" w:hAnsi="仿宋" w:eastAsia="仿宋" w:cs="Times New Roman"/>
          <w:color w:val="424242"/>
          <w:sz w:val="32"/>
          <w:lang w:eastAsia="zh-CN"/>
        </w:rPr>
        <w:t>九</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专项资金下达后，项目实施单位应加快项目组织实施，按照规定的开支范围加快支出进度。</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项目实施完毕后，</w:t>
      </w:r>
      <w:r>
        <w:rPr>
          <w:rFonts w:hint="eastAsia" w:ascii="仿宋" w:hAnsi="仿宋" w:eastAsia="仿宋" w:cs="Times New Roman"/>
          <w:color w:val="424242"/>
          <w:sz w:val="32"/>
          <w:lang w:eastAsia="zh-CN"/>
        </w:rPr>
        <w:t>市及县（区）</w:t>
      </w:r>
      <w:r>
        <w:rPr>
          <w:rFonts w:hint="eastAsia" w:ascii="仿宋" w:hAnsi="仿宋" w:eastAsia="仿宋" w:cs="Times New Roman"/>
          <w:color w:val="424242"/>
          <w:sz w:val="32"/>
        </w:rPr>
        <w:t>业务主管部门要按照“谁审批具体项目，谁验收考评”的原则，自主或委托第三方专业机构组织项目验收或考评，并及时将验收或考评结果报同级财政部门备案。</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w:t>
      </w:r>
      <w:r>
        <w:rPr>
          <w:rStyle w:val="9"/>
          <w:rFonts w:hint="eastAsia" w:ascii="仿宋" w:hAnsi="仿宋" w:eastAsia="仿宋" w:cs="Times New Roman"/>
          <w:color w:val="424242"/>
          <w:sz w:val="32"/>
          <w:lang w:eastAsia="zh-CN"/>
        </w:rPr>
        <w:t>二十</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对</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业务主管部门无正当理由未按本办法第十</w:t>
      </w:r>
      <w:r>
        <w:rPr>
          <w:rFonts w:hint="eastAsia" w:ascii="仿宋" w:hAnsi="仿宋" w:eastAsia="仿宋" w:cs="Times New Roman"/>
          <w:color w:val="424242"/>
          <w:sz w:val="32"/>
          <w:lang w:eastAsia="zh-CN"/>
        </w:rPr>
        <w:t>五</w:t>
      </w:r>
      <w:r>
        <w:rPr>
          <w:rFonts w:hint="eastAsia" w:ascii="仿宋" w:hAnsi="仿宋" w:eastAsia="仿宋" w:cs="Times New Roman"/>
          <w:color w:val="424242"/>
          <w:sz w:val="32"/>
        </w:rPr>
        <w:t>条规定报送资金分配方案的，市财政部门要及时报告市政府并列入督查督办事项。经督促后仍未及时作出有效整改，导致未能按预算法规定时限下达资金的，由市财政部门按程序将资金收回。其中，属于专项转移支付的，转为财力性补助资金分配下达</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；属于</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本级支出的，按规定收回统筹使用。</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对</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未按本办法第十</w:t>
      </w:r>
      <w:r>
        <w:rPr>
          <w:rFonts w:hint="eastAsia" w:ascii="仿宋" w:hAnsi="仿宋" w:eastAsia="仿宋" w:cs="Times New Roman"/>
          <w:color w:val="424242"/>
          <w:sz w:val="32"/>
          <w:lang w:eastAsia="zh-CN"/>
        </w:rPr>
        <w:t>五</w:t>
      </w:r>
      <w:r>
        <w:rPr>
          <w:rFonts w:hint="eastAsia" w:ascii="仿宋" w:hAnsi="仿宋" w:eastAsia="仿宋" w:cs="Times New Roman"/>
          <w:color w:val="424242"/>
          <w:sz w:val="32"/>
        </w:rPr>
        <w:t>条规定及时审批项目，未按规定用途使用，不具备实施条件、无法在年底前实际支出，违规提高支出门槛造成沉淀及其他违反相关管理办法的资金，收回</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财政统筹使用。</w:t>
      </w:r>
    </w:p>
    <w:p>
      <w:pPr>
        <w:pStyle w:val="8"/>
        <w:shd w:val="clear" w:color="auto" w:fill="FFFFFF"/>
        <w:spacing w:before="0" w:beforeLines="0" w:beforeAutospacing="0" w:after="0" w:afterLines="0" w:afterAutospacing="0" w:line="480" w:lineRule="atLeast"/>
        <w:ind w:firstLine="480"/>
        <w:rPr>
          <w:rStyle w:val="9"/>
          <w:rFonts w:hint="eastAsia" w:ascii="仿宋" w:hAnsi="仿宋" w:eastAsia="仿宋" w:cs="Times New Roman"/>
          <w:color w:val="424242"/>
          <w:sz w:val="32"/>
          <w:lang w:val="en-US" w:eastAsia="zh-CN"/>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b/>
          <w:bCs/>
          <w:color w:val="424242"/>
          <w:sz w:val="32"/>
        </w:rPr>
        <w:t>第二十</w:t>
      </w:r>
      <w:r>
        <w:rPr>
          <w:rFonts w:hint="eastAsia" w:ascii="仿宋" w:hAnsi="仿宋" w:eastAsia="仿宋" w:cs="Times New Roman"/>
          <w:b/>
          <w:bCs/>
          <w:color w:val="424242"/>
          <w:sz w:val="32"/>
          <w:lang w:eastAsia="zh-CN"/>
        </w:rPr>
        <w:t>一</w:t>
      </w:r>
      <w:r>
        <w:rPr>
          <w:rFonts w:hint="eastAsia" w:ascii="仿宋" w:hAnsi="仿宋" w:eastAsia="仿宋" w:cs="Times New Roman"/>
          <w:b/>
          <w:bCs/>
          <w:color w:val="424242"/>
          <w:sz w:val="32"/>
        </w:rPr>
        <w:t>条</w:t>
      </w:r>
      <w:r>
        <w:rPr>
          <w:rFonts w:hint="eastAsia" w:ascii="仿宋" w:hAnsi="仿宋" w:eastAsia="仿宋" w:cs="Times New Roman"/>
          <w:b/>
          <w:bCs/>
          <w:color w:val="424242"/>
          <w:sz w:val="32"/>
          <w:lang w:val="en-US" w:eastAsia="zh-CN"/>
        </w:rPr>
        <w:t xml:space="preserve">  </w:t>
      </w:r>
      <w:r>
        <w:rPr>
          <w:rFonts w:hint="eastAsia" w:ascii="仿宋" w:hAnsi="仿宋" w:eastAsia="仿宋" w:cs="Times New Roman"/>
          <w:color w:val="424242"/>
          <w:sz w:val="32"/>
          <w:lang w:eastAsia="zh-CN"/>
        </w:rPr>
        <w:t>市及县（区）</w:t>
      </w:r>
      <w:r>
        <w:rPr>
          <w:rFonts w:hint="eastAsia" w:ascii="仿宋" w:hAnsi="仿宋" w:eastAsia="仿宋" w:cs="Times New Roman"/>
          <w:color w:val="424242"/>
          <w:sz w:val="32"/>
        </w:rPr>
        <w:t>业务主管部门对项目验收考评、监督检查、内部审计、绩效管理等工作经费，可从本年度专项资金中列支或按照政府购买服务方式开支。事中事后工作经费计提额度或比例由各项专项资金“财政事权”管理办法具体规定。属于基建、工程、科技类项目的按规定据实列支；其他项目</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级与县</w:t>
      </w:r>
      <w:r>
        <w:rPr>
          <w:rFonts w:hint="eastAsia" w:ascii="仿宋" w:hAnsi="仿宋" w:eastAsia="仿宋" w:cs="Times New Roman"/>
          <w:color w:val="424242"/>
          <w:sz w:val="32"/>
          <w:lang w:eastAsia="zh-CN"/>
        </w:rPr>
        <w:t>（区）</w:t>
      </w:r>
      <w:r>
        <w:rPr>
          <w:rFonts w:hint="eastAsia" w:ascii="仿宋" w:hAnsi="仿宋" w:eastAsia="仿宋" w:cs="Times New Roman"/>
          <w:color w:val="424242"/>
          <w:sz w:val="32"/>
        </w:rPr>
        <w:t>计提总量原则上不得超过该“财政事权”金额的1%。</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b/>
          <w:bCs/>
          <w:color w:val="FF0000"/>
          <w:kern w:val="0"/>
          <w:sz w:val="32"/>
          <w:szCs w:val="24"/>
          <w:u w:val="none"/>
          <w:lang w:val="en-US" w:eastAsia="zh-CN" w:bidi="ar-SA"/>
        </w:rPr>
      </w:pPr>
      <w:r>
        <w:rPr>
          <w:rFonts w:hint="eastAsia" w:ascii="仿宋" w:hAnsi="仿宋" w:eastAsia="仿宋" w:cs="Times New Roman"/>
          <w:color w:val="424242"/>
          <w:sz w:val="32"/>
        </w:rPr>
        <w:t>专项资金工作经费安排使用要严格执行中央八项规定和厉行节约的相关要求，除中央和省委、省政府文件规定外，不得将工作经费用于行政事业单位编制内人员工资、津贴补贴、奖金和其他福利支出，楼堂馆所建设、修缮和其他无关支出。</w:t>
      </w:r>
    </w:p>
    <w:p>
      <w:pPr>
        <w:pStyle w:val="8"/>
        <w:shd w:val="clear" w:color="auto" w:fill="FFFFFF"/>
        <w:spacing w:before="0" w:beforeLines="0" w:beforeAutospacing="0" w:after="0" w:afterLines="0" w:afterAutospacing="0" w:line="480" w:lineRule="atLeast"/>
        <w:jc w:val="center"/>
        <w:rPr>
          <w:rStyle w:val="9"/>
          <w:rFonts w:hint="eastAsia" w:ascii="仿宋" w:hAnsi="仿宋" w:eastAsia="仿宋" w:cs="Times New Roman"/>
          <w:color w:val="424242"/>
          <w:sz w:val="32"/>
        </w:rPr>
      </w:pPr>
      <w:r>
        <w:rPr>
          <w:rFonts w:hint="eastAsia" w:ascii="仿宋" w:hAnsi="仿宋" w:eastAsia="仿宋" w:cs="Times New Roman"/>
          <w:b/>
          <w:bCs/>
          <w:color w:val="FF0000"/>
          <w:kern w:val="0"/>
          <w:sz w:val="32"/>
          <w:szCs w:val="24"/>
          <w:u w:val="none"/>
          <w:lang w:val="en-US" w:eastAsia="zh-CN" w:bidi="ar-SA"/>
        </w:rPr>
        <w:t xml:space="preserve">   </w:t>
      </w:r>
    </w:p>
    <w:p>
      <w:pPr>
        <w:pStyle w:val="8"/>
        <w:shd w:val="clear" w:color="auto" w:fill="FFFFFF"/>
        <w:spacing w:before="0" w:beforeLines="0" w:beforeAutospacing="0" w:after="0" w:afterLines="0" w:afterAutospacing="0" w:line="480" w:lineRule="atLeast"/>
        <w:jc w:val="center"/>
        <w:rPr>
          <w:rStyle w:val="9"/>
          <w:rFonts w:hint="eastAsia" w:ascii="黑体" w:hAnsi="黑体" w:eastAsia="黑体" w:cs="Times New Roman"/>
          <w:b w:val="0"/>
          <w:bCs w:val="0"/>
          <w:color w:val="424242"/>
          <w:sz w:val="32"/>
        </w:rPr>
      </w:pPr>
      <w:r>
        <w:rPr>
          <w:rStyle w:val="9"/>
          <w:rFonts w:hint="eastAsia" w:ascii="黑体" w:hAnsi="黑体" w:eastAsia="黑体" w:cs="Times New Roman"/>
          <w:b w:val="0"/>
          <w:bCs w:val="0"/>
          <w:color w:val="424242"/>
          <w:sz w:val="32"/>
        </w:rPr>
        <w:t>第四章　预算监督</w:t>
      </w:r>
    </w:p>
    <w:p>
      <w:pPr>
        <w:pStyle w:val="8"/>
        <w:shd w:val="clear" w:color="auto" w:fill="FFFFFF"/>
        <w:spacing w:before="0" w:beforeLines="0" w:beforeAutospacing="0" w:after="0" w:afterLines="0" w:afterAutospacing="0" w:line="480" w:lineRule="atLeast"/>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第二十</w:t>
      </w:r>
      <w:r>
        <w:rPr>
          <w:rStyle w:val="9"/>
          <w:rFonts w:hint="eastAsia" w:ascii="仿宋" w:hAnsi="仿宋" w:eastAsia="仿宋" w:cs="Times New Roman"/>
          <w:color w:val="424242"/>
          <w:sz w:val="32"/>
          <w:lang w:eastAsia="zh-CN"/>
        </w:rPr>
        <w:t>二</w:t>
      </w:r>
      <w:r>
        <w:rPr>
          <w:rStyle w:val="9"/>
          <w:rFonts w:hint="eastAsia" w:ascii="仿宋" w:hAnsi="仿宋" w:eastAsia="仿宋" w:cs="Times New Roman"/>
          <w:color w:val="424242"/>
          <w:sz w:val="32"/>
        </w:rPr>
        <w:t>条</w:t>
      </w: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预算执行阶段，</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要按照事前支持项目和事后支持项目的不同类型加强专项资金绩效目标监控，对监控中发现与既定绩效目标发生偏离的，及时责成项目单位采取措施予以纠正；情况严重的，调整、暂缓或者停止执行。</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财政部门对专项资金绩效目标实现情况与预算执行进度情况进行监控并通报。</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第二十</w:t>
      </w:r>
      <w:r>
        <w:rPr>
          <w:rStyle w:val="9"/>
          <w:rFonts w:hint="eastAsia" w:ascii="仿宋" w:hAnsi="仿宋" w:eastAsia="仿宋" w:cs="Times New Roman"/>
          <w:color w:val="424242"/>
          <w:sz w:val="32"/>
          <w:lang w:eastAsia="zh-CN"/>
        </w:rPr>
        <w:t>三</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预算年度终了及预算执行完毕，由</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主管部门开展专项资金使用情况自评。</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业务主管部门对部分项目或</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开展绩效评价，形成自评报告报</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财政部门备案。</w:t>
      </w:r>
      <w:r>
        <w:rPr>
          <w:rFonts w:hint="eastAsia" w:ascii="仿宋" w:hAnsi="仿宋" w:eastAsia="仿宋" w:cs="Times New Roman"/>
          <w:b w:val="0"/>
          <w:bCs w:val="0"/>
          <w:color w:val="424242"/>
          <w:sz w:val="32"/>
          <w:lang w:eastAsia="zh-CN"/>
        </w:rPr>
        <w:t>市财政部门结合市业务主管部门绩效自评情况和当年工作重点，委托第三方机构对部分专项资金进行重点绩效评价或自评抽查，</w:t>
      </w:r>
      <w:r>
        <w:rPr>
          <w:rFonts w:hint="eastAsia" w:ascii="仿宋" w:hAnsi="仿宋" w:eastAsia="仿宋" w:cs="Times New Roman"/>
          <w:b w:val="0"/>
          <w:bCs w:val="0"/>
          <w:color w:val="424242"/>
          <w:sz w:val="32"/>
          <w:lang w:val="en-US" w:eastAsia="zh-CN"/>
        </w:rPr>
        <w:t>及时</w:t>
      </w:r>
      <w:r>
        <w:rPr>
          <w:rFonts w:hint="eastAsia" w:ascii="仿宋" w:hAnsi="仿宋" w:eastAsia="仿宋" w:cs="Times New Roman"/>
          <w:b w:val="0"/>
          <w:bCs w:val="0"/>
          <w:color w:val="424242"/>
          <w:sz w:val="32"/>
          <w:lang w:eastAsia="zh-CN"/>
        </w:rPr>
        <w:t>将绩效评价结果汇总报市政府。</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第二十</w:t>
      </w:r>
      <w:r>
        <w:rPr>
          <w:rStyle w:val="9"/>
          <w:rFonts w:hint="eastAsia" w:ascii="仿宋" w:hAnsi="仿宋" w:eastAsia="仿宋" w:cs="Times New Roman"/>
          <w:color w:val="424242"/>
          <w:sz w:val="32"/>
          <w:lang w:eastAsia="zh-CN"/>
        </w:rPr>
        <w:t>四</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业务主管部门要加强对专项资金管理关键岗位和重点环节的廉政风险排查和防控，对专项资金预算执行、资金使用效益和财务管理进行跟踪监控。</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财政、审计部门要按照预算法及相关规定进行监督检查。</w:t>
      </w:r>
    </w:p>
    <w:p>
      <w:pPr>
        <w:pStyle w:val="8"/>
        <w:shd w:val="clear" w:color="auto" w:fill="FFFFFF"/>
        <w:spacing w:before="0" w:beforeLines="0" w:beforeAutospacing="0" w:after="0" w:afterLines="0" w:afterAutospacing="0" w:line="480" w:lineRule="atLeast"/>
        <w:jc w:val="center"/>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jc w:val="center"/>
        <w:rPr>
          <w:rStyle w:val="9"/>
          <w:rFonts w:hint="eastAsia" w:ascii="黑体" w:hAnsi="黑体" w:eastAsia="黑体" w:cs="Times New Roman"/>
          <w:b w:val="0"/>
          <w:bCs w:val="0"/>
          <w:color w:val="424242"/>
          <w:sz w:val="32"/>
        </w:rPr>
      </w:pPr>
      <w:r>
        <w:rPr>
          <w:rStyle w:val="9"/>
          <w:rFonts w:hint="eastAsia" w:ascii="黑体" w:hAnsi="黑体" w:eastAsia="黑体" w:cs="Times New Roman"/>
          <w:b w:val="0"/>
          <w:bCs w:val="0"/>
          <w:color w:val="424242"/>
          <w:sz w:val="32"/>
        </w:rPr>
        <w:t>第五章　信息公开</w:t>
      </w:r>
    </w:p>
    <w:p>
      <w:pPr>
        <w:pStyle w:val="8"/>
        <w:shd w:val="clear" w:color="auto" w:fill="FFFFFF"/>
        <w:spacing w:before="0" w:beforeLines="0" w:beforeAutospacing="0" w:after="0" w:afterLines="0" w:afterAutospacing="0" w:line="480" w:lineRule="atLeast"/>
        <w:jc w:val="center"/>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第二十</w:t>
      </w:r>
      <w:r>
        <w:rPr>
          <w:rStyle w:val="9"/>
          <w:rFonts w:hint="eastAsia" w:ascii="仿宋" w:hAnsi="仿宋" w:eastAsia="仿宋" w:cs="Times New Roman"/>
          <w:color w:val="424242"/>
          <w:sz w:val="32"/>
          <w:lang w:eastAsia="zh-CN"/>
        </w:rPr>
        <w:t>五</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业务主管部门是本部门分管专项资金信息公开公示的责任主体。项目实施单位要及时以适当方式公开财政资金使用情况。下放项目审批权限的专项资金，由</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业务主管部门参照</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级做法，对管理过程产生的相关信息进行公开公示。</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第二十</w:t>
      </w:r>
      <w:r>
        <w:rPr>
          <w:rStyle w:val="9"/>
          <w:rFonts w:hint="eastAsia" w:ascii="仿宋" w:hAnsi="仿宋" w:eastAsia="仿宋" w:cs="Times New Roman"/>
          <w:color w:val="424242"/>
          <w:sz w:val="32"/>
          <w:lang w:eastAsia="zh-CN"/>
        </w:rPr>
        <w:t>六</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除涉及保密要求或重大敏感事项不予公开的专项资金信息外，</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级财政专项资金的分配、执行和结果等全过程信息按照“谁制定、谁分配、谁使用、谁公开”的原则向社会公开。主要内容包括：</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（一）专项资金目录清单。</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（二）各项专项资金“财政事权”的具体管理办法。</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（三）专项资金申报通知（申报指南)，包括申报条件、扶持范围、扶持对象、审批部门、咨询电话等。</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（四）项目计划情况，包括申报单位、申请金额、安排金额、绩效目标、项目立项储备等。</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（五）资金分配方式、程序和结果，包括资金分配明细项目、金额和分配对象等；完成约束性任务后剩余资金统筹使用情况。</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（六）专项资金使用情况。</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（七）专项资金绩效评价、监督检查和审计结果，包括项目财务决算报告、项目验收考评情况、绩效自评报告和财政部门反馈的重点评价报告、财政财务监督检查报告、审计结果等。</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（八）公开接受和处理投诉情况，包括投诉事项和投诉处理情况以及其他按规定应公开的内容。</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第二十</w:t>
      </w:r>
      <w:r>
        <w:rPr>
          <w:rStyle w:val="9"/>
          <w:rFonts w:hint="eastAsia" w:ascii="仿宋" w:hAnsi="仿宋" w:eastAsia="仿宋" w:cs="Times New Roman"/>
          <w:color w:val="424242"/>
          <w:sz w:val="32"/>
          <w:lang w:eastAsia="zh-CN"/>
        </w:rPr>
        <w:t>七</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业务主管部门应在相关信息审批生效后20日内，通过</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级专项资金管理平台、本部门门户网站、相关信息系统等载体向社会进行公开。</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业务主管部门应参照</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级做法，通过本部门或本级政府、上级主管部门门户网站及其他信息载体进行公开。</w:t>
      </w:r>
    </w:p>
    <w:p>
      <w:pPr>
        <w:pStyle w:val="8"/>
        <w:shd w:val="clear" w:color="auto" w:fill="FFFFFF"/>
        <w:spacing w:before="0" w:beforeLines="0" w:beforeAutospacing="0" w:after="0" w:afterLines="0" w:afterAutospacing="0" w:line="480" w:lineRule="atLeast"/>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jc w:val="center"/>
        <w:rPr>
          <w:rFonts w:hint="eastAsia" w:ascii="黑体" w:hAnsi="黑体" w:eastAsia="黑体" w:cs="Times New Roman"/>
          <w:b w:val="0"/>
          <w:bCs w:val="0"/>
          <w:color w:val="424242"/>
          <w:sz w:val="32"/>
        </w:rPr>
      </w:pPr>
      <w:r>
        <w:rPr>
          <w:rStyle w:val="9"/>
          <w:rFonts w:hint="eastAsia" w:ascii="黑体" w:hAnsi="黑体" w:eastAsia="黑体" w:cs="Times New Roman"/>
          <w:b w:val="0"/>
          <w:bCs w:val="0"/>
          <w:color w:val="424242"/>
          <w:sz w:val="32"/>
        </w:rPr>
        <w:t>第六章　职责分工</w:t>
      </w:r>
    </w:p>
    <w:p>
      <w:pPr>
        <w:pStyle w:val="8"/>
        <w:shd w:val="clear" w:color="auto" w:fill="FFFFFF"/>
        <w:spacing w:before="0" w:beforeLines="0" w:beforeAutospacing="0" w:after="0" w:afterLines="0" w:afterAutospacing="0" w:line="480" w:lineRule="atLeast"/>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第二十</w:t>
      </w:r>
      <w:r>
        <w:rPr>
          <w:rStyle w:val="9"/>
          <w:rFonts w:hint="eastAsia" w:ascii="仿宋" w:hAnsi="仿宋" w:eastAsia="仿宋" w:cs="Times New Roman"/>
          <w:color w:val="424242"/>
          <w:sz w:val="32"/>
          <w:lang w:eastAsia="zh-CN"/>
        </w:rPr>
        <w:t>八</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财政部门负责牵头拟定专项资金管理制度；汇总编制专项资金预算，审核</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业务主管部门专项资金目录清单、绩效目标、新增事项等；组织总预算执行，办理资金下达和拨付；对预算执行和绩效目标实现情况进行监控通报，组织开展重点绩效评价和抽查等；不直接参与具体项目审批。</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第二十</w:t>
      </w:r>
      <w:r>
        <w:rPr>
          <w:rStyle w:val="9"/>
          <w:rFonts w:hint="eastAsia" w:ascii="仿宋" w:hAnsi="仿宋" w:eastAsia="仿宋" w:cs="Times New Roman"/>
          <w:color w:val="424242"/>
          <w:sz w:val="32"/>
          <w:lang w:eastAsia="zh-CN"/>
        </w:rPr>
        <w:t>九</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业务主管部门全面负责本部门预算编制和执行，对下达</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直用款单位和</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的专项资金执行情况承担指导和监管责任。包括：负责部门项目库管理；申报专项资金预算、目录清单、绩效目标，制定明细分配方案；制订下达任务清单，对分管专项资金预算执行情况进行跟踪监管；负责分管专项资金绩效管理、信息公开；对保留</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级审批权限的专项资金，组织项目验收或考评。</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w:t>
      </w:r>
      <w:r>
        <w:rPr>
          <w:rStyle w:val="9"/>
          <w:rFonts w:hint="eastAsia" w:ascii="仿宋" w:hAnsi="仿宋" w:eastAsia="仿宋" w:cs="Times New Roman"/>
          <w:color w:val="424242"/>
          <w:sz w:val="32"/>
          <w:lang w:eastAsia="zh-CN"/>
        </w:rPr>
        <w:t>三十</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承担</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级下达专项资金的预算执行、绩效目标监控、任务清单实施的主体责任，确保完成</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业务主管部门下达的任务清单和绩效目标。包括：将</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下达的专项资金纳入</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预算规范管理，做好细化分配或转下达工作；负责</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项目库管理；组织项目实施和监管，加强资金管理，做好信息公开、绩效自评、项目验收考评等工作；接受</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级监督检查和绩效评价。</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第三十</w:t>
      </w:r>
      <w:r>
        <w:rPr>
          <w:rStyle w:val="9"/>
          <w:rFonts w:hint="eastAsia" w:ascii="仿宋" w:hAnsi="仿宋" w:eastAsia="仿宋" w:cs="Times New Roman"/>
          <w:color w:val="424242"/>
          <w:sz w:val="32"/>
          <w:lang w:eastAsia="zh-CN"/>
        </w:rPr>
        <w:t>一</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用款单位对项目实施和资金使用负责，严格执行专项资金预算，具体组织项目实施，加强财务管理，接受验收考评、监督检查和绩效评价。</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第三十</w:t>
      </w:r>
      <w:r>
        <w:rPr>
          <w:rStyle w:val="9"/>
          <w:rFonts w:hint="eastAsia" w:ascii="仿宋" w:hAnsi="仿宋" w:eastAsia="仿宋" w:cs="Times New Roman"/>
          <w:color w:val="424242"/>
          <w:sz w:val="32"/>
          <w:lang w:eastAsia="zh-CN"/>
        </w:rPr>
        <w:t>二</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审计部门依法按照“谁主管、谁审批、谁使用、谁负责”原则，对专项资金的管理分配使用实施审计监督，向</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政府提出审计结果报告；按规定将审计发现的违法违规案件线索移交纪检监察机关。</w:t>
      </w:r>
    </w:p>
    <w:p>
      <w:pPr>
        <w:pStyle w:val="8"/>
        <w:shd w:val="clear" w:color="auto" w:fill="FFFFFF"/>
        <w:spacing w:before="0" w:beforeLines="0" w:beforeAutospacing="0" w:after="0" w:afterLines="0" w:afterAutospacing="0" w:line="480" w:lineRule="atLeast"/>
        <w:jc w:val="center"/>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jc w:val="center"/>
        <w:rPr>
          <w:rStyle w:val="9"/>
          <w:rFonts w:hint="eastAsia" w:ascii="黑体" w:hAnsi="黑体" w:eastAsia="黑体" w:cs="Times New Roman"/>
          <w:b w:val="0"/>
          <w:bCs w:val="0"/>
          <w:color w:val="424242"/>
          <w:sz w:val="32"/>
        </w:rPr>
      </w:pPr>
      <w:r>
        <w:rPr>
          <w:rStyle w:val="9"/>
          <w:rFonts w:hint="eastAsia" w:ascii="黑体" w:hAnsi="黑体" w:eastAsia="黑体" w:cs="Times New Roman"/>
          <w:b w:val="0"/>
          <w:bCs w:val="0"/>
          <w:color w:val="424242"/>
          <w:sz w:val="32"/>
        </w:rPr>
        <w:t>第七章　责任追究</w:t>
      </w:r>
    </w:p>
    <w:p>
      <w:pPr>
        <w:pStyle w:val="8"/>
        <w:shd w:val="clear" w:color="auto" w:fill="FFFFFF"/>
        <w:spacing w:before="0" w:beforeLines="0" w:beforeAutospacing="0" w:after="0" w:afterLines="0" w:afterAutospacing="0" w:line="480" w:lineRule="atLeast"/>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第三十</w:t>
      </w:r>
      <w:r>
        <w:rPr>
          <w:rStyle w:val="9"/>
          <w:rFonts w:hint="eastAsia" w:ascii="仿宋" w:hAnsi="仿宋" w:eastAsia="仿宋" w:cs="Times New Roman"/>
          <w:color w:val="424242"/>
          <w:sz w:val="32"/>
          <w:lang w:eastAsia="zh-CN"/>
        </w:rPr>
        <w:t>三</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对存在以下情形的，追究相关部门、</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及责任人责任。</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rPr>
        <w:t>（一）对专项资金预算执行进度慢、效果差的</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业务主管部门和</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政府主要领导、分管领导，由</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财政部门提请</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政府进行约谈。</w:t>
      </w:r>
    </w:p>
    <w:p>
      <w:pPr>
        <w:pStyle w:val="4"/>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kern w:val="0"/>
          <w:sz w:val="32"/>
        </w:rPr>
      </w:pPr>
      <w:r>
        <w:rPr>
          <w:rFonts w:hint="eastAsia" w:ascii="仿宋" w:hAnsi="仿宋" w:eastAsia="仿宋" w:cs="Times New Roman"/>
          <w:color w:val="424242"/>
          <w:kern w:val="0"/>
          <w:sz w:val="32"/>
        </w:rPr>
        <w:t>（二）对负责专项资金管理的</w:t>
      </w:r>
      <w:r>
        <w:rPr>
          <w:rFonts w:hint="eastAsia" w:ascii="仿宋" w:hAnsi="仿宋" w:eastAsia="仿宋" w:cs="Times New Roman"/>
          <w:color w:val="424242"/>
          <w:kern w:val="0"/>
          <w:sz w:val="32"/>
          <w:lang w:eastAsia="zh-CN"/>
        </w:rPr>
        <w:t>市</w:t>
      </w:r>
      <w:r>
        <w:rPr>
          <w:rFonts w:hint="eastAsia" w:ascii="仿宋" w:hAnsi="仿宋" w:eastAsia="仿宋" w:cs="Times New Roman"/>
          <w:color w:val="424242"/>
          <w:kern w:val="0"/>
          <w:sz w:val="32"/>
        </w:rPr>
        <w:t>业务主管部门领导、内设部门领导、经办人员，以及其他协管部门、中介机构有关人员和评审专家在专项资金评审、分配、审批过程中存在违法违规行为的，按照“谁审批、谁负责”的原则，视情节轻重追究责任。</w:t>
      </w:r>
    </w:p>
    <w:p>
      <w:pPr>
        <w:pStyle w:val="4"/>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kern w:val="0"/>
          <w:sz w:val="32"/>
        </w:rPr>
      </w:pPr>
      <w:r>
        <w:rPr>
          <w:rFonts w:hint="eastAsia" w:ascii="仿宋" w:hAnsi="仿宋" w:eastAsia="仿宋" w:cs="Times New Roman"/>
          <w:color w:val="424242"/>
          <w:kern w:val="0"/>
          <w:sz w:val="32"/>
        </w:rPr>
        <w:t>（三）申请单位在专项资金申报、管理、使用过程中存在虚报、挤占、挪用等违法违规行为的，依法依规作出严肃处理，追回专项资金，将失信信息纳入社会信用体系实施联合奖惩，并向社会公开。情节严重的，原则上5年内停止其申报专项资金资格。</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（四）</w:t>
      </w:r>
      <w:r>
        <w:rPr>
          <w:rFonts w:hint="eastAsia" w:ascii="仿宋" w:hAnsi="仿宋" w:eastAsia="仿宋" w:cs="Times New Roman"/>
          <w:color w:val="424242"/>
          <w:sz w:val="32"/>
          <w:lang w:eastAsia="zh-CN"/>
        </w:rPr>
        <w:t>县（区）</w:t>
      </w:r>
      <w:r>
        <w:rPr>
          <w:rFonts w:hint="eastAsia" w:ascii="仿宋" w:hAnsi="仿宋" w:eastAsia="仿宋" w:cs="Times New Roman"/>
          <w:color w:val="424242"/>
          <w:sz w:val="32"/>
        </w:rPr>
        <w:t>有关部门未按规定将资金拨付到用款单位的，按有关规定进行问责。</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rPr>
        <w:t>（五）涉嫌违法犯罪的，依法移送</w:t>
      </w:r>
      <w:r>
        <w:rPr>
          <w:rFonts w:hint="eastAsia" w:ascii="仿宋" w:hAnsi="仿宋" w:eastAsia="仿宋" w:cs="Times New Roman"/>
          <w:color w:val="424242"/>
          <w:sz w:val="32"/>
          <w:lang w:val="en-US" w:eastAsia="zh-CN"/>
        </w:rPr>
        <w:t>有关国家机关</w:t>
      </w:r>
      <w:r>
        <w:rPr>
          <w:rFonts w:hint="eastAsia" w:ascii="仿宋" w:hAnsi="仿宋" w:eastAsia="仿宋" w:cs="Times New Roman"/>
          <w:color w:val="424242"/>
          <w:sz w:val="32"/>
        </w:rPr>
        <w:t>处理。</w:t>
      </w:r>
    </w:p>
    <w:p>
      <w:pPr>
        <w:pStyle w:val="8"/>
        <w:shd w:val="clear" w:color="auto" w:fill="FFFFFF"/>
        <w:spacing w:before="0" w:beforeLines="0" w:beforeAutospacing="0" w:after="0" w:afterLines="0" w:afterAutospacing="0" w:line="480" w:lineRule="atLeast"/>
        <w:jc w:val="center"/>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jc w:val="center"/>
        <w:rPr>
          <w:rStyle w:val="9"/>
          <w:rFonts w:hint="eastAsia" w:ascii="黑体" w:hAnsi="黑体" w:eastAsia="黑体" w:cs="Times New Roman"/>
          <w:b w:val="0"/>
          <w:bCs w:val="0"/>
          <w:color w:val="424242"/>
          <w:sz w:val="32"/>
        </w:rPr>
      </w:pPr>
      <w:r>
        <w:rPr>
          <w:rStyle w:val="9"/>
          <w:rFonts w:hint="eastAsia" w:ascii="黑体" w:hAnsi="黑体" w:eastAsia="黑体" w:cs="Times New Roman"/>
          <w:b w:val="0"/>
          <w:bCs w:val="0"/>
          <w:color w:val="424242"/>
          <w:sz w:val="32"/>
        </w:rPr>
        <w:t>第八章　附则</w:t>
      </w:r>
    </w:p>
    <w:p>
      <w:pPr>
        <w:pStyle w:val="8"/>
        <w:shd w:val="clear" w:color="auto" w:fill="FFFFFF"/>
        <w:spacing w:before="0" w:beforeLines="0" w:beforeAutospacing="0" w:after="0" w:afterLines="0" w:afterAutospacing="0" w:line="480" w:lineRule="atLeast"/>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lang w:eastAsia="zh-CN"/>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第三十</w:t>
      </w:r>
      <w:r>
        <w:rPr>
          <w:rStyle w:val="9"/>
          <w:rFonts w:hint="eastAsia" w:ascii="仿宋" w:hAnsi="仿宋" w:eastAsia="仿宋" w:cs="Times New Roman"/>
          <w:color w:val="424242"/>
          <w:sz w:val="32"/>
          <w:lang w:eastAsia="zh-CN"/>
        </w:rPr>
        <w:t>四</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业务主管部门</w:t>
      </w:r>
      <w:r>
        <w:rPr>
          <w:rFonts w:hint="eastAsia" w:ascii="仿宋" w:hAnsi="仿宋" w:eastAsia="仿宋" w:cs="Times New Roman"/>
          <w:color w:val="424242"/>
          <w:sz w:val="32"/>
          <w:lang w:eastAsia="zh-CN"/>
        </w:rPr>
        <w:t>联合市财政部门</w:t>
      </w:r>
      <w:r>
        <w:rPr>
          <w:rFonts w:hint="eastAsia" w:ascii="仿宋" w:hAnsi="仿宋" w:eastAsia="仿宋" w:cs="Times New Roman"/>
          <w:color w:val="424242"/>
          <w:sz w:val="32"/>
        </w:rPr>
        <w:t>制定各项专项资金“财政事权”的管理办法</w:t>
      </w:r>
      <w:r>
        <w:rPr>
          <w:rFonts w:hint="eastAsia" w:ascii="仿宋" w:hAnsi="仿宋" w:eastAsia="仿宋" w:cs="Times New Roman"/>
          <w:color w:val="424242"/>
          <w:sz w:val="32"/>
          <w:lang w:eastAsia="zh-CN"/>
        </w:rPr>
        <w:t>。市业务主管部门</w:t>
      </w:r>
      <w:r>
        <w:rPr>
          <w:rFonts w:hint="eastAsia" w:ascii="仿宋" w:hAnsi="仿宋" w:eastAsia="仿宋" w:cs="Times New Roman"/>
          <w:color w:val="424242"/>
          <w:sz w:val="32"/>
        </w:rPr>
        <w:t>可结合实际需要细化制定各项专项资金“政策任务”的具体实施细则，报</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财政部门备案。</w:t>
      </w:r>
      <w:r>
        <w:rPr>
          <w:rFonts w:hint="eastAsia" w:ascii="仿宋" w:hAnsi="仿宋" w:eastAsia="仿宋" w:cs="Times New Roman"/>
          <w:color w:val="424242"/>
          <w:sz w:val="32"/>
          <w:lang w:eastAsia="zh-CN"/>
        </w:rPr>
        <w:t>各县、区政府可参照本办法制定县、区财政专项资金管理办法。</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lang w:eastAsia="zh-CN"/>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b/>
          <w:bCs/>
          <w:color w:val="424242"/>
          <w:sz w:val="32"/>
          <w:lang w:eastAsia="zh-CN"/>
        </w:rPr>
        <w:t>第三十五条</w:t>
      </w:r>
      <w:r>
        <w:rPr>
          <w:rFonts w:hint="eastAsia" w:ascii="仿宋" w:hAnsi="仿宋" w:eastAsia="仿宋" w:cs="Times New Roman"/>
          <w:color w:val="424242"/>
          <w:sz w:val="32"/>
          <w:lang w:eastAsia="zh-CN"/>
        </w:rPr>
        <w:t xml:space="preserve">  建立守信联合激励和失信联合惩戒机制，市及县（区）业务主管部门应将信用信息作为专项资金申报、评审和分配的重要依据。</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第三十</w:t>
      </w:r>
      <w:r>
        <w:rPr>
          <w:rStyle w:val="9"/>
          <w:rFonts w:hint="eastAsia" w:ascii="仿宋" w:hAnsi="仿宋" w:eastAsia="仿宋" w:cs="Times New Roman"/>
          <w:color w:val="424242"/>
          <w:sz w:val="32"/>
          <w:lang w:eastAsia="zh-CN"/>
        </w:rPr>
        <w:t>六</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w:t>
      </w:r>
      <w:r>
        <w:rPr>
          <w:rFonts w:hint="eastAsia" w:ascii="仿宋" w:hAnsi="仿宋" w:eastAsia="仿宋" w:cs="Times New Roman"/>
          <w:color w:val="424242"/>
          <w:sz w:val="32"/>
          <w:lang w:eastAsia="zh-CN"/>
        </w:rPr>
        <w:t>市</w:t>
      </w:r>
      <w:r>
        <w:rPr>
          <w:rFonts w:hint="eastAsia" w:ascii="仿宋" w:hAnsi="仿宋" w:eastAsia="仿宋" w:cs="Times New Roman"/>
          <w:color w:val="424242"/>
          <w:sz w:val="32"/>
        </w:rPr>
        <w:t>财政部门依托“数字政府”建设财政管理一体化信息平台，建立</w:t>
      </w:r>
      <w:r>
        <w:rPr>
          <w:rFonts w:hint="eastAsia" w:ascii="仿宋" w:hAnsi="仿宋" w:eastAsia="仿宋" w:cs="Times New Roman"/>
          <w:color w:val="424242"/>
          <w:sz w:val="32"/>
          <w:lang w:eastAsia="zh-CN"/>
        </w:rPr>
        <w:t>和完善</w:t>
      </w:r>
      <w:r>
        <w:rPr>
          <w:rFonts w:hint="eastAsia" w:ascii="仿宋" w:hAnsi="仿宋" w:eastAsia="仿宋" w:cs="Times New Roman"/>
          <w:color w:val="424242"/>
          <w:sz w:val="32"/>
        </w:rPr>
        <w:t>专项资金全流程留痕机制，将专项资金分配使用纳入监控范围。</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r>
        <w:rPr>
          <w:rStyle w:val="9"/>
          <w:rFonts w:hint="eastAsia" w:ascii="仿宋" w:hAnsi="仿宋" w:eastAsia="仿宋" w:cs="Times New Roman"/>
          <w:color w:val="424242"/>
          <w:sz w:val="32"/>
          <w:lang w:val="en-US" w:eastAsia="zh-CN"/>
        </w:rPr>
        <w:t xml:space="preserve"> </w:t>
      </w:r>
      <w:r>
        <w:rPr>
          <w:rStyle w:val="9"/>
          <w:rFonts w:hint="eastAsia" w:ascii="仿宋" w:hAnsi="仿宋" w:eastAsia="仿宋" w:cs="Times New Roman"/>
          <w:color w:val="424242"/>
          <w:sz w:val="32"/>
        </w:rPr>
        <w:t>第三十</w:t>
      </w:r>
      <w:r>
        <w:rPr>
          <w:rStyle w:val="9"/>
          <w:rFonts w:hint="eastAsia" w:ascii="仿宋" w:hAnsi="仿宋" w:eastAsia="仿宋" w:cs="Times New Roman"/>
          <w:color w:val="424242"/>
          <w:sz w:val="32"/>
          <w:lang w:eastAsia="zh-CN"/>
        </w:rPr>
        <w:t>七</w:t>
      </w:r>
      <w:r>
        <w:rPr>
          <w:rStyle w:val="9"/>
          <w:rFonts w:hint="eastAsia" w:ascii="仿宋" w:hAnsi="仿宋" w:eastAsia="仿宋" w:cs="Times New Roman"/>
          <w:color w:val="424242"/>
          <w:sz w:val="32"/>
        </w:rPr>
        <w:t>条</w:t>
      </w:r>
      <w:r>
        <w:rPr>
          <w:rFonts w:hint="eastAsia" w:ascii="仿宋" w:hAnsi="仿宋" w:eastAsia="仿宋" w:cs="Times New Roman"/>
          <w:color w:val="424242"/>
          <w:sz w:val="32"/>
        </w:rPr>
        <w:t>　本办法自印发之日起实施，有效期3年。《</w:t>
      </w:r>
      <w:r>
        <w:rPr>
          <w:rFonts w:hint="eastAsia" w:ascii="仿宋" w:hAnsi="仿宋" w:eastAsia="仿宋" w:cs="Times New Roman"/>
          <w:color w:val="424242"/>
          <w:sz w:val="32"/>
          <w:lang w:eastAsia="zh-CN"/>
        </w:rPr>
        <w:t>惠州市人民政府关于印发惠州市市级</w:t>
      </w:r>
      <w:r>
        <w:rPr>
          <w:rFonts w:hint="eastAsia" w:ascii="仿宋" w:hAnsi="仿宋" w:eastAsia="仿宋" w:cs="Times New Roman"/>
          <w:color w:val="424242"/>
          <w:sz w:val="32"/>
        </w:rPr>
        <w:t>财政专项资金管理办法</w:t>
      </w:r>
      <w:r>
        <w:rPr>
          <w:rFonts w:hint="eastAsia" w:ascii="仿宋" w:hAnsi="仿宋" w:eastAsia="仿宋" w:cs="Times New Roman"/>
          <w:color w:val="424242"/>
          <w:sz w:val="32"/>
          <w:lang w:eastAsia="zh-CN"/>
        </w:rPr>
        <w:t>的通知</w:t>
      </w:r>
      <w:r>
        <w:rPr>
          <w:rFonts w:hint="eastAsia" w:ascii="仿宋" w:hAnsi="仿宋" w:eastAsia="仿宋" w:cs="Times New Roman"/>
          <w:color w:val="424242"/>
          <w:sz w:val="32"/>
        </w:rPr>
        <w:t>》（</w:t>
      </w:r>
      <w:r>
        <w:rPr>
          <w:rFonts w:hint="eastAsia" w:ascii="仿宋" w:hAnsi="仿宋" w:eastAsia="仿宋" w:cs="Times New Roman"/>
          <w:color w:val="424242"/>
          <w:sz w:val="32"/>
          <w:lang w:eastAsia="zh-CN"/>
        </w:rPr>
        <w:t>惠府</w:t>
      </w:r>
      <w:r>
        <w:rPr>
          <w:rFonts w:hint="eastAsia" w:ascii="仿宋" w:hAnsi="仿宋" w:eastAsia="仿宋" w:cs="Times New Roman"/>
          <w:color w:val="424242"/>
          <w:sz w:val="32"/>
        </w:rPr>
        <w:t>〔</w:t>
      </w:r>
      <w:r>
        <w:rPr>
          <w:rFonts w:hint="eastAsia" w:ascii="仿宋" w:hAnsi="仿宋" w:eastAsia="仿宋" w:cs="Times New Roman"/>
          <w:color w:val="424242"/>
          <w:sz w:val="32"/>
          <w:lang w:val="en-US" w:eastAsia="zh-CN"/>
        </w:rPr>
        <w:t>2014</w:t>
      </w:r>
      <w:r>
        <w:rPr>
          <w:rFonts w:hint="eastAsia" w:ascii="仿宋" w:hAnsi="仿宋" w:eastAsia="仿宋" w:cs="Times New Roman"/>
          <w:color w:val="424242"/>
          <w:sz w:val="32"/>
        </w:rPr>
        <w:t>〕</w:t>
      </w:r>
      <w:r>
        <w:rPr>
          <w:rFonts w:hint="eastAsia" w:ascii="仿宋" w:hAnsi="仿宋" w:eastAsia="仿宋" w:cs="Times New Roman"/>
          <w:color w:val="424242"/>
          <w:sz w:val="32"/>
          <w:lang w:val="en-US" w:eastAsia="zh-CN"/>
        </w:rPr>
        <w:t>26</w:t>
      </w:r>
      <w:r>
        <w:rPr>
          <w:rFonts w:hint="eastAsia" w:ascii="仿宋" w:hAnsi="仿宋" w:eastAsia="仿宋" w:cs="Times New Roman"/>
          <w:color w:val="424242"/>
          <w:sz w:val="32"/>
        </w:rPr>
        <w:t>号）同时废止。</w:t>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rPr>
      </w:pP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lang w:eastAsia="zh-CN"/>
        </w:rPr>
      </w:pP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lang w:eastAsia="zh-CN"/>
        </w:rPr>
        <w:t>附件：</w:t>
      </w:r>
      <w:r>
        <w:rPr>
          <w:rFonts w:hint="eastAsia" w:ascii="仿宋" w:hAnsi="仿宋" w:eastAsia="仿宋" w:cs="Times New Roman"/>
          <w:color w:val="424242"/>
          <w:sz w:val="32"/>
          <w:lang w:eastAsia="zh-CN"/>
        </w:rPr>
        <w:fldChar w:fldCharType="begin"/>
      </w:r>
      <w:r>
        <w:rPr>
          <w:rFonts w:hint="eastAsia" w:ascii="仿宋" w:hAnsi="仿宋" w:eastAsia="仿宋" w:cs="Times New Roman"/>
          <w:color w:val="424242"/>
          <w:sz w:val="32"/>
          <w:lang w:eastAsia="zh-CN"/>
        </w:rPr>
        <w:instrText xml:space="preserve"> HYPERLINK "http://www.gd.gov.cn/gdwjfj/A18120%E9%99%84%E4%BB%B61.doc" \t "_self" </w:instrText>
      </w:r>
      <w:r>
        <w:rPr>
          <w:rFonts w:hint="eastAsia" w:ascii="仿宋" w:hAnsi="仿宋" w:eastAsia="仿宋" w:cs="Times New Roman"/>
          <w:color w:val="424242"/>
          <w:sz w:val="32"/>
          <w:lang w:eastAsia="zh-CN"/>
        </w:rPr>
        <w:fldChar w:fldCharType="separate"/>
      </w:r>
      <w:r>
        <w:rPr>
          <w:rFonts w:hint="eastAsia" w:ascii="仿宋" w:hAnsi="仿宋" w:eastAsia="仿宋" w:cs="Times New Roman"/>
          <w:color w:val="424242"/>
          <w:sz w:val="32"/>
          <w:lang w:eastAsia="zh-CN"/>
        </w:rPr>
        <w:t>1．专项资金预算编制执行流程图</w:t>
      </w:r>
      <w:r>
        <w:rPr>
          <w:rFonts w:hint="eastAsia" w:ascii="仿宋" w:hAnsi="仿宋" w:eastAsia="仿宋" w:cs="Times New Roman"/>
          <w:color w:val="424242"/>
          <w:sz w:val="32"/>
          <w:lang w:eastAsia="zh-CN"/>
        </w:rPr>
        <w:fldChar w:fldCharType="end"/>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lang w:eastAsia="zh-CN"/>
        </w:rPr>
      </w:pPr>
      <w:r>
        <w:rPr>
          <w:rFonts w:hint="eastAsia" w:ascii="仿宋" w:hAnsi="仿宋" w:eastAsia="仿宋" w:cs="Times New Roman"/>
          <w:color w:val="424242"/>
          <w:sz w:val="32"/>
          <w:lang w:eastAsia="zh-CN"/>
        </w:rPr>
        <w:t>　　　</w:t>
      </w: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lang w:eastAsia="zh-CN"/>
        </w:rPr>
        <w:fldChar w:fldCharType="begin"/>
      </w:r>
      <w:r>
        <w:rPr>
          <w:rFonts w:hint="eastAsia" w:ascii="仿宋" w:hAnsi="仿宋" w:eastAsia="仿宋" w:cs="Times New Roman"/>
          <w:color w:val="424242"/>
          <w:sz w:val="32"/>
          <w:lang w:eastAsia="zh-CN"/>
        </w:rPr>
        <w:instrText xml:space="preserve"> HYPERLINK "http://www.gd.gov.cn/gdwjfj/A180120%E9%99%84%E4%BB%B62.xls" \t "_self" </w:instrText>
      </w:r>
      <w:r>
        <w:rPr>
          <w:rFonts w:hint="eastAsia" w:ascii="仿宋" w:hAnsi="仿宋" w:eastAsia="仿宋" w:cs="Times New Roman"/>
          <w:color w:val="424242"/>
          <w:sz w:val="32"/>
          <w:lang w:eastAsia="zh-CN"/>
        </w:rPr>
        <w:fldChar w:fldCharType="separate"/>
      </w:r>
      <w:r>
        <w:rPr>
          <w:rFonts w:hint="eastAsia" w:ascii="仿宋" w:hAnsi="仿宋" w:eastAsia="仿宋" w:cs="Times New Roman"/>
          <w:color w:val="424242"/>
          <w:sz w:val="32"/>
          <w:lang w:eastAsia="zh-CN"/>
        </w:rPr>
        <w:t>2．市级财政专项资金目录清单参考模板</w:t>
      </w:r>
      <w:r>
        <w:rPr>
          <w:rFonts w:hint="eastAsia" w:ascii="仿宋" w:hAnsi="仿宋" w:eastAsia="仿宋" w:cs="Times New Roman"/>
          <w:color w:val="424242"/>
          <w:sz w:val="32"/>
          <w:lang w:eastAsia="zh-CN"/>
        </w:rPr>
        <w:fldChar w:fldCharType="end"/>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lang w:eastAsia="zh-CN"/>
        </w:rPr>
      </w:pPr>
      <w:r>
        <w:rPr>
          <w:rFonts w:hint="eastAsia" w:ascii="仿宋" w:hAnsi="仿宋" w:eastAsia="仿宋" w:cs="Times New Roman"/>
          <w:color w:val="424242"/>
          <w:sz w:val="32"/>
          <w:lang w:eastAsia="zh-CN"/>
        </w:rPr>
        <w:t>　　　</w:t>
      </w: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lang w:eastAsia="zh-CN"/>
        </w:rPr>
        <w:fldChar w:fldCharType="begin"/>
      </w:r>
      <w:r>
        <w:rPr>
          <w:rFonts w:hint="eastAsia" w:ascii="仿宋" w:hAnsi="仿宋" w:eastAsia="仿宋" w:cs="Times New Roman"/>
          <w:color w:val="424242"/>
          <w:sz w:val="32"/>
          <w:lang w:eastAsia="zh-CN"/>
        </w:rPr>
        <w:instrText xml:space="preserve"> HYPERLINK "http://www.gd.gov.cn/gdwjfj/A180120%E9%99%84%E4%BB%B63.doc" \t "_self" </w:instrText>
      </w:r>
      <w:r>
        <w:rPr>
          <w:rFonts w:hint="eastAsia" w:ascii="仿宋" w:hAnsi="仿宋" w:eastAsia="仿宋" w:cs="Times New Roman"/>
          <w:color w:val="424242"/>
          <w:sz w:val="32"/>
          <w:lang w:eastAsia="zh-CN"/>
        </w:rPr>
        <w:fldChar w:fldCharType="separate"/>
      </w:r>
      <w:r>
        <w:rPr>
          <w:rFonts w:hint="eastAsia" w:ascii="仿宋" w:hAnsi="仿宋" w:eastAsia="仿宋" w:cs="Times New Roman"/>
          <w:color w:val="424242"/>
          <w:sz w:val="32"/>
          <w:lang w:eastAsia="zh-CN"/>
        </w:rPr>
        <w:t>3．市级财政专项资金新增设立申报表</w:t>
      </w:r>
      <w:r>
        <w:rPr>
          <w:rFonts w:hint="eastAsia" w:ascii="仿宋" w:hAnsi="仿宋" w:eastAsia="仿宋" w:cs="Times New Roman"/>
          <w:color w:val="424242"/>
          <w:sz w:val="32"/>
          <w:lang w:eastAsia="zh-CN"/>
        </w:rPr>
        <w:fldChar w:fldCharType="end"/>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lang w:eastAsia="zh-CN"/>
        </w:rPr>
      </w:pPr>
      <w:r>
        <w:rPr>
          <w:rFonts w:hint="eastAsia" w:ascii="仿宋" w:hAnsi="仿宋" w:eastAsia="仿宋" w:cs="Times New Roman"/>
          <w:color w:val="424242"/>
          <w:sz w:val="32"/>
          <w:lang w:eastAsia="zh-CN"/>
        </w:rPr>
        <w:t>　　　</w:t>
      </w: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lang w:eastAsia="zh-CN"/>
        </w:rPr>
        <w:fldChar w:fldCharType="begin"/>
      </w:r>
      <w:r>
        <w:rPr>
          <w:rFonts w:hint="eastAsia" w:ascii="仿宋" w:hAnsi="仿宋" w:eastAsia="仿宋" w:cs="Times New Roman"/>
          <w:color w:val="424242"/>
          <w:sz w:val="32"/>
          <w:lang w:eastAsia="zh-CN"/>
        </w:rPr>
        <w:instrText xml:space="preserve"> HYPERLINK "http://www.gd.gov.cn/gdwjfj/A180120%E9%99%84%E4%BB%B64.doc" \t "_self" </w:instrText>
      </w:r>
      <w:r>
        <w:rPr>
          <w:rFonts w:hint="eastAsia" w:ascii="仿宋" w:hAnsi="仿宋" w:eastAsia="仿宋" w:cs="Times New Roman"/>
          <w:color w:val="424242"/>
          <w:sz w:val="32"/>
          <w:lang w:eastAsia="zh-CN"/>
        </w:rPr>
        <w:fldChar w:fldCharType="separate"/>
      </w:r>
      <w:r>
        <w:rPr>
          <w:rFonts w:hint="eastAsia" w:ascii="仿宋" w:hAnsi="仿宋" w:eastAsia="仿宋" w:cs="Times New Roman"/>
          <w:color w:val="424242"/>
          <w:sz w:val="32"/>
          <w:lang w:eastAsia="zh-CN"/>
        </w:rPr>
        <w:t>4．可行性研究报告编写提纲</w:t>
      </w:r>
      <w:r>
        <w:rPr>
          <w:rFonts w:hint="eastAsia" w:ascii="仿宋" w:hAnsi="仿宋" w:eastAsia="仿宋" w:cs="Times New Roman"/>
          <w:color w:val="424242"/>
          <w:sz w:val="32"/>
          <w:lang w:eastAsia="zh-CN"/>
        </w:rPr>
        <w:fldChar w:fldCharType="end"/>
      </w:r>
    </w:p>
    <w:p>
      <w:pPr>
        <w:pStyle w:val="8"/>
        <w:shd w:val="clear" w:color="auto" w:fill="FFFFFF"/>
        <w:spacing w:before="0" w:beforeLines="0" w:beforeAutospacing="0" w:after="0" w:afterLines="0" w:afterAutospacing="0" w:line="480" w:lineRule="atLeast"/>
        <w:ind w:firstLine="480"/>
        <w:rPr>
          <w:rFonts w:hint="eastAsia" w:ascii="仿宋" w:hAnsi="仿宋" w:eastAsia="仿宋" w:cs="Times New Roman"/>
          <w:color w:val="424242"/>
          <w:sz w:val="32"/>
          <w:lang w:eastAsia="zh-CN"/>
        </w:rPr>
      </w:pPr>
      <w:r>
        <w:rPr>
          <w:rFonts w:hint="eastAsia" w:ascii="仿宋" w:hAnsi="仿宋" w:eastAsia="仿宋" w:cs="Times New Roman"/>
          <w:color w:val="424242"/>
          <w:sz w:val="32"/>
          <w:lang w:eastAsia="zh-CN"/>
        </w:rPr>
        <w:t>　　　</w:t>
      </w:r>
      <w:r>
        <w:rPr>
          <w:rFonts w:hint="eastAsia" w:ascii="仿宋" w:hAnsi="仿宋" w:eastAsia="仿宋" w:cs="Times New Roman"/>
          <w:color w:val="424242"/>
          <w:sz w:val="32"/>
          <w:lang w:val="en-US" w:eastAsia="zh-CN"/>
        </w:rPr>
        <w:t xml:space="preserve"> </w:t>
      </w:r>
      <w:r>
        <w:rPr>
          <w:rFonts w:hint="eastAsia" w:ascii="仿宋" w:hAnsi="仿宋" w:eastAsia="仿宋" w:cs="Times New Roman"/>
          <w:color w:val="424242"/>
          <w:sz w:val="32"/>
          <w:lang w:eastAsia="zh-CN"/>
        </w:rPr>
        <w:fldChar w:fldCharType="begin"/>
      </w:r>
      <w:r>
        <w:rPr>
          <w:rFonts w:hint="eastAsia" w:ascii="仿宋" w:hAnsi="仿宋" w:eastAsia="仿宋" w:cs="Times New Roman"/>
          <w:color w:val="424242"/>
          <w:sz w:val="32"/>
          <w:lang w:eastAsia="zh-CN"/>
        </w:rPr>
        <w:instrText xml:space="preserve"> HYPERLINK "http://www.gd.gov.cn/gdwjfj/A180120%E9%99%84%E4%BB%B65.doc" \t "_self" </w:instrText>
      </w:r>
      <w:r>
        <w:rPr>
          <w:rFonts w:hint="eastAsia" w:ascii="仿宋" w:hAnsi="仿宋" w:eastAsia="仿宋" w:cs="Times New Roman"/>
          <w:color w:val="424242"/>
          <w:sz w:val="32"/>
          <w:lang w:eastAsia="zh-CN"/>
        </w:rPr>
        <w:fldChar w:fldCharType="separate"/>
      </w:r>
      <w:r>
        <w:rPr>
          <w:rFonts w:hint="eastAsia" w:ascii="仿宋" w:hAnsi="仿宋" w:eastAsia="仿宋" w:cs="Times New Roman"/>
          <w:color w:val="424242"/>
          <w:sz w:val="32"/>
          <w:lang w:eastAsia="zh-CN"/>
        </w:rPr>
        <w:t>5．专项资金任务清单参考模板</w:t>
      </w:r>
      <w:r>
        <w:rPr>
          <w:rFonts w:hint="eastAsia" w:ascii="仿宋" w:hAnsi="仿宋" w:eastAsia="仿宋" w:cs="Times New Roman"/>
          <w:color w:val="424242"/>
          <w:sz w:val="32"/>
          <w:lang w:eastAsia="zh-CN"/>
        </w:rPr>
        <w:fldChar w:fldCharType="end"/>
      </w:r>
    </w:p>
    <w:p>
      <w:pPr>
        <w:rPr>
          <w:rFonts w:hint="eastAsia" w:ascii="仿宋" w:hAnsi="仿宋" w:eastAsia="仿宋"/>
          <w:color w:val="auto"/>
          <w:sz w:val="32"/>
        </w:rPr>
      </w:pPr>
    </w:p>
    <w:p/>
    <w:p>
      <w:pPr>
        <w:rPr>
          <w:rFonts w:hint="eastAsia" w:ascii="仿宋" w:hAnsi="仿宋" w:eastAsia="仿宋"/>
          <w:color w:val="auto"/>
          <w:sz w:val="32"/>
        </w:rPr>
      </w:pPr>
    </w:p>
    <w:p>
      <w:bookmarkStart w:id="0" w:name="_GoBack"/>
      <w:bookmarkEnd w:id="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6"/>
      </w:rPr>
      <w:instrText xml:space="preserve"> PAGE  </w:instrText>
    </w:r>
    <w:r>
      <w:fldChar w:fldCharType="separate"/>
    </w:r>
    <w:r>
      <w:rPr>
        <w:rStyle w:val="6"/>
      </w:rPr>
      <w:t>1</w:t>
    </w:r>
    <w:r>
      <w:fldChar w:fldCharType="end"/>
    </w:r>
  </w:p>
  <w:p>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46CCF"/>
    <w:rsid w:val="1434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普通(网站) New"/>
    <w:uiPriority w:val="0"/>
    <w:pPr>
      <w:widowControl/>
      <w:spacing w:before="100" w:beforeLines="0" w:beforeAutospacing="1" w:after="100" w:afterLines="0" w:afterAutospacing="1"/>
      <w:jc w:val="left"/>
    </w:pPr>
    <w:rPr>
      <w:rFonts w:ascii="宋体" w:hAnsi="宋体" w:eastAsia="宋体" w:cs="宋体"/>
      <w:kern w:val="0"/>
      <w:sz w:val="24"/>
    </w:rPr>
  </w:style>
  <w:style w:type="character" w:customStyle="1" w:styleId="9">
    <w:name w:val="要点 New"/>
    <w:basedOn w:val="5"/>
    <w:uiPriority w:val="0"/>
    <w:rPr>
      <w:b/>
      <w:bCs/>
    </w:rPr>
  </w:style>
  <w:style w:type="paragraph" w:customStyle="1" w:styleId="10">
    <w:name w:val="正文 New New New New New New New New New New New New"/>
    <w:uiPriority w:val="0"/>
    <w:pPr>
      <w:widowControl w:val="0"/>
      <w:jc w:val="both"/>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2019-05-13T01:07:00Z</dcterms:created>
  <dc:creator>梁淑仪</dc:creator>
  <cp:lastModifiedBy>梁淑仪</cp:lastModifiedBy>
  <dcterms:modified xsi:type="dcterms:W3CDTF">2019-05-13T01:09:55Z</dcterms:modified>
  <dc:title>惠州市市级财政专项资金管理办法（试行）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