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79" w:rsidRDefault="002E1B79" w:rsidP="002E1B79">
      <w:pPr>
        <w:pStyle w:val="New"/>
        <w:rPr>
          <w:rFonts w:ascii="仿宋_GB2312" w:hAnsi="仿宋_GB2312" w:hint="eastAsia"/>
        </w:rPr>
      </w:pPr>
      <w:r>
        <w:rPr>
          <w:rFonts w:ascii="仿宋_GB2312" w:hAnsi="仿宋_GB2312" w:hint="eastAsia"/>
        </w:rPr>
        <w:t>附件1：</w:t>
      </w:r>
    </w:p>
    <w:p w:rsidR="002E1B79" w:rsidRDefault="002E1B79" w:rsidP="002E1B79">
      <w:pPr>
        <w:pStyle w:val="New"/>
        <w:snapToGrid w:val="0"/>
        <w:spacing w:line="360" w:lineRule="auto"/>
        <w:jc w:val="center"/>
        <w:rPr>
          <w:rFonts w:ascii="宋体" w:eastAsia="宋体" w:hAnsi="宋体" w:hint="eastAsia"/>
          <w:b/>
          <w:bCs/>
          <w:sz w:val="36"/>
          <w:szCs w:val="36"/>
        </w:rPr>
      </w:pPr>
      <w:r>
        <w:rPr>
          <w:rFonts w:ascii="宋体" w:eastAsia="宋体" w:hAnsi="宋体" w:hint="eastAsia"/>
          <w:b/>
          <w:bCs/>
          <w:sz w:val="36"/>
          <w:szCs w:val="36"/>
        </w:rPr>
        <w:t>建设项目审批正面清单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4"/>
        <w:gridCol w:w="3279"/>
        <w:gridCol w:w="7710"/>
      </w:tblGrid>
      <w:tr w:rsidR="002E1B79" w:rsidTr="0061440B">
        <w:trPr>
          <w:cantSplit/>
          <w:trHeight w:val="397"/>
          <w:tblHeader/>
        </w:trPr>
        <w:tc>
          <w:tcPr>
            <w:tcW w:w="3934" w:type="dxa"/>
            <w:tcBorders>
              <w:tl2br w:val="single" w:sz="4" w:space="0" w:color="auto"/>
            </w:tcBorders>
            <w:vAlign w:val="center"/>
          </w:tcPr>
          <w:p w:rsidR="002E1B79" w:rsidRDefault="002E1B79" w:rsidP="002E1B79">
            <w:pPr>
              <w:wordWrap w:val="0"/>
              <w:adjustRightInd w:val="0"/>
              <w:snapToGrid w:val="0"/>
              <w:spacing w:line="240" w:lineRule="auto"/>
              <w:ind w:leftChars="50" w:left="161" w:firstLineChars="350" w:firstLine="735"/>
              <w:jc w:val="right"/>
              <w:rPr>
                <w:rFonts w:ascii="宋体" w:eastAsia="宋体" w:hAnsi="宋体" w:cs="宋体" w:hint="eastAsia"/>
                <w:spacing w:val="0"/>
                <w:sz w:val="21"/>
                <w:szCs w:val="21"/>
              </w:rPr>
            </w:pPr>
            <w:r>
              <w:rPr>
                <w:rFonts w:ascii="宋体" w:eastAsia="宋体" w:hAnsi="宋体" w:cs="宋体" w:hint="eastAsia"/>
                <w:spacing w:val="0"/>
                <w:sz w:val="21"/>
                <w:szCs w:val="21"/>
              </w:rPr>
              <w:t xml:space="preserve">环评类别 </w:t>
            </w:r>
          </w:p>
          <w:p w:rsidR="002E1B79" w:rsidRDefault="002E1B79" w:rsidP="0061440B">
            <w:pPr>
              <w:adjustRightInd w:val="0"/>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 xml:space="preserve"> 项目类别</w:t>
            </w:r>
          </w:p>
        </w:tc>
        <w:tc>
          <w:tcPr>
            <w:tcW w:w="3279" w:type="dxa"/>
            <w:vAlign w:val="center"/>
          </w:tcPr>
          <w:p w:rsidR="002E1B79" w:rsidRDefault="002E1B79" w:rsidP="0061440B">
            <w:pPr>
              <w:adjustRightInd w:val="0"/>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登 记 表</w:t>
            </w:r>
          </w:p>
        </w:tc>
        <w:tc>
          <w:tcPr>
            <w:tcW w:w="7710" w:type="dxa"/>
            <w:vAlign w:val="center"/>
          </w:tcPr>
          <w:p w:rsidR="002E1B79" w:rsidRDefault="002E1B79" w:rsidP="0061440B">
            <w:pPr>
              <w:adjustRightInd w:val="0"/>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本栏目环境敏感区含义</w:t>
            </w:r>
          </w:p>
        </w:tc>
      </w:tr>
      <w:tr w:rsidR="002E1B79" w:rsidTr="0061440B">
        <w:trPr>
          <w:cantSplit/>
          <w:trHeight w:val="397"/>
        </w:trPr>
        <w:tc>
          <w:tcPr>
            <w:tcW w:w="14923" w:type="dxa"/>
            <w:gridSpan w:val="3"/>
            <w:vAlign w:val="center"/>
          </w:tcPr>
          <w:p w:rsidR="002E1B79" w:rsidRDefault="002E1B79" w:rsidP="0061440B">
            <w:pPr>
              <w:tabs>
                <w:tab w:val="left" w:pos="3057"/>
              </w:tabs>
              <w:adjustRightInd w:val="0"/>
              <w:snapToGrid w:val="0"/>
              <w:spacing w:line="240" w:lineRule="auto"/>
              <w:jc w:val="left"/>
              <w:rPr>
                <w:rFonts w:ascii="宋体" w:eastAsia="宋体" w:hAnsi="宋体" w:cs="宋体" w:hint="eastAsia"/>
                <w:b/>
                <w:spacing w:val="0"/>
                <w:sz w:val="21"/>
                <w:szCs w:val="21"/>
              </w:rPr>
            </w:pPr>
            <w:r>
              <w:rPr>
                <w:rFonts w:ascii="宋体" w:eastAsia="宋体" w:hAnsi="宋体" w:cs="宋体" w:hint="eastAsia"/>
                <w:b/>
                <w:spacing w:val="0"/>
                <w:sz w:val="21"/>
                <w:szCs w:val="21"/>
              </w:rPr>
              <w:t>一、畜牧业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1、畜禽养殖场、养殖小区</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年出栏生猪5000头（其他畜禽种类折合猪的养殖规模）以下，且不涉及环境敏感区的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w:t>
            </w:r>
            <w:bookmarkStart w:id="0" w:name="_GoBack"/>
            <w:bookmarkEnd w:id="0"/>
            <w:r>
              <w:rPr>
                <w:rFonts w:ascii="宋体" w:eastAsia="宋体" w:hAnsi="宋体" w:cs="宋体" w:hint="eastAsia"/>
                <w:spacing w:val="0"/>
                <w:sz w:val="21"/>
                <w:szCs w:val="21"/>
              </w:rPr>
              <w:t>、世界文化和自然遗产地、海洋特别保护区、饮用水水源保护区；（二）以居住、医疗卫生、文化教育、科研、行政办公等为主要功能的区域，以及文物保护单位。</w:t>
            </w: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二、农副食品加工业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2、植物油加工</w:t>
            </w:r>
          </w:p>
        </w:tc>
        <w:tc>
          <w:tcPr>
            <w:tcW w:w="3279" w:type="dxa"/>
            <w:vAlign w:val="center"/>
          </w:tcPr>
          <w:p w:rsidR="002E1B79" w:rsidRDefault="002E1B79" w:rsidP="0061440B">
            <w:pPr>
              <w:snapToGrid w:val="0"/>
              <w:spacing w:line="240" w:lineRule="auto"/>
              <w:jc w:val="left"/>
              <w:rPr>
                <w:rFonts w:ascii="宋体" w:eastAsia="宋体" w:hAnsi="宋体" w:hint="eastAsia"/>
                <w:sz w:val="21"/>
              </w:rPr>
            </w:pPr>
            <w:r>
              <w:rPr>
                <w:rFonts w:ascii="宋体" w:eastAsia="宋体" w:hAnsi="宋体" w:hint="eastAsia"/>
                <w:sz w:val="21"/>
              </w:rPr>
              <w:t>单纯分装或调和的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3、肉禽类加工</w:t>
            </w:r>
          </w:p>
        </w:tc>
        <w:tc>
          <w:tcPr>
            <w:tcW w:w="3279" w:type="dxa"/>
            <w:vAlign w:val="center"/>
          </w:tcPr>
          <w:p w:rsidR="002E1B79" w:rsidRDefault="002E1B79" w:rsidP="0061440B">
            <w:pPr>
              <w:snapToGrid w:val="0"/>
              <w:spacing w:line="240" w:lineRule="auto"/>
              <w:jc w:val="left"/>
              <w:rPr>
                <w:rFonts w:ascii="宋体" w:eastAsia="宋体" w:hAnsi="宋体" w:hint="eastAsia"/>
                <w:sz w:val="21"/>
              </w:rPr>
            </w:pPr>
            <w:r>
              <w:rPr>
                <w:rFonts w:ascii="宋体" w:eastAsia="宋体" w:hAnsi="宋体" w:hint="eastAsia"/>
                <w:sz w:val="21"/>
              </w:rPr>
              <w:t>年加工2万吨以下的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4、水产品加工</w:t>
            </w:r>
          </w:p>
        </w:tc>
        <w:tc>
          <w:tcPr>
            <w:tcW w:w="3279" w:type="dxa"/>
            <w:tcMar>
              <w:top w:w="0" w:type="dxa"/>
              <w:left w:w="108" w:type="dxa"/>
              <w:bottom w:w="0" w:type="dxa"/>
              <w:right w:w="108" w:type="dxa"/>
            </w:tcMar>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年加工10万吨以下，且不涉及环境敏感区的（鱼油提取及制品制造除外）</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世界文化和自然遗产地、海洋特别保护区、饮用水水源保护区；（二）基本农田保护区、基本草原、森林公园、地质公园、重要湿地、天然林、野生动物重要栖息地、重点保护野生植物生长繁殖地、重要水生生物的自然产卵场、索饵场、越冬场和洄游通道、天然渔场、水土流失重点防治区、沙化土地封禁保护区、封闭及半封闭海域。</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w:t>
            </w:r>
            <w:r>
              <w:rPr>
                <w:rFonts w:ascii="宋体" w:eastAsia="宋体" w:hAnsi="宋体" w:hint="eastAsia"/>
                <w:sz w:val="21"/>
              </w:rPr>
              <w:t>淀粉、淀粉糖</w:t>
            </w:r>
          </w:p>
        </w:tc>
        <w:tc>
          <w:tcPr>
            <w:tcW w:w="3279" w:type="dxa"/>
            <w:tcMar>
              <w:top w:w="0" w:type="dxa"/>
              <w:left w:w="108" w:type="dxa"/>
              <w:bottom w:w="0" w:type="dxa"/>
              <w:right w:w="108" w:type="dxa"/>
            </w:tcMar>
            <w:vAlign w:val="center"/>
          </w:tcPr>
          <w:p w:rsidR="002E1B79" w:rsidRDefault="002E1B79" w:rsidP="0061440B">
            <w:pPr>
              <w:snapToGrid w:val="0"/>
              <w:spacing w:line="240" w:lineRule="auto"/>
              <w:jc w:val="left"/>
              <w:rPr>
                <w:rFonts w:ascii="宋体" w:eastAsia="宋体" w:hAnsi="宋体" w:cs="宋体" w:hint="eastAsia"/>
                <w:spacing w:val="-6"/>
                <w:sz w:val="21"/>
                <w:szCs w:val="21"/>
              </w:rPr>
            </w:pPr>
            <w:r>
              <w:rPr>
                <w:rFonts w:ascii="宋体" w:eastAsia="宋体" w:hAnsi="宋体" w:hint="eastAsia"/>
                <w:sz w:val="21"/>
              </w:rPr>
              <w:t>单纯分装的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6、豆制品制造</w:t>
            </w:r>
          </w:p>
        </w:tc>
        <w:tc>
          <w:tcPr>
            <w:tcW w:w="3279" w:type="dxa"/>
            <w:tcMar>
              <w:top w:w="0" w:type="dxa"/>
              <w:left w:w="108" w:type="dxa"/>
              <w:bottom w:w="0" w:type="dxa"/>
              <w:right w:w="108" w:type="dxa"/>
            </w:tcMar>
            <w:vAlign w:val="center"/>
          </w:tcPr>
          <w:p w:rsidR="002E1B79" w:rsidRDefault="002E1B79" w:rsidP="0061440B">
            <w:pPr>
              <w:snapToGrid w:val="0"/>
              <w:spacing w:line="240" w:lineRule="auto"/>
              <w:jc w:val="left"/>
              <w:rPr>
                <w:rFonts w:ascii="宋体" w:eastAsia="宋体" w:hAnsi="宋体" w:hint="eastAsia"/>
                <w:sz w:val="21"/>
              </w:rPr>
            </w:pPr>
            <w:r>
              <w:rPr>
                <w:rFonts w:ascii="宋体" w:eastAsia="宋体" w:hAnsi="宋体" w:hint="eastAsia"/>
                <w:sz w:val="21"/>
              </w:rPr>
              <w:t>手工制作或单纯分装的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7、蛋品加工</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全部</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三、食品制造业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8、方便食品制造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手工制作或单纯分装的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9、调味品、发酵制品制造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单纯分装的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lastRenderedPageBreak/>
              <w:t>10、营养食品、保健食品、冷冻饮品、食用</w:t>
            </w:r>
            <w:proofErr w:type="gramStart"/>
            <w:r>
              <w:rPr>
                <w:rFonts w:ascii="宋体" w:eastAsia="宋体" w:hAnsi="宋体" w:cs="宋体" w:hint="eastAsia"/>
                <w:spacing w:val="0"/>
                <w:sz w:val="21"/>
                <w:szCs w:val="21"/>
              </w:rPr>
              <w:t>冰制造</w:t>
            </w:r>
            <w:proofErr w:type="gramEnd"/>
            <w:r>
              <w:rPr>
                <w:rFonts w:ascii="宋体" w:eastAsia="宋体" w:hAnsi="宋体" w:cs="宋体" w:hint="eastAsia"/>
                <w:spacing w:val="0"/>
                <w:sz w:val="21"/>
                <w:szCs w:val="21"/>
              </w:rPr>
              <w:t>及其他食品制造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手工制作或单纯分装的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四、纺织业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11、纺织品制造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编织物及其制品制造</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五、纺织服装、服饰业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12、服装制造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不涉及湿法印花、染色、水洗工艺的（新建年加工100万件及以上的除外）</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六、皮革、毛皮、羽毛及其制品和制鞋业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13、制鞋业</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不使用有机溶剂的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七、木材加工和</w:t>
            </w:r>
            <w:proofErr w:type="gramStart"/>
            <w:r>
              <w:rPr>
                <w:rFonts w:ascii="宋体" w:eastAsia="宋体" w:hAnsi="宋体" w:cs="宋体" w:hint="eastAsia"/>
                <w:b/>
                <w:spacing w:val="0"/>
                <w:sz w:val="21"/>
                <w:szCs w:val="21"/>
              </w:rPr>
              <w:t>木、</w:t>
            </w:r>
            <w:proofErr w:type="gramEnd"/>
            <w:r>
              <w:rPr>
                <w:rFonts w:ascii="宋体" w:eastAsia="宋体" w:hAnsi="宋体" w:cs="宋体" w:hint="eastAsia"/>
                <w:b/>
                <w:spacing w:val="0"/>
                <w:sz w:val="21"/>
                <w:szCs w:val="21"/>
              </w:rPr>
              <w:t>竹、藤、棕、草制品业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14、竹、藤、棕、草制品制造</w:t>
            </w:r>
          </w:p>
        </w:tc>
        <w:tc>
          <w:tcPr>
            <w:tcW w:w="3279" w:type="dxa"/>
            <w:tcMar>
              <w:top w:w="0" w:type="dxa"/>
              <w:left w:w="108" w:type="dxa"/>
              <w:bottom w:w="0" w:type="dxa"/>
              <w:right w:w="108" w:type="dxa"/>
            </w:tcMar>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不涉及化学处理或喷漆工艺的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八、造纸和纸制品业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15、纸制品制造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不涉及化学处理工艺的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b/>
                <w:spacing w:val="0"/>
                <w:sz w:val="21"/>
                <w:szCs w:val="21"/>
              </w:rPr>
            </w:pPr>
            <w:r>
              <w:rPr>
                <w:rFonts w:ascii="宋体" w:eastAsia="宋体" w:hAnsi="宋体" w:cs="宋体" w:hint="eastAsia"/>
                <w:b/>
                <w:spacing w:val="0"/>
                <w:sz w:val="21"/>
                <w:szCs w:val="21"/>
              </w:rPr>
              <w:t>九、文教、工美、体育和娱乐用品制造业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16、工艺品制造</w:t>
            </w:r>
          </w:p>
        </w:tc>
        <w:tc>
          <w:tcPr>
            <w:tcW w:w="3279" w:type="dxa"/>
            <w:vAlign w:val="center"/>
          </w:tcPr>
          <w:p w:rsidR="002E1B79" w:rsidRDefault="002E1B79" w:rsidP="0061440B">
            <w:pPr>
              <w:adjustRightInd w:val="0"/>
              <w:snapToGrid w:val="0"/>
              <w:spacing w:line="240" w:lineRule="auto"/>
              <w:jc w:val="left"/>
              <w:rPr>
                <w:rFonts w:ascii="宋体" w:eastAsia="宋体" w:hAnsi="宋体" w:cs="宋体" w:hint="eastAsia"/>
                <w:spacing w:val="0"/>
                <w:kern w:val="0"/>
                <w:sz w:val="21"/>
                <w:szCs w:val="21"/>
              </w:rPr>
            </w:pPr>
            <w:r>
              <w:rPr>
                <w:rFonts w:ascii="宋体" w:eastAsia="宋体" w:hAnsi="宋体" w:cs="宋体" w:hint="eastAsia"/>
                <w:spacing w:val="0"/>
                <w:kern w:val="0"/>
                <w:sz w:val="21"/>
                <w:szCs w:val="21"/>
              </w:rPr>
              <w:t>不涉及电镀、喷漆工艺或机加工的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十、金属制品业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17、</w:t>
            </w:r>
            <w:r>
              <w:rPr>
                <w:rFonts w:ascii="宋体" w:eastAsia="宋体" w:hAnsi="宋体" w:hint="eastAsia"/>
                <w:sz w:val="21"/>
              </w:rPr>
              <w:t>金属制品加工制造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仅切割组装的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十一、通用设备制造业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18、通用设备制造及维修</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仅组装的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lastRenderedPageBreak/>
              <w:t>十二、专用设备制造业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19、专用设备制造及维修</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仅组装的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十三、铁路、船舶、航空航天和其他运输设备制造业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20、交通器材及其他交通运输设备制造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仅组装的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十四、电气机械和器材制造业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21、电气机械及器材制造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仅组装的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十五、计算机、通信和其他电子设备制造业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22、计算机制造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6"/>
                <w:sz w:val="21"/>
                <w:szCs w:val="21"/>
              </w:rPr>
              <w:t>不涉及分割、焊接、酸洗或有机溶剂清洗工艺的（显示器件、</w:t>
            </w:r>
            <w:proofErr w:type="gramStart"/>
            <w:r>
              <w:rPr>
                <w:rFonts w:ascii="宋体" w:eastAsia="宋体" w:hAnsi="宋体" w:cs="宋体" w:hint="eastAsia"/>
                <w:spacing w:val="-6"/>
                <w:sz w:val="21"/>
                <w:szCs w:val="21"/>
              </w:rPr>
              <w:t>含前工序</w:t>
            </w:r>
            <w:proofErr w:type="gramEnd"/>
            <w:r>
              <w:rPr>
                <w:rFonts w:ascii="宋体" w:eastAsia="宋体" w:hAnsi="宋体" w:cs="宋体" w:hint="eastAsia"/>
                <w:spacing w:val="-6"/>
                <w:sz w:val="21"/>
                <w:szCs w:val="21"/>
              </w:rPr>
              <w:t>的集成电路制造除外）</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23、电子真空器件、集成电路、半导体分立器件制造、光电子器件、其他电子器件制造等</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6"/>
                <w:sz w:val="21"/>
                <w:szCs w:val="21"/>
              </w:rPr>
            </w:pPr>
            <w:r>
              <w:rPr>
                <w:rFonts w:ascii="宋体" w:eastAsia="宋体" w:hAnsi="宋体" w:cs="宋体" w:hint="eastAsia"/>
                <w:spacing w:val="-6"/>
                <w:sz w:val="21"/>
                <w:szCs w:val="21"/>
              </w:rPr>
              <w:t>不涉及分割、焊接、酸洗或有机溶剂清洗工艺的（显示器件、</w:t>
            </w:r>
            <w:proofErr w:type="gramStart"/>
            <w:r>
              <w:rPr>
                <w:rFonts w:ascii="宋体" w:eastAsia="宋体" w:hAnsi="宋体" w:cs="宋体" w:hint="eastAsia"/>
                <w:spacing w:val="-6"/>
                <w:sz w:val="21"/>
                <w:szCs w:val="21"/>
              </w:rPr>
              <w:t>含前工序</w:t>
            </w:r>
            <w:proofErr w:type="gramEnd"/>
            <w:r>
              <w:rPr>
                <w:rFonts w:ascii="宋体" w:eastAsia="宋体" w:hAnsi="宋体" w:cs="宋体" w:hint="eastAsia"/>
                <w:spacing w:val="-6"/>
                <w:sz w:val="21"/>
                <w:szCs w:val="21"/>
              </w:rPr>
              <w:t>的集成电路制造除外）</w:t>
            </w:r>
          </w:p>
        </w:tc>
        <w:tc>
          <w:tcPr>
            <w:tcW w:w="7710" w:type="dxa"/>
            <w:vAlign w:val="center"/>
          </w:tcPr>
          <w:p w:rsidR="002E1B79" w:rsidRDefault="002E1B79" w:rsidP="0061440B">
            <w:pPr>
              <w:adjustRightInd w:val="0"/>
              <w:snapToGrid w:val="0"/>
              <w:spacing w:line="240" w:lineRule="auto"/>
              <w:jc w:val="left"/>
              <w:rPr>
                <w:rFonts w:ascii="宋体" w:eastAsia="宋体" w:hAnsi="宋体" w:cs="宋体" w:hint="eastAsia"/>
                <w:spacing w:val="0"/>
                <w:kern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24、电子元件及组件制造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不涉及分割、焊接、酸洗或有机溶剂清洗工艺的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25、电子配件组装</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不涉及分割、焊接（手工焊接除外）、酸洗或有机溶剂清洗工艺的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十六、仪器仪表制造业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26、仪器仪表制造</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仅组装的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十七、电力、热力生产和供应业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27、其他能源发电</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除地面集中光伏电站（总容量大于6000千瓦，且接入电压等级不小于10千伏）外的其他光伏发电</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lastRenderedPageBreak/>
              <w:t>十八、环境</w:t>
            </w:r>
            <w:proofErr w:type="gramStart"/>
            <w:r>
              <w:rPr>
                <w:rFonts w:ascii="宋体" w:eastAsia="宋体" w:hAnsi="宋体" w:cs="宋体" w:hint="eastAsia"/>
                <w:b/>
                <w:spacing w:val="0"/>
                <w:sz w:val="21"/>
                <w:szCs w:val="21"/>
              </w:rPr>
              <w:t>治理业</w:t>
            </w:r>
            <w:proofErr w:type="gramEnd"/>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28、</w:t>
            </w:r>
            <w:r>
              <w:rPr>
                <w:rFonts w:ascii="宋体" w:eastAsia="宋体" w:hAnsi="宋体" w:hint="eastAsia"/>
                <w:sz w:val="21"/>
              </w:rPr>
              <w:t>脱硫、脱硝、除尘等工程</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除尘</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十九、公共设施管理业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29、城镇粪便处置工程</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日处理50吨以下的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二十、房地产</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30、房地产开发、宾馆、酒店、办公用房等</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建筑面积5万平方米以下，且不涉及环境敏感区的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自然保护区、风景名胜区、世界文化和自然遗产地、海洋特别保护区、饮用水水源保护区。</w:t>
            </w: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二十一、专业技术服务业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31、矿产资源地质勘查（含勘探活动和油气资源勘探）</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海洋油气勘探工程</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二十二、卫生</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32、医院、专科防治院（所、站）、社区医疗、卫生院（所、站）、血站、急救</w:t>
            </w:r>
          </w:p>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中心、疗养院等其他卫生机构</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20张床位以下的、中医门诊</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二十三、社会事业与服务业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33、学校</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建筑面积5万平方米以下（建筑面积5000平方米以下的除外），且不设实验室的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34、幼儿园、托儿所、福利院、养老院</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建筑面积5万平方米以下的（建筑面积5000平方米以下的除外）</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35、批发、零售市场</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营业面积5000平方米以下的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36、餐饮场所、娱乐场所、洗浴场所</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全部</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lastRenderedPageBreak/>
              <w:t>37、体育场、体育馆</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占地面积2.2万平方米以下的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38、</w:t>
            </w:r>
            <w:r>
              <w:rPr>
                <w:rFonts w:ascii="宋体" w:eastAsia="宋体" w:hAnsi="宋体" w:cs="宋体" w:hint="eastAsia"/>
                <w:spacing w:val="-6"/>
                <w:sz w:val="21"/>
                <w:szCs w:val="21"/>
              </w:rPr>
              <w:t>展览馆、博物馆、美术馆、影剧院、音乐厅、文化馆、图书馆、档案馆、纪念馆</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占地面积3万平方米以下的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39、驾驶员训练基地、公交枢纽、大型停车场</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（一）自然保护区、风景名胜区、世界文化和自然遗产地、海洋特别保护区、饮用水水源保护区；（二）以居住、医疗卫生、文化教育、科研、行政办公等为主要功能的区域，以及文物保护单位。</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40、加油、加气站</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除新建、扩建外的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41、洗车场</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营业面积1000平方米以下，且不涉及环境敏感区的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（一）自然保护区、风景名胜区、世界文化和自然遗产地、海洋特别保护区、饮用水水源保护区；（二）基本农田保护区。</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42、汽车、摩托车维修场所</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营业面积5000平方米以下，且不涉及环境敏感区的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（一）自然保护区、风景名胜区、世界文化和自然遗产地、海洋特别保护区、饮用水水源保护区；（二）基本农田保护区。</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43、陵园、公墓</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世界文化和自然遗产地、海洋特别保护区、饮用水水源保护区；（二）基本农田保护区；（三）以居住、医疗卫生、文化教育、科研、行政办公等为主要功能的区域，以及文物保护单位。</w:t>
            </w: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二十四、农业、林业、渔业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44、</w:t>
            </w:r>
            <w:r>
              <w:rPr>
                <w:rFonts w:ascii="宋体" w:eastAsia="宋体" w:hAnsi="宋体" w:hint="eastAsia"/>
                <w:sz w:val="21"/>
              </w:rPr>
              <w:t>农业垦殖</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（一）自然保护区、风景名胜区、世界文化和自然遗产地、海洋特别保护区、饮用水水源保护区；（二）基本草原、重要湿地、水土流失重点防治区。</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45、农产品基地项目（含药材基地）</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（一）自然保护区、风景名胜区、世界文化和自然遗产地、海洋特别保护区、饮用水水源保护区；（二）基本草原、重要湿地、水土流失重点防治区。</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46、</w:t>
            </w:r>
            <w:r>
              <w:rPr>
                <w:rFonts w:ascii="宋体" w:eastAsia="宋体" w:hAnsi="宋体" w:hint="eastAsia"/>
                <w:sz w:val="21"/>
              </w:rPr>
              <w:t>经济林基地项目</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除原料林基地外的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47、淡水养殖工程</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除网箱、围网等投饵养殖外，且不涉及环境敏感区的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自然保护区、风景名胜区、世界文化和自然遗产地、海洋特别保护区、饮用水水源保护区。</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48、海水养殖工程</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用海面积300亩以下，且不涉及环境敏感区的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（一）自然保护区、海洋特别保护区；（二）重要湿地、野生动物重要栖息地、重点保护野生植物生长繁殖地、重要水生生物的自然产卵场、索饵场、天然渔场、封闭及半封闭海域。</w:t>
            </w: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lastRenderedPageBreak/>
              <w:t>二十五、海洋工程</w:t>
            </w:r>
          </w:p>
        </w:tc>
      </w:tr>
      <w:tr w:rsidR="002E1B79" w:rsidTr="0061440B">
        <w:trPr>
          <w:cantSplit/>
          <w:trHeight w:val="397"/>
        </w:trPr>
        <w:tc>
          <w:tcPr>
            <w:tcW w:w="3934" w:type="dxa"/>
            <w:vAlign w:val="center"/>
          </w:tcPr>
          <w:p w:rsidR="002E1B79" w:rsidRDefault="002E1B79" w:rsidP="0061440B">
            <w:pPr>
              <w:widowControl/>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49、海洋人工鱼礁工程</w:t>
            </w:r>
          </w:p>
        </w:tc>
        <w:tc>
          <w:tcPr>
            <w:tcW w:w="3279" w:type="dxa"/>
            <w:vAlign w:val="center"/>
          </w:tcPr>
          <w:p w:rsidR="002E1B79" w:rsidRDefault="002E1B79" w:rsidP="0061440B">
            <w:pPr>
              <w:widowControl/>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固体物质投放量5000立方米以下，且不涉及环境敏感区的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（一）自然保护区、海洋特别保护区；（二）野生动物重要栖息地、重点保护野生植物生长繁殖地、重要水生生物的自然产卵场、索饵场、天然渔场、封闭及半封闭海域。</w:t>
            </w: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二十六、</w:t>
            </w:r>
            <w:r>
              <w:rPr>
                <w:rFonts w:ascii="宋体" w:eastAsia="宋体" w:hAnsi="宋体" w:hint="eastAsia"/>
                <w:b/>
                <w:sz w:val="21"/>
              </w:rPr>
              <w:t>交通运输业、管道运输业和仓储业</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50、等级公路</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配套设施、公路维护</w:t>
            </w:r>
            <w:r>
              <w:rPr>
                <w:rFonts w:ascii="宋体" w:eastAsia="宋体" w:hAnsi="宋体" w:hint="eastAsia"/>
                <w:sz w:val="21"/>
              </w:rPr>
              <w:t>、新建四级公路</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51、导航台站、维修保障等配套工程</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不涉及环境敏感区的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以居住、医疗卫生、文化教育、科研、行政办公等为主要功能的区域。</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52、城市道路</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hint="eastAsia"/>
                <w:sz w:val="21"/>
              </w:rPr>
              <w:t>新建、扩建支路</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53、城市桥梁、隧道</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新建人行天桥或人行地道</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54、长途客运站</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除新建外的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55、城镇管网及管廊建设（不含1.6兆帕及以下的天然气管道）</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除新建外的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56、仓储（不含油库、气库、煤炭储存）</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除有毒、有害及危险品的仓储、物流配送项目外的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14923" w:type="dxa"/>
            <w:gridSpan w:val="3"/>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b/>
                <w:spacing w:val="0"/>
                <w:sz w:val="21"/>
                <w:szCs w:val="21"/>
              </w:rPr>
              <w:t>二十七、核与辐射</w:t>
            </w: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57、</w:t>
            </w:r>
            <w:r>
              <w:rPr>
                <w:rFonts w:ascii="宋体" w:eastAsia="宋体" w:hAnsi="宋体" w:hint="eastAsia"/>
                <w:sz w:val="21"/>
              </w:rPr>
              <w:t>无线通讯</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全部</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58、核动力厂（核电厂、核热电厂、</w:t>
            </w:r>
            <w:proofErr w:type="gramStart"/>
            <w:r>
              <w:rPr>
                <w:rFonts w:ascii="宋体" w:eastAsia="宋体" w:hAnsi="宋体" w:cs="宋体" w:hint="eastAsia"/>
                <w:spacing w:val="0"/>
                <w:sz w:val="21"/>
                <w:szCs w:val="21"/>
              </w:rPr>
              <w:t>核供汽</w:t>
            </w:r>
            <w:proofErr w:type="gramEnd"/>
            <w:r>
              <w:rPr>
                <w:rFonts w:ascii="宋体" w:eastAsia="宋体" w:hAnsi="宋体" w:cs="宋体" w:hint="eastAsia"/>
                <w:spacing w:val="0"/>
                <w:sz w:val="21"/>
                <w:szCs w:val="21"/>
              </w:rPr>
              <w:t>供热厂等）；反应堆（研究堆、实验堆、临界装置等）；核燃料生产、加工、贮存、后处理；放射性废物贮存、处理或处置；上述项目的退役</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核设施控制区范围内不带放射性的实验室、试验装置、维修车间、仓库、办公设施等</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shd w:val="pct10" w:color="auto" w:fill="FFFFFF"/>
              </w:rPr>
            </w:pPr>
            <w:r>
              <w:rPr>
                <w:rFonts w:ascii="宋体" w:eastAsia="宋体" w:hAnsi="宋体" w:cs="宋体" w:hint="eastAsia"/>
                <w:spacing w:val="0"/>
                <w:sz w:val="21"/>
                <w:szCs w:val="21"/>
              </w:rPr>
              <w:lastRenderedPageBreak/>
              <w:t>59、核技术利用建设项目（不含在已许可场所增加不超出已许可活动种类和不高于已许可范围等级的核素或射线装置）</w:t>
            </w:r>
          </w:p>
        </w:tc>
        <w:tc>
          <w:tcPr>
            <w:tcW w:w="3279"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销售Ⅰ类、Ⅱ类、Ⅲ类、Ⅳ类、Ⅴ类放射源的；使用Ⅳ类、Ⅴ类放射源的；销售非密封放射性物质的；</w:t>
            </w:r>
          </w:p>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销售Ⅱ类射线装置的；生产、销售、使用Ⅲ类射线装置的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r w:rsidR="002E1B79" w:rsidTr="0061440B">
        <w:trPr>
          <w:cantSplit/>
          <w:trHeight w:val="397"/>
        </w:trPr>
        <w:tc>
          <w:tcPr>
            <w:tcW w:w="3934"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0"/>
                <w:sz w:val="21"/>
                <w:szCs w:val="21"/>
              </w:rPr>
              <w:t>60、核技术利用项目退役</w:t>
            </w:r>
          </w:p>
        </w:tc>
        <w:tc>
          <w:tcPr>
            <w:tcW w:w="3279" w:type="dxa"/>
            <w:tcMar>
              <w:top w:w="0" w:type="dxa"/>
              <w:left w:w="0" w:type="dxa"/>
              <w:bottom w:w="0" w:type="dxa"/>
              <w:right w:w="0" w:type="dxa"/>
            </w:tcMar>
            <w:vAlign w:val="center"/>
          </w:tcPr>
          <w:p w:rsidR="002E1B79" w:rsidRDefault="002E1B79" w:rsidP="0061440B">
            <w:pPr>
              <w:snapToGrid w:val="0"/>
              <w:spacing w:line="240" w:lineRule="auto"/>
              <w:jc w:val="left"/>
              <w:rPr>
                <w:rFonts w:ascii="宋体" w:eastAsia="宋体" w:hAnsi="宋体" w:cs="宋体" w:hint="eastAsia"/>
                <w:spacing w:val="0"/>
                <w:sz w:val="21"/>
                <w:szCs w:val="21"/>
              </w:rPr>
            </w:pPr>
            <w:r>
              <w:rPr>
                <w:rFonts w:ascii="宋体" w:eastAsia="宋体" w:hAnsi="宋体" w:cs="宋体" w:hint="eastAsia"/>
                <w:spacing w:val="-6"/>
                <w:sz w:val="21"/>
                <w:szCs w:val="21"/>
              </w:rPr>
              <w:t>丙级非密封放射性物质工作场所；除水井式γ辐照装置外其他使用Ⅰ类、Ⅱ类、Ⅲ类放射源场所不存在污染的</w:t>
            </w:r>
          </w:p>
        </w:tc>
        <w:tc>
          <w:tcPr>
            <w:tcW w:w="7710" w:type="dxa"/>
            <w:vAlign w:val="center"/>
          </w:tcPr>
          <w:p w:rsidR="002E1B79" w:rsidRDefault="002E1B79" w:rsidP="0061440B">
            <w:pPr>
              <w:snapToGrid w:val="0"/>
              <w:spacing w:line="240" w:lineRule="auto"/>
              <w:jc w:val="left"/>
              <w:rPr>
                <w:rFonts w:ascii="宋体" w:eastAsia="宋体" w:hAnsi="宋体" w:cs="宋体" w:hint="eastAsia"/>
                <w:spacing w:val="0"/>
                <w:sz w:val="21"/>
                <w:szCs w:val="21"/>
              </w:rPr>
            </w:pPr>
          </w:p>
        </w:tc>
      </w:tr>
    </w:tbl>
    <w:p w:rsidR="002E1B79" w:rsidRDefault="002E1B79" w:rsidP="002E1B79">
      <w:pPr>
        <w:snapToGrid w:val="0"/>
        <w:spacing w:beforeLines="50" w:before="156" w:line="240" w:lineRule="auto"/>
        <w:rPr>
          <w:rFonts w:ascii="宋体" w:eastAsia="宋体" w:hAnsi="宋体" w:cs="宋体" w:hint="eastAsia"/>
          <w:spacing w:val="0"/>
          <w:sz w:val="21"/>
          <w:szCs w:val="21"/>
        </w:rPr>
      </w:pPr>
      <w:r>
        <w:rPr>
          <w:rFonts w:ascii="宋体" w:eastAsia="宋体" w:hAnsi="宋体" w:cs="宋体" w:hint="eastAsia"/>
          <w:color w:val="000000"/>
          <w:spacing w:val="0"/>
          <w:sz w:val="21"/>
          <w:szCs w:val="21"/>
        </w:rPr>
        <w:t>注：按照《建设项目环境影响评价分类管理名录》应当填报环境影响登记表的项目（国家规定需要保密的除外</w:t>
      </w:r>
      <w:r>
        <w:rPr>
          <w:rFonts w:ascii="宋体" w:eastAsia="宋体" w:hAnsi="宋体" w:cs="宋体" w:hint="eastAsia"/>
          <w:spacing w:val="0"/>
          <w:sz w:val="21"/>
          <w:szCs w:val="21"/>
        </w:rPr>
        <w:t>）全部列入</w:t>
      </w:r>
      <w:r>
        <w:rPr>
          <w:rFonts w:ascii="宋体" w:eastAsia="宋体" w:hAnsi="宋体" w:cs="宋体" w:hint="eastAsia"/>
          <w:color w:val="000000"/>
          <w:spacing w:val="0"/>
          <w:sz w:val="21"/>
          <w:szCs w:val="21"/>
        </w:rPr>
        <w:t>本清单，</w:t>
      </w:r>
      <w:r>
        <w:rPr>
          <w:rFonts w:ascii="宋体" w:eastAsia="宋体" w:hAnsi="宋体" w:cs="宋体" w:hint="eastAsia"/>
          <w:spacing w:val="0"/>
          <w:sz w:val="21"/>
          <w:szCs w:val="21"/>
        </w:rPr>
        <w:t>《名录》如有修订，从其规定。</w:t>
      </w:r>
    </w:p>
    <w:p w:rsidR="002E1B79" w:rsidRDefault="002E1B79" w:rsidP="002E1B79">
      <w:pPr>
        <w:snapToGrid w:val="0"/>
        <w:spacing w:beforeLines="50" w:before="156" w:line="240" w:lineRule="auto"/>
        <w:rPr>
          <w:rFonts w:ascii="宋体" w:eastAsia="宋体" w:hAnsi="宋体" w:cs="宋体" w:hint="eastAsia"/>
          <w:spacing w:val="0"/>
          <w:sz w:val="21"/>
          <w:szCs w:val="21"/>
        </w:rPr>
      </w:pPr>
    </w:p>
    <w:p w:rsidR="002E1B79" w:rsidRDefault="002E1B79" w:rsidP="002E1B79">
      <w:pPr>
        <w:snapToGrid w:val="0"/>
        <w:spacing w:beforeLines="50" w:before="156" w:line="240" w:lineRule="auto"/>
        <w:rPr>
          <w:rFonts w:ascii="宋体" w:eastAsia="宋体" w:hAnsi="宋体" w:cs="宋体" w:hint="eastAsia"/>
          <w:spacing w:val="0"/>
          <w:sz w:val="21"/>
          <w:szCs w:val="21"/>
        </w:rPr>
      </w:pPr>
    </w:p>
    <w:p w:rsidR="002E1B79" w:rsidRDefault="002E1B79" w:rsidP="002E1B79">
      <w:pPr>
        <w:snapToGrid w:val="0"/>
        <w:spacing w:beforeLines="50" w:before="156" w:line="240" w:lineRule="auto"/>
        <w:rPr>
          <w:rFonts w:ascii="宋体" w:eastAsia="宋体" w:hAnsi="宋体" w:cs="宋体" w:hint="eastAsia"/>
          <w:spacing w:val="0"/>
          <w:sz w:val="21"/>
          <w:szCs w:val="21"/>
        </w:rPr>
      </w:pPr>
    </w:p>
    <w:p w:rsidR="002E1B79" w:rsidRDefault="002E1B79" w:rsidP="002E1B79">
      <w:pPr>
        <w:snapToGrid w:val="0"/>
        <w:spacing w:beforeLines="50" w:before="156" w:line="240" w:lineRule="auto"/>
        <w:rPr>
          <w:rFonts w:ascii="宋体" w:eastAsia="宋体" w:hAnsi="宋体" w:cs="宋体" w:hint="eastAsia"/>
          <w:spacing w:val="0"/>
          <w:sz w:val="21"/>
          <w:szCs w:val="21"/>
        </w:rPr>
      </w:pPr>
    </w:p>
    <w:p w:rsidR="002E1B79" w:rsidRDefault="002E1B79" w:rsidP="002E1B79">
      <w:pPr>
        <w:pStyle w:val="New"/>
        <w:snapToGrid w:val="0"/>
        <w:rPr>
          <w:rFonts w:ascii="仿宋_GB2312" w:hAnsi="仿宋_GB2312" w:hint="eastAsia"/>
        </w:rPr>
      </w:pPr>
      <w:r>
        <w:rPr>
          <w:rFonts w:ascii="仿宋_GB2312" w:hAnsi="仿宋_GB2312" w:hint="eastAsia"/>
        </w:rPr>
        <w:br w:type="page"/>
      </w:r>
      <w:r>
        <w:rPr>
          <w:rFonts w:ascii="仿宋_GB2312" w:hAnsi="仿宋_GB2312" w:hint="eastAsia"/>
        </w:rPr>
        <w:lastRenderedPageBreak/>
        <w:t>附件2：</w:t>
      </w:r>
    </w:p>
    <w:p w:rsidR="002E1B79" w:rsidRDefault="002E1B79" w:rsidP="002E1B79">
      <w:pPr>
        <w:pStyle w:val="New"/>
        <w:snapToGrid w:val="0"/>
        <w:spacing w:line="360" w:lineRule="auto"/>
        <w:jc w:val="center"/>
        <w:rPr>
          <w:rFonts w:ascii="宋体" w:eastAsia="宋体" w:hAnsi="宋体" w:hint="eastAsia"/>
          <w:b/>
          <w:bCs/>
          <w:sz w:val="36"/>
          <w:szCs w:val="36"/>
        </w:rPr>
      </w:pPr>
      <w:r>
        <w:rPr>
          <w:rFonts w:ascii="宋体" w:eastAsia="宋体" w:hAnsi="宋体" w:hint="eastAsia"/>
          <w:b/>
          <w:bCs/>
          <w:sz w:val="36"/>
          <w:szCs w:val="36"/>
        </w:rPr>
        <w:t>负面清单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390"/>
        <w:gridCol w:w="6443"/>
        <w:gridCol w:w="4631"/>
      </w:tblGrid>
      <w:tr w:rsidR="002E1B79" w:rsidTr="0061440B">
        <w:trPr>
          <w:trHeight w:val="567"/>
          <w:tblHeader/>
          <w:jc w:val="center"/>
        </w:trPr>
        <w:tc>
          <w:tcPr>
            <w:tcW w:w="600" w:type="dxa"/>
            <w:tcMar>
              <w:top w:w="108" w:type="dxa"/>
              <w:left w:w="0" w:type="dxa"/>
              <w:bottom w:w="108" w:type="dxa"/>
              <w:right w:w="0" w:type="dxa"/>
            </w:tcMar>
            <w:vAlign w:val="center"/>
          </w:tcPr>
          <w:p w:rsidR="002E1B79" w:rsidRDefault="002E1B79" w:rsidP="0061440B">
            <w:pPr>
              <w:pStyle w:val="New"/>
              <w:autoSpaceDN w:val="0"/>
              <w:snapToGrid w:val="0"/>
              <w:jc w:val="center"/>
              <w:rPr>
                <w:rFonts w:ascii="宋体" w:eastAsia="宋体" w:hAnsi="宋体" w:cs="宋体" w:hint="eastAsia"/>
                <w:b/>
                <w:bCs/>
                <w:sz w:val="21"/>
                <w:szCs w:val="21"/>
                <w:shd w:val="clear" w:color="auto" w:fill="FFFFFF"/>
              </w:rPr>
            </w:pPr>
            <w:r>
              <w:rPr>
                <w:rFonts w:ascii="宋体" w:eastAsia="宋体" w:hAnsi="宋体" w:cs="宋体" w:hint="eastAsia"/>
                <w:b/>
                <w:bCs/>
                <w:sz w:val="21"/>
                <w:szCs w:val="21"/>
                <w:shd w:val="clear" w:color="auto" w:fill="FFFFFF"/>
              </w:rPr>
              <w:t>序号</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b/>
                <w:bCs/>
                <w:sz w:val="21"/>
                <w:szCs w:val="21"/>
                <w:shd w:val="clear" w:color="auto" w:fill="FFFFFF"/>
              </w:rPr>
            </w:pPr>
            <w:r>
              <w:rPr>
                <w:rFonts w:ascii="宋体" w:eastAsia="宋体" w:hAnsi="宋体" w:cs="宋体" w:hint="eastAsia"/>
                <w:b/>
                <w:bCs/>
                <w:sz w:val="21"/>
                <w:szCs w:val="21"/>
                <w:shd w:val="clear" w:color="auto" w:fill="FFFFFF"/>
              </w:rPr>
              <w:t>区域/流域</w:t>
            </w:r>
          </w:p>
        </w:tc>
        <w:tc>
          <w:tcPr>
            <w:tcW w:w="6443"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b/>
                <w:bCs/>
                <w:sz w:val="21"/>
                <w:szCs w:val="21"/>
                <w:shd w:val="clear" w:color="auto" w:fill="FFFFFF"/>
              </w:rPr>
            </w:pPr>
            <w:r>
              <w:rPr>
                <w:rFonts w:ascii="宋体" w:eastAsia="宋体" w:hAnsi="宋体" w:cs="宋体" w:hint="eastAsia"/>
                <w:b/>
                <w:bCs/>
                <w:sz w:val="21"/>
                <w:szCs w:val="21"/>
                <w:shd w:val="clear" w:color="auto" w:fill="FFFFFF"/>
              </w:rPr>
              <w:t>行业类别</w:t>
            </w:r>
          </w:p>
        </w:tc>
        <w:tc>
          <w:tcPr>
            <w:tcW w:w="4631"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b/>
                <w:bCs/>
                <w:sz w:val="21"/>
                <w:szCs w:val="21"/>
                <w:shd w:val="clear" w:color="auto" w:fill="FFFFFF"/>
              </w:rPr>
            </w:pPr>
            <w:r>
              <w:rPr>
                <w:rFonts w:ascii="宋体" w:eastAsia="宋体" w:hAnsi="宋体" w:cs="宋体" w:hint="eastAsia"/>
                <w:b/>
                <w:bCs/>
                <w:sz w:val="21"/>
                <w:szCs w:val="21"/>
                <w:shd w:val="clear" w:color="auto" w:fill="FFFFFF"/>
              </w:rPr>
              <w:t>备注</w:t>
            </w:r>
          </w:p>
        </w:tc>
      </w:tr>
      <w:tr w:rsidR="002E1B79" w:rsidTr="0061440B">
        <w:trPr>
          <w:trHeight w:val="662"/>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1</w:t>
            </w:r>
          </w:p>
        </w:tc>
        <w:tc>
          <w:tcPr>
            <w:tcW w:w="3390" w:type="dxa"/>
            <w:vMerge w:val="restart"/>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rPr>
              <w:t>东江流域</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rPr>
              <w:t>农药、铬盐、钛白粉、氟制冷剂生产项目，稀土分离、炼</w:t>
            </w:r>
            <w:proofErr w:type="gramStart"/>
            <w:r>
              <w:rPr>
                <w:rFonts w:ascii="宋体" w:eastAsia="宋体" w:hAnsi="宋体" w:cs="宋体" w:hint="eastAsia"/>
                <w:sz w:val="21"/>
                <w:szCs w:val="21"/>
              </w:rPr>
              <w:t>砒</w:t>
            </w:r>
            <w:proofErr w:type="gramEnd"/>
            <w:r>
              <w:rPr>
                <w:rFonts w:ascii="宋体" w:eastAsia="宋体" w:hAnsi="宋体" w:cs="宋体" w:hint="eastAsia"/>
                <w:sz w:val="21"/>
                <w:szCs w:val="21"/>
              </w:rPr>
              <w:t>、炼铍、纸浆制造业、氰化法提炼产品以及开采、冶炼放射性矿产的项目。</w:t>
            </w:r>
          </w:p>
        </w:tc>
        <w:tc>
          <w:tcPr>
            <w:tcW w:w="4631" w:type="dxa"/>
            <w:vMerge w:val="restart"/>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根据</w:t>
            </w:r>
            <w:r>
              <w:rPr>
                <w:rFonts w:ascii="宋体" w:eastAsia="宋体" w:hAnsi="宋体" w:cs="宋体" w:hint="eastAsia"/>
                <w:sz w:val="21"/>
                <w:szCs w:val="21"/>
              </w:rPr>
              <w:t>《关于严格限制东江流域水污染项目建设进一步做好东江水质保护工作的通知》（粤府函[2011]339号）、《关于严格限制东江流域水污染项目建设进一步做好东江水质保护工作的补充通知》（粤府函[2013]231号）</w:t>
            </w:r>
            <w:r>
              <w:rPr>
                <w:rFonts w:ascii="宋体" w:eastAsia="宋体" w:hAnsi="宋体" w:cs="宋体" w:hint="eastAsia"/>
                <w:sz w:val="21"/>
                <w:szCs w:val="21"/>
                <w:shd w:val="clear" w:color="auto" w:fill="FFFFFF"/>
              </w:rPr>
              <w:t>制定。</w:t>
            </w:r>
          </w:p>
        </w:tc>
      </w:tr>
      <w:tr w:rsidR="002E1B79" w:rsidTr="0061440B">
        <w:trPr>
          <w:trHeight w:val="58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2</w:t>
            </w:r>
          </w:p>
        </w:tc>
        <w:tc>
          <w:tcPr>
            <w:tcW w:w="3390" w:type="dxa"/>
            <w:vMerge/>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rPr>
              <w:t>向河流排放汞、砷、镉、铬、铅等重金属污染物和持久性有机污染物的项目。</w:t>
            </w:r>
          </w:p>
        </w:tc>
        <w:tc>
          <w:tcPr>
            <w:tcW w:w="4631" w:type="dxa"/>
            <w:vMerge/>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p>
        </w:tc>
      </w:tr>
      <w:tr w:rsidR="002E1B79" w:rsidTr="0061440B">
        <w:trPr>
          <w:trHeight w:val="1441"/>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3</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淡水河、沙河、</w:t>
            </w:r>
            <w:proofErr w:type="gramStart"/>
            <w:r>
              <w:rPr>
                <w:rFonts w:ascii="宋体" w:eastAsia="宋体" w:hAnsi="宋体" w:cs="宋体" w:hint="eastAsia"/>
                <w:sz w:val="21"/>
                <w:szCs w:val="21"/>
                <w:shd w:val="clear" w:color="auto" w:fill="FFFFFF"/>
              </w:rPr>
              <w:t>紧水河</w:t>
            </w:r>
            <w:proofErr w:type="gramEnd"/>
            <w:r>
              <w:rPr>
                <w:rFonts w:ascii="宋体" w:eastAsia="宋体" w:hAnsi="宋体" w:cs="宋体" w:hint="eastAsia"/>
                <w:sz w:val="21"/>
                <w:szCs w:val="21"/>
                <w:shd w:val="clear" w:color="auto" w:fill="FFFFFF"/>
              </w:rPr>
              <w:t>、</w:t>
            </w:r>
            <w:proofErr w:type="gramStart"/>
            <w:r>
              <w:rPr>
                <w:rFonts w:ascii="宋体" w:eastAsia="宋体" w:hAnsi="宋体" w:cs="宋体" w:hint="eastAsia"/>
                <w:sz w:val="21"/>
                <w:szCs w:val="21"/>
                <w:shd w:val="clear" w:color="auto" w:fill="FFFFFF"/>
              </w:rPr>
              <w:t>稿树下水</w:t>
            </w:r>
            <w:proofErr w:type="gramEnd"/>
            <w:r>
              <w:rPr>
                <w:rFonts w:ascii="宋体" w:eastAsia="宋体" w:hAnsi="宋体" w:cs="宋体" w:hint="eastAsia"/>
                <w:sz w:val="21"/>
                <w:szCs w:val="21"/>
                <w:shd w:val="clear" w:color="auto" w:fill="FFFFFF"/>
              </w:rPr>
              <w:t>、马嘶河（龙溪水）、</w:t>
            </w:r>
            <w:proofErr w:type="gramStart"/>
            <w:r>
              <w:rPr>
                <w:rFonts w:ascii="宋体" w:eastAsia="宋体" w:hAnsi="宋体" w:cs="宋体" w:hint="eastAsia"/>
                <w:sz w:val="21"/>
                <w:szCs w:val="21"/>
                <w:shd w:val="clear" w:color="auto" w:fill="FFFFFF"/>
              </w:rPr>
              <w:t>潼</w:t>
            </w:r>
            <w:proofErr w:type="gramEnd"/>
            <w:r>
              <w:rPr>
                <w:rFonts w:ascii="宋体" w:eastAsia="宋体" w:hAnsi="宋体" w:cs="宋体" w:hint="eastAsia"/>
                <w:sz w:val="21"/>
                <w:szCs w:val="21"/>
                <w:shd w:val="clear" w:color="auto" w:fill="FFFFFF"/>
              </w:rPr>
              <w:t>湖水等东江支流和江东、</w:t>
            </w:r>
            <w:proofErr w:type="gramStart"/>
            <w:r>
              <w:rPr>
                <w:rFonts w:ascii="宋体" w:eastAsia="宋体" w:hAnsi="宋体" w:cs="宋体" w:hint="eastAsia"/>
                <w:sz w:val="21"/>
                <w:szCs w:val="21"/>
                <w:shd w:val="clear" w:color="auto" w:fill="FFFFFF"/>
              </w:rPr>
              <w:t>榕</w:t>
            </w:r>
            <w:proofErr w:type="gramEnd"/>
            <w:r>
              <w:rPr>
                <w:rFonts w:ascii="宋体" w:eastAsia="宋体" w:hAnsi="宋体" w:cs="宋体" w:hint="eastAsia"/>
                <w:sz w:val="21"/>
                <w:szCs w:val="21"/>
                <w:shd w:val="clear" w:color="auto" w:fill="FFFFFF"/>
              </w:rPr>
              <w:t>溪</w:t>
            </w:r>
            <w:proofErr w:type="gramStart"/>
            <w:r>
              <w:rPr>
                <w:rFonts w:ascii="宋体" w:eastAsia="宋体" w:hAnsi="宋体" w:cs="宋体" w:hint="eastAsia"/>
                <w:sz w:val="21"/>
                <w:szCs w:val="21"/>
                <w:shd w:val="clear" w:color="auto" w:fill="FFFFFF"/>
              </w:rPr>
              <w:t>沥</w:t>
            </w:r>
            <w:proofErr w:type="gramEnd"/>
            <w:r>
              <w:rPr>
                <w:rFonts w:ascii="宋体" w:eastAsia="宋体" w:hAnsi="宋体" w:cs="宋体" w:hint="eastAsia"/>
                <w:sz w:val="21"/>
                <w:szCs w:val="21"/>
                <w:shd w:val="clear" w:color="auto" w:fill="FFFFFF"/>
              </w:rPr>
              <w:t>（罗阳）、</w:t>
            </w:r>
            <w:proofErr w:type="gramStart"/>
            <w:r>
              <w:rPr>
                <w:rFonts w:ascii="宋体" w:eastAsia="宋体" w:hAnsi="宋体" w:cs="宋体" w:hint="eastAsia"/>
                <w:sz w:val="21"/>
                <w:szCs w:val="21"/>
                <w:shd w:val="clear" w:color="auto" w:fill="FFFFFF"/>
              </w:rPr>
              <w:t>廖</w:t>
            </w:r>
            <w:proofErr w:type="gramEnd"/>
            <w:r>
              <w:rPr>
                <w:rFonts w:ascii="宋体" w:eastAsia="宋体" w:hAnsi="宋体" w:cs="宋体" w:hint="eastAsia"/>
                <w:sz w:val="21"/>
                <w:szCs w:val="21"/>
                <w:shd w:val="clear" w:color="auto" w:fill="FFFFFF"/>
              </w:rPr>
              <w:t>洞、</w:t>
            </w:r>
            <w:proofErr w:type="gramStart"/>
            <w:r>
              <w:rPr>
                <w:rFonts w:ascii="宋体" w:eastAsia="宋体" w:hAnsi="宋体" w:cs="宋体" w:hint="eastAsia"/>
                <w:sz w:val="21"/>
                <w:szCs w:val="21"/>
                <w:shd w:val="clear" w:color="auto" w:fill="FFFFFF"/>
              </w:rPr>
              <w:t>合竹洲</w:t>
            </w:r>
            <w:proofErr w:type="gramEnd"/>
            <w:r>
              <w:rPr>
                <w:rFonts w:ascii="宋体" w:eastAsia="宋体" w:hAnsi="宋体" w:cs="宋体" w:hint="eastAsia"/>
                <w:sz w:val="21"/>
                <w:szCs w:val="21"/>
                <w:shd w:val="clear" w:color="auto" w:fill="FFFFFF"/>
              </w:rPr>
              <w:t>、永平等5个直排东江的排水渠流域</w:t>
            </w:r>
          </w:p>
        </w:tc>
        <w:tc>
          <w:tcPr>
            <w:tcW w:w="6443" w:type="dxa"/>
            <w:tcMar>
              <w:top w:w="108" w:type="dxa"/>
              <w:bottom w:w="108" w:type="dxa"/>
            </w:tcMar>
            <w:vAlign w:val="center"/>
          </w:tcPr>
          <w:p w:rsidR="002E1B79" w:rsidRDefault="002E1B79" w:rsidP="0061440B">
            <w:pPr>
              <w:pStyle w:val="New"/>
              <w:autoSpaceDN w:val="0"/>
              <w:snapToGrid w:val="0"/>
              <w:jc w:val="left"/>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定点基地</w:t>
            </w:r>
            <w:proofErr w:type="gramStart"/>
            <w:r>
              <w:rPr>
                <w:rFonts w:ascii="宋体" w:eastAsia="宋体" w:hAnsi="宋体" w:cs="宋体" w:hint="eastAsia"/>
                <w:sz w:val="21"/>
                <w:szCs w:val="21"/>
                <w:shd w:val="clear" w:color="auto" w:fill="FFFFFF"/>
              </w:rPr>
              <w:t>外建设</w:t>
            </w:r>
            <w:proofErr w:type="gramEnd"/>
            <w:r>
              <w:rPr>
                <w:rFonts w:ascii="宋体" w:eastAsia="宋体" w:hAnsi="宋体" w:cs="宋体" w:hint="eastAsia"/>
                <w:sz w:val="21"/>
                <w:szCs w:val="21"/>
                <w:shd w:val="clear" w:color="auto" w:fill="FFFFFF"/>
              </w:rPr>
              <w:t>的发酵酿造、规模化养殖和危险废物综合利用或处置等重污染项目，</w:t>
            </w:r>
            <w:proofErr w:type="gramStart"/>
            <w:r>
              <w:rPr>
                <w:rFonts w:ascii="宋体" w:eastAsia="宋体" w:hAnsi="宋体" w:cs="宋体" w:hint="eastAsia"/>
                <w:sz w:val="21"/>
                <w:szCs w:val="21"/>
                <w:shd w:val="clear" w:color="auto" w:fill="FFFFFF"/>
              </w:rPr>
              <w:t>电氧化</w:t>
            </w:r>
            <w:proofErr w:type="gramEnd"/>
            <w:r>
              <w:rPr>
                <w:rFonts w:ascii="宋体" w:eastAsia="宋体" w:hAnsi="宋体" w:cs="宋体" w:hint="eastAsia"/>
                <w:sz w:val="21"/>
                <w:szCs w:val="21"/>
                <w:shd w:val="clear" w:color="auto" w:fill="FFFFFF"/>
              </w:rPr>
              <w:t>、化工和含酸洗、磷化、表面处理工艺以及其他新增超标或超总量污染物的项目，有以下情况之一者不能审批：①项目有生产废水排入东江流域；②无法做到增产不增污、增产减污、技改减污的改扩建项目；③无法做到减污的同流域内迁建项目。</w:t>
            </w:r>
          </w:p>
        </w:tc>
        <w:tc>
          <w:tcPr>
            <w:tcW w:w="4631" w:type="dxa"/>
            <w:vMerge/>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p>
        </w:tc>
      </w:tr>
      <w:tr w:rsidR="002E1B79" w:rsidTr="0061440B">
        <w:trPr>
          <w:trHeight w:val="1956"/>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4</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highlight w:val="yellow"/>
              </w:rPr>
            </w:pPr>
            <w:r>
              <w:rPr>
                <w:rFonts w:ascii="宋体" w:eastAsia="宋体" w:hAnsi="宋体" w:cs="宋体" w:hint="eastAsia"/>
                <w:sz w:val="21"/>
                <w:szCs w:val="21"/>
              </w:rPr>
              <w:t>环境敏感地区</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rPr>
              <w:t>矿产资源开发利用项目（供水设施项目除外）、涉重金属污染项目。</w:t>
            </w:r>
          </w:p>
        </w:tc>
        <w:tc>
          <w:tcPr>
            <w:tcW w:w="4631"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环境敏感地区指饮用水源保护区、生态严格控制区、自然保护区、国家地质公园、国家森林公园、生态公益林等环境敏感区、重要生态功能保护区。根据《印发关于进一步加强矿产资源开发利用生态环境保护工作的意见的通知》(</w:t>
            </w:r>
            <w:proofErr w:type="gramStart"/>
            <w:r>
              <w:rPr>
                <w:rFonts w:ascii="宋体" w:eastAsia="宋体" w:hAnsi="宋体" w:cs="宋体" w:hint="eastAsia"/>
                <w:sz w:val="21"/>
                <w:szCs w:val="21"/>
                <w:shd w:val="clear" w:color="auto" w:fill="FFFFFF"/>
              </w:rPr>
              <w:t>粤环</w:t>
            </w:r>
            <w:proofErr w:type="gramEnd"/>
            <w:r>
              <w:rPr>
                <w:rFonts w:ascii="宋体" w:eastAsia="宋体" w:hAnsi="宋体" w:cs="宋体" w:hint="eastAsia"/>
                <w:sz w:val="21"/>
                <w:szCs w:val="21"/>
                <w:shd w:val="clear" w:color="auto" w:fill="FFFFFF"/>
              </w:rPr>
              <w:t>[2012]37号）、《关于印发惠州市重金属污染综合防治“十二五”规划的通知》(</w:t>
            </w:r>
            <w:proofErr w:type="gramStart"/>
            <w:r>
              <w:rPr>
                <w:rFonts w:ascii="宋体" w:eastAsia="宋体" w:hAnsi="宋体" w:cs="宋体" w:hint="eastAsia"/>
                <w:sz w:val="21"/>
                <w:szCs w:val="21"/>
                <w:shd w:val="clear" w:color="auto" w:fill="FFFFFF"/>
              </w:rPr>
              <w:t>惠市环</w:t>
            </w:r>
            <w:proofErr w:type="gramEnd"/>
            <w:r>
              <w:rPr>
                <w:rFonts w:ascii="宋体" w:eastAsia="宋体" w:hAnsi="宋体" w:cs="宋体" w:hint="eastAsia"/>
                <w:sz w:val="21"/>
                <w:szCs w:val="21"/>
                <w:shd w:val="clear" w:color="auto" w:fill="FFFFFF"/>
              </w:rPr>
              <w:t>[2012]174号）制定。</w:t>
            </w:r>
          </w:p>
        </w:tc>
      </w:tr>
      <w:tr w:rsidR="002E1B79" w:rsidTr="0061440B">
        <w:trPr>
          <w:trHeight w:val="567"/>
          <w:jc w:val="center"/>
        </w:trPr>
        <w:tc>
          <w:tcPr>
            <w:tcW w:w="600" w:type="dxa"/>
            <w:vMerge w:val="restart"/>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5</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环境敏感地区及其周边</w:t>
            </w:r>
          </w:p>
        </w:tc>
        <w:tc>
          <w:tcPr>
            <w:tcW w:w="6443" w:type="dxa"/>
            <w:vMerge w:val="restart"/>
            <w:tcMar>
              <w:top w:w="108" w:type="dxa"/>
              <w:bottom w:w="108" w:type="dxa"/>
            </w:tcMar>
            <w:vAlign w:val="center"/>
          </w:tcPr>
          <w:p w:rsidR="002E1B79" w:rsidRDefault="002E1B79" w:rsidP="0061440B">
            <w:pPr>
              <w:pStyle w:val="New"/>
              <w:tabs>
                <w:tab w:val="left" w:pos="5771"/>
              </w:tabs>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rPr>
              <w:t>新建有重金属排放的矿产资源开发利用项目。</w:t>
            </w:r>
            <w:r>
              <w:rPr>
                <w:rFonts w:ascii="宋体" w:eastAsia="宋体" w:hAnsi="宋体" w:cs="宋体" w:hint="eastAsia"/>
                <w:sz w:val="21"/>
                <w:szCs w:val="21"/>
              </w:rPr>
              <w:tab/>
            </w:r>
          </w:p>
        </w:tc>
        <w:tc>
          <w:tcPr>
            <w:tcW w:w="4631" w:type="dxa"/>
            <w:vMerge w:val="restart"/>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rPr>
              <w:t>环境敏感地区指基本农田保护区、集中式饮用水水源地、居民集中居住区等。根据《关于印发广</w:t>
            </w:r>
            <w:r>
              <w:rPr>
                <w:rFonts w:ascii="宋体" w:eastAsia="宋体" w:hAnsi="宋体" w:cs="宋体" w:hint="eastAsia"/>
                <w:sz w:val="21"/>
                <w:szCs w:val="21"/>
              </w:rPr>
              <w:lastRenderedPageBreak/>
              <w:t>东省土壤环境保护和综合治理方案的通知》（</w:t>
            </w:r>
            <w:proofErr w:type="gramStart"/>
            <w:r>
              <w:rPr>
                <w:rFonts w:ascii="宋体" w:eastAsia="宋体" w:hAnsi="宋体" w:cs="宋体" w:hint="eastAsia"/>
                <w:sz w:val="21"/>
                <w:szCs w:val="21"/>
              </w:rPr>
              <w:t>粤环</w:t>
            </w:r>
            <w:proofErr w:type="gramEnd"/>
            <w:r>
              <w:rPr>
                <w:rFonts w:ascii="宋体" w:eastAsia="宋体" w:hAnsi="宋体" w:cs="宋体" w:hint="eastAsia"/>
                <w:sz w:val="21"/>
                <w:szCs w:val="21"/>
              </w:rPr>
              <w:t>[2014]22号）制定。</w:t>
            </w:r>
          </w:p>
        </w:tc>
      </w:tr>
      <w:tr w:rsidR="002E1B79" w:rsidTr="0061440B">
        <w:trPr>
          <w:trHeight w:val="602"/>
          <w:jc w:val="center"/>
        </w:trPr>
        <w:tc>
          <w:tcPr>
            <w:tcW w:w="600" w:type="dxa"/>
            <w:vMerge/>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r>
              <w:rPr>
                <w:rFonts w:ascii="宋体" w:eastAsia="宋体" w:hAnsi="宋体" w:cs="宋体" w:hint="eastAsia"/>
                <w:sz w:val="21"/>
                <w:szCs w:val="21"/>
                <w:shd w:val="clear" w:color="auto" w:fill="FFFFFF"/>
              </w:rPr>
              <w:t>主要重金属污染物排放超标地区</w:t>
            </w:r>
          </w:p>
        </w:tc>
        <w:tc>
          <w:tcPr>
            <w:tcW w:w="6443" w:type="dxa"/>
            <w:vMerge/>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p>
        </w:tc>
        <w:tc>
          <w:tcPr>
            <w:tcW w:w="4631" w:type="dxa"/>
            <w:vMerge/>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p>
        </w:tc>
      </w:tr>
      <w:tr w:rsidR="002E1B79" w:rsidTr="0061440B">
        <w:trPr>
          <w:trHeight w:val="822"/>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lastRenderedPageBreak/>
              <w:t>6</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rPr>
              <w:t>东江流域连续发生严重矿产资源开发利用项目环境污染事故的地区</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rPr>
              <w:t>矿产资源开发利用项目。</w:t>
            </w:r>
          </w:p>
        </w:tc>
        <w:tc>
          <w:tcPr>
            <w:tcW w:w="4631"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根据</w:t>
            </w:r>
            <w:r>
              <w:rPr>
                <w:rFonts w:ascii="宋体" w:eastAsia="宋体" w:hAnsi="宋体" w:cs="宋体" w:hint="eastAsia"/>
                <w:sz w:val="21"/>
                <w:szCs w:val="21"/>
              </w:rPr>
              <w:t>《关于严格限制东江流域水污染项目建设进一步做好东江水质保护工作的通知》（粤府函[2011]339号）制定。</w:t>
            </w:r>
          </w:p>
        </w:tc>
      </w:tr>
      <w:tr w:rsidR="002E1B79" w:rsidTr="0061440B">
        <w:trPr>
          <w:trHeight w:val="602"/>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7</w:t>
            </w:r>
          </w:p>
        </w:tc>
        <w:tc>
          <w:tcPr>
            <w:tcW w:w="3390" w:type="dxa"/>
            <w:tcMar>
              <w:top w:w="108" w:type="dxa"/>
              <w:left w:w="0" w:type="dxa"/>
              <w:bottom w:w="108" w:type="dxa"/>
              <w:right w:w="0" w:type="dxa"/>
            </w:tcMar>
            <w:vAlign w:val="center"/>
          </w:tcPr>
          <w:p w:rsidR="002E1B79" w:rsidRDefault="002E1B79" w:rsidP="0061440B">
            <w:pPr>
              <w:pStyle w:val="New"/>
              <w:autoSpaceDN w:val="0"/>
              <w:snapToGrid w:val="0"/>
              <w:jc w:val="center"/>
              <w:rPr>
                <w:rFonts w:ascii="宋体" w:eastAsia="宋体" w:hAnsi="宋体" w:cs="宋体" w:hint="eastAsia"/>
                <w:sz w:val="21"/>
                <w:szCs w:val="21"/>
                <w:highlight w:val="yellow"/>
              </w:rPr>
            </w:pPr>
            <w:r>
              <w:rPr>
                <w:rFonts w:ascii="宋体" w:eastAsia="宋体" w:hAnsi="宋体" w:cs="宋体" w:hint="eastAsia"/>
                <w:sz w:val="21"/>
                <w:szCs w:val="21"/>
              </w:rPr>
              <w:t>市政府划定的畜禽禁养区</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rPr>
              <w:t>畜禽养殖项目。</w:t>
            </w:r>
          </w:p>
        </w:tc>
        <w:tc>
          <w:tcPr>
            <w:tcW w:w="4631"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根据《畜禽养殖污染防治管理办法》(国家环境保护总局令 第9号）、《畜禽规模养殖污染防治条例》(中华人民共和国国务院令 第643号)制定。</w:t>
            </w:r>
          </w:p>
        </w:tc>
      </w:tr>
      <w:tr w:rsidR="002E1B79" w:rsidTr="0061440B">
        <w:trPr>
          <w:trHeight w:val="56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8</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r>
              <w:rPr>
                <w:rFonts w:ascii="宋体" w:eastAsia="宋体" w:hAnsi="宋体" w:cs="宋体" w:hint="eastAsia"/>
                <w:sz w:val="21"/>
                <w:szCs w:val="21"/>
              </w:rPr>
              <w:t>惠城区</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shd w:val="clear" w:color="auto" w:fill="FFFFFF"/>
              </w:rPr>
              <w:t>新建化学制浆</w:t>
            </w:r>
            <w:r>
              <w:rPr>
                <w:rFonts w:ascii="宋体" w:eastAsia="宋体" w:hAnsi="宋体" w:cs="宋体" w:hint="eastAsia"/>
                <w:sz w:val="21"/>
                <w:szCs w:val="21"/>
              </w:rPr>
              <w:t>造纸、电镀、制革、印染项目。</w:t>
            </w:r>
          </w:p>
        </w:tc>
        <w:tc>
          <w:tcPr>
            <w:tcW w:w="4631" w:type="dxa"/>
            <w:vMerge w:val="restart"/>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根据关于印发《关于进一步加快我省电镀行业统一规划统一定点基地建设工作的实施意见》的通知(</w:t>
            </w:r>
            <w:proofErr w:type="gramStart"/>
            <w:r>
              <w:rPr>
                <w:rFonts w:ascii="宋体" w:eastAsia="宋体" w:hAnsi="宋体" w:cs="宋体" w:hint="eastAsia"/>
                <w:sz w:val="21"/>
                <w:szCs w:val="21"/>
                <w:shd w:val="clear" w:color="auto" w:fill="FFFFFF"/>
              </w:rPr>
              <w:t>粤环</w:t>
            </w:r>
            <w:proofErr w:type="gramEnd"/>
            <w:r>
              <w:rPr>
                <w:rFonts w:ascii="宋体" w:eastAsia="宋体" w:hAnsi="宋体" w:cs="宋体" w:hint="eastAsia"/>
                <w:sz w:val="21"/>
                <w:szCs w:val="21"/>
                <w:shd w:val="clear" w:color="auto" w:fill="FFFFFF"/>
              </w:rPr>
              <w:t>[2007]8号)、关于印发《关于进一步加快我省电镀行业统一规划统一定点基地建设工作的实施意见的补充规定（试行）》的通知(</w:t>
            </w:r>
            <w:proofErr w:type="gramStart"/>
            <w:r>
              <w:rPr>
                <w:rFonts w:ascii="宋体" w:eastAsia="宋体" w:hAnsi="宋体" w:cs="宋体" w:hint="eastAsia"/>
                <w:sz w:val="21"/>
                <w:szCs w:val="21"/>
                <w:shd w:val="clear" w:color="auto" w:fill="FFFFFF"/>
              </w:rPr>
              <w:t>粤环</w:t>
            </w:r>
            <w:proofErr w:type="gramEnd"/>
            <w:r>
              <w:rPr>
                <w:rFonts w:ascii="宋体" w:eastAsia="宋体" w:hAnsi="宋体" w:cs="宋体" w:hint="eastAsia"/>
                <w:sz w:val="21"/>
                <w:szCs w:val="21"/>
                <w:shd w:val="clear" w:color="auto" w:fill="FFFFFF"/>
              </w:rPr>
              <w:t>[2007]83号)、关于印发《广东省电镀、印染等重污染行业统一规划统一定点实施意见（试行）》的通知(</w:t>
            </w:r>
            <w:proofErr w:type="gramStart"/>
            <w:r>
              <w:rPr>
                <w:rFonts w:ascii="宋体" w:eastAsia="宋体" w:hAnsi="宋体" w:cs="宋体" w:hint="eastAsia"/>
                <w:sz w:val="21"/>
                <w:szCs w:val="21"/>
                <w:shd w:val="clear" w:color="auto" w:fill="FFFFFF"/>
              </w:rPr>
              <w:t>粤环</w:t>
            </w:r>
            <w:proofErr w:type="gramEnd"/>
            <w:r>
              <w:rPr>
                <w:rFonts w:ascii="宋体" w:eastAsia="宋体" w:hAnsi="宋体" w:cs="宋体" w:hint="eastAsia"/>
                <w:sz w:val="21"/>
                <w:szCs w:val="21"/>
                <w:shd w:val="clear" w:color="auto" w:fill="FFFFFF"/>
              </w:rPr>
              <w:t>[2008]88号）制定。</w:t>
            </w:r>
          </w:p>
        </w:tc>
      </w:tr>
      <w:tr w:rsidR="002E1B79" w:rsidTr="0061440B">
        <w:trPr>
          <w:trHeight w:val="56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9</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r>
              <w:rPr>
                <w:rFonts w:ascii="宋体" w:eastAsia="宋体" w:hAnsi="宋体" w:cs="宋体" w:hint="eastAsia"/>
                <w:sz w:val="21"/>
                <w:szCs w:val="21"/>
              </w:rPr>
              <w:t>仲恺区</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shd w:val="clear" w:color="auto" w:fill="FFFFFF"/>
              </w:rPr>
              <w:t>新建化学制浆</w:t>
            </w:r>
            <w:r>
              <w:rPr>
                <w:rFonts w:ascii="宋体" w:eastAsia="宋体" w:hAnsi="宋体" w:cs="宋体" w:hint="eastAsia"/>
                <w:sz w:val="21"/>
                <w:szCs w:val="21"/>
              </w:rPr>
              <w:t>造纸、电镀、制革、印染项目。</w:t>
            </w:r>
          </w:p>
        </w:tc>
        <w:tc>
          <w:tcPr>
            <w:tcW w:w="4631" w:type="dxa"/>
            <w:vMerge/>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p>
        </w:tc>
      </w:tr>
      <w:tr w:rsidR="002E1B79" w:rsidTr="0061440B">
        <w:trPr>
          <w:trHeight w:val="56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10</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highlight w:val="yellow"/>
              </w:rPr>
            </w:pPr>
            <w:r>
              <w:rPr>
                <w:rFonts w:ascii="宋体" w:eastAsia="宋体" w:hAnsi="宋体" w:cs="宋体" w:hint="eastAsia"/>
                <w:sz w:val="21"/>
                <w:szCs w:val="21"/>
              </w:rPr>
              <w:t>惠阳区</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shd w:val="clear" w:color="auto" w:fill="FFFFFF"/>
              </w:rPr>
              <w:t>新建化学制浆</w:t>
            </w:r>
            <w:r>
              <w:rPr>
                <w:rFonts w:ascii="宋体" w:eastAsia="宋体" w:hAnsi="宋体" w:cs="宋体" w:hint="eastAsia"/>
                <w:sz w:val="21"/>
                <w:szCs w:val="21"/>
              </w:rPr>
              <w:t>造纸、电镀、制革、印染项目。</w:t>
            </w:r>
          </w:p>
        </w:tc>
        <w:tc>
          <w:tcPr>
            <w:tcW w:w="4631" w:type="dxa"/>
            <w:vMerge/>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p>
        </w:tc>
      </w:tr>
      <w:tr w:rsidR="002E1B79" w:rsidTr="0061440B">
        <w:trPr>
          <w:trHeight w:val="56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11</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highlight w:val="yellow"/>
              </w:rPr>
            </w:pPr>
            <w:r>
              <w:rPr>
                <w:rFonts w:ascii="宋体" w:eastAsia="宋体" w:hAnsi="宋体" w:cs="宋体" w:hint="eastAsia"/>
                <w:sz w:val="21"/>
                <w:szCs w:val="21"/>
              </w:rPr>
              <w:t>大亚湾</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shd w:val="clear" w:color="auto" w:fill="FFFFFF"/>
              </w:rPr>
              <w:t>新建化学制浆</w:t>
            </w:r>
            <w:r>
              <w:rPr>
                <w:rFonts w:ascii="宋体" w:eastAsia="宋体" w:hAnsi="宋体" w:cs="宋体" w:hint="eastAsia"/>
                <w:sz w:val="21"/>
                <w:szCs w:val="21"/>
              </w:rPr>
              <w:t>造纸、电镀、制革、印染项目。</w:t>
            </w:r>
          </w:p>
        </w:tc>
        <w:tc>
          <w:tcPr>
            <w:tcW w:w="4631" w:type="dxa"/>
            <w:vMerge/>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p>
        </w:tc>
      </w:tr>
      <w:tr w:rsidR="002E1B79" w:rsidTr="0061440B">
        <w:trPr>
          <w:trHeight w:val="56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12</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highlight w:val="yellow"/>
              </w:rPr>
            </w:pPr>
            <w:r>
              <w:rPr>
                <w:rFonts w:ascii="宋体" w:eastAsia="宋体" w:hAnsi="宋体" w:cs="宋体" w:hint="eastAsia"/>
                <w:sz w:val="21"/>
                <w:szCs w:val="21"/>
              </w:rPr>
              <w:t>博罗县</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shd w:val="clear" w:color="auto" w:fill="FFFFFF"/>
              </w:rPr>
              <w:t>新建化学制浆</w:t>
            </w:r>
            <w:r>
              <w:rPr>
                <w:rFonts w:ascii="宋体" w:eastAsia="宋体" w:hAnsi="宋体" w:cs="宋体" w:hint="eastAsia"/>
                <w:sz w:val="21"/>
                <w:szCs w:val="21"/>
              </w:rPr>
              <w:t>造纸、制革项目，在定点园区</w:t>
            </w:r>
            <w:proofErr w:type="gramStart"/>
            <w:r>
              <w:rPr>
                <w:rFonts w:ascii="宋体" w:eastAsia="宋体" w:hAnsi="宋体" w:cs="宋体" w:hint="eastAsia"/>
                <w:sz w:val="21"/>
                <w:szCs w:val="21"/>
              </w:rPr>
              <w:t>外建设</w:t>
            </w:r>
            <w:proofErr w:type="gramEnd"/>
            <w:r>
              <w:rPr>
                <w:rFonts w:ascii="宋体" w:eastAsia="宋体" w:hAnsi="宋体" w:cs="宋体" w:hint="eastAsia"/>
                <w:sz w:val="21"/>
                <w:szCs w:val="21"/>
              </w:rPr>
              <w:t>电镀、印染项目。</w:t>
            </w:r>
          </w:p>
        </w:tc>
        <w:tc>
          <w:tcPr>
            <w:tcW w:w="4631" w:type="dxa"/>
            <w:vMerge/>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p>
        </w:tc>
      </w:tr>
      <w:tr w:rsidR="002E1B79" w:rsidTr="0061440B">
        <w:trPr>
          <w:trHeight w:val="56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lastRenderedPageBreak/>
              <w:t>13</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r>
              <w:rPr>
                <w:rFonts w:ascii="宋体" w:eastAsia="宋体" w:hAnsi="宋体" w:cs="宋体" w:hint="eastAsia"/>
                <w:sz w:val="21"/>
                <w:szCs w:val="21"/>
              </w:rPr>
              <w:t>惠东县</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shd w:val="clear" w:color="auto" w:fill="FFFFFF"/>
              </w:rPr>
              <w:t>新建化学制浆</w:t>
            </w:r>
            <w:r>
              <w:rPr>
                <w:rFonts w:ascii="宋体" w:eastAsia="宋体" w:hAnsi="宋体" w:cs="宋体" w:hint="eastAsia"/>
                <w:sz w:val="21"/>
                <w:szCs w:val="21"/>
              </w:rPr>
              <w:t>造纸、电镀、制革、印染项目。</w:t>
            </w:r>
          </w:p>
        </w:tc>
        <w:tc>
          <w:tcPr>
            <w:tcW w:w="4631" w:type="dxa"/>
            <w:vMerge/>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p>
        </w:tc>
      </w:tr>
      <w:tr w:rsidR="002E1B79" w:rsidTr="0061440B">
        <w:trPr>
          <w:trHeight w:val="567"/>
          <w:jc w:val="center"/>
        </w:trPr>
        <w:tc>
          <w:tcPr>
            <w:tcW w:w="60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shd w:val="clear" w:color="auto" w:fill="FFFFFF"/>
              </w:rPr>
            </w:pPr>
            <w:r>
              <w:rPr>
                <w:rFonts w:ascii="宋体" w:eastAsia="宋体" w:hAnsi="宋体" w:cs="宋体" w:hint="eastAsia"/>
                <w:sz w:val="21"/>
                <w:szCs w:val="21"/>
                <w:shd w:val="clear" w:color="auto" w:fill="FFFFFF"/>
              </w:rPr>
              <w:t>14</w:t>
            </w:r>
          </w:p>
        </w:tc>
        <w:tc>
          <w:tcPr>
            <w:tcW w:w="3390" w:type="dxa"/>
            <w:tcMar>
              <w:top w:w="108" w:type="dxa"/>
              <w:bottom w:w="108" w:type="dxa"/>
            </w:tcMar>
            <w:vAlign w:val="center"/>
          </w:tcPr>
          <w:p w:rsidR="002E1B79" w:rsidRDefault="002E1B79" w:rsidP="0061440B">
            <w:pPr>
              <w:pStyle w:val="New"/>
              <w:autoSpaceDN w:val="0"/>
              <w:snapToGrid w:val="0"/>
              <w:jc w:val="center"/>
              <w:rPr>
                <w:rFonts w:ascii="宋体" w:eastAsia="宋体" w:hAnsi="宋体" w:cs="宋体" w:hint="eastAsia"/>
                <w:sz w:val="21"/>
                <w:szCs w:val="21"/>
              </w:rPr>
            </w:pPr>
            <w:r>
              <w:rPr>
                <w:rFonts w:ascii="宋体" w:eastAsia="宋体" w:hAnsi="宋体" w:cs="宋体" w:hint="eastAsia"/>
                <w:sz w:val="21"/>
                <w:szCs w:val="21"/>
              </w:rPr>
              <w:t>龙门县</w:t>
            </w:r>
          </w:p>
        </w:tc>
        <w:tc>
          <w:tcPr>
            <w:tcW w:w="6443" w:type="dxa"/>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rPr>
            </w:pPr>
            <w:r>
              <w:rPr>
                <w:rFonts w:ascii="宋体" w:eastAsia="宋体" w:hAnsi="宋体" w:cs="宋体" w:hint="eastAsia"/>
                <w:sz w:val="21"/>
                <w:szCs w:val="21"/>
                <w:shd w:val="clear" w:color="auto" w:fill="FFFFFF"/>
              </w:rPr>
              <w:t>新建化学制浆</w:t>
            </w:r>
            <w:r>
              <w:rPr>
                <w:rFonts w:ascii="宋体" w:eastAsia="宋体" w:hAnsi="宋体" w:cs="宋体" w:hint="eastAsia"/>
                <w:sz w:val="21"/>
                <w:szCs w:val="21"/>
              </w:rPr>
              <w:t>造纸、电镀、制革、印染项目。</w:t>
            </w:r>
          </w:p>
        </w:tc>
        <w:tc>
          <w:tcPr>
            <w:tcW w:w="4631" w:type="dxa"/>
            <w:vMerge/>
            <w:tcMar>
              <w:top w:w="108" w:type="dxa"/>
              <w:bottom w:w="108" w:type="dxa"/>
            </w:tcMar>
            <w:vAlign w:val="center"/>
          </w:tcPr>
          <w:p w:rsidR="002E1B79" w:rsidRDefault="002E1B79" w:rsidP="0061440B">
            <w:pPr>
              <w:pStyle w:val="New"/>
              <w:autoSpaceDN w:val="0"/>
              <w:snapToGrid w:val="0"/>
              <w:rPr>
                <w:rFonts w:ascii="宋体" w:eastAsia="宋体" w:hAnsi="宋体" w:cs="宋体" w:hint="eastAsia"/>
                <w:sz w:val="21"/>
                <w:szCs w:val="21"/>
                <w:shd w:val="clear" w:color="auto" w:fill="FFFFFF"/>
              </w:rPr>
            </w:pPr>
          </w:p>
        </w:tc>
      </w:tr>
    </w:tbl>
    <w:p w:rsidR="002E1B79" w:rsidRDefault="002E1B79" w:rsidP="002E1B79">
      <w:pPr>
        <w:jc w:val="left"/>
        <w:rPr>
          <w:rFonts w:ascii="仿宋_GB2312" w:hAnsi="仿宋_GB2312" w:hint="eastAsia"/>
          <w:spacing w:val="0"/>
          <w:sz w:val="32"/>
          <w:szCs w:val="24"/>
        </w:rPr>
      </w:pPr>
      <w:r>
        <w:rPr>
          <w:rFonts w:hint="eastAsia"/>
          <w:spacing w:val="0"/>
        </w:rPr>
        <w:br w:type="page"/>
      </w:r>
      <w:r>
        <w:rPr>
          <w:rFonts w:ascii="仿宋_GB2312" w:hAnsi="仿宋_GB2312" w:hint="eastAsia"/>
          <w:spacing w:val="0"/>
          <w:sz w:val="32"/>
          <w:szCs w:val="24"/>
        </w:rPr>
        <w:lastRenderedPageBreak/>
        <w:t>附件3：</w:t>
      </w:r>
    </w:p>
    <w:p w:rsidR="002E1B79" w:rsidRDefault="002E1B79" w:rsidP="002E1B79">
      <w:pPr>
        <w:pStyle w:val="New"/>
        <w:snapToGrid w:val="0"/>
        <w:spacing w:line="360" w:lineRule="auto"/>
        <w:jc w:val="center"/>
        <w:rPr>
          <w:rFonts w:ascii="宋体" w:eastAsia="宋体" w:hAnsi="宋体" w:hint="eastAsia"/>
          <w:b/>
          <w:bCs/>
          <w:sz w:val="36"/>
          <w:szCs w:val="36"/>
        </w:rPr>
      </w:pPr>
      <w:r>
        <w:rPr>
          <w:rFonts w:ascii="宋体" w:eastAsia="宋体" w:hAnsi="宋体" w:hint="eastAsia"/>
          <w:b/>
          <w:bCs/>
          <w:sz w:val="36"/>
          <w:szCs w:val="36"/>
        </w:rPr>
        <w:t>不纳入环</w:t>
      </w:r>
      <w:proofErr w:type="gramStart"/>
      <w:r>
        <w:rPr>
          <w:rFonts w:ascii="宋体" w:eastAsia="宋体" w:hAnsi="宋体" w:hint="eastAsia"/>
          <w:b/>
          <w:bCs/>
          <w:sz w:val="36"/>
          <w:szCs w:val="36"/>
        </w:rPr>
        <w:t>评管理</w:t>
      </w:r>
      <w:proofErr w:type="gramEnd"/>
      <w:r>
        <w:rPr>
          <w:rFonts w:ascii="宋体" w:eastAsia="宋体" w:hAnsi="宋体" w:hint="eastAsia"/>
          <w:b/>
          <w:bCs/>
          <w:sz w:val="36"/>
          <w:szCs w:val="36"/>
        </w:rPr>
        <w:t>的项目清单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925"/>
        <w:gridCol w:w="4935"/>
        <w:gridCol w:w="5514"/>
      </w:tblGrid>
      <w:tr w:rsidR="002E1B79" w:rsidTr="0061440B">
        <w:trPr>
          <w:trHeight w:val="487"/>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32"/>
                <w:szCs w:val="32"/>
              </w:rPr>
            </w:pPr>
            <w:r>
              <w:rPr>
                <w:rFonts w:ascii="宋体" w:eastAsia="宋体" w:hAnsi="宋体" w:cs="宋体" w:hint="eastAsia"/>
                <w:spacing w:val="0"/>
                <w:sz w:val="21"/>
                <w:szCs w:val="21"/>
              </w:rPr>
              <w:t>序号</w:t>
            </w:r>
          </w:p>
        </w:tc>
        <w:tc>
          <w:tcPr>
            <w:tcW w:w="292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32"/>
                <w:szCs w:val="32"/>
              </w:rPr>
            </w:pPr>
            <w:r>
              <w:rPr>
                <w:rFonts w:ascii="宋体" w:eastAsia="宋体" w:hAnsi="宋体" w:cs="宋体" w:hint="eastAsia"/>
                <w:spacing w:val="0"/>
                <w:sz w:val="21"/>
                <w:szCs w:val="21"/>
              </w:rPr>
              <w:t>行业类别</w:t>
            </w: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32"/>
                <w:szCs w:val="32"/>
              </w:rPr>
            </w:pPr>
            <w:r>
              <w:rPr>
                <w:rFonts w:ascii="宋体" w:eastAsia="宋体" w:hAnsi="宋体" w:cs="宋体" w:hint="eastAsia"/>
                <w:spacing w:val="0"/>
                <w:sz w:val="21"/>
                <w:szCs w:val="21"/>
              </w:rPr>
              <w:t>项目类别</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32"/>
                <w:szCs w:val="32"/>
              </w:rPr>
            </w:pPr>
            <w:r>
              <w:rPr>
                <w:rFonts w:ascii="宋体" w:eastAsia="宋体" w:hAnsi="宋体" w:cs="宋体" w:hint="eastAsia"/>
                <w:spacing w:val="0"/>
                <w:sz w:val="21"/>
                <w:szCs w:val="21"/>
              </w:rPr>
              <w:t>不纳入环</w:t>
            </w:r>
            <w:proofErr w:type="gramStart"/>
            <w:r>
              <w:rPr>
                <w:rFonts w:ascii="宋体" w:eastAsia="宋体" w:hAnsi="宋体" w:cs="宋体" w:hint="eastAsia"/>
                <w:spacing w:val="0"/>
                <w:sz w:val="21"/>
                <w:szCs w:val="21"/>
              </w:rPr>
              <w:t>评管理</w:t>
            </w:r>
            <w:proofErr w:type="gramEnd"/>
            <w:r>
              <w:rPr>
                <w:rFonts w:ascii="宋体" w:eastAsia="宋体" w:hAnsi="宋体" w:cs="宋体" w:hint="eastAsia"/>
                <w:spacing w:val="0"/>
                <w:sz w:val="21"/>
                <w:szCs w:val="21"/>
              </w:rPr>
              <w:t>的项目范围</w:t>
            </w:r>
          </w:p>
        </w:tc>
      </w:tr>
      <w:tr w:rsidR="002E1B79" w:rsidTr="0061440B">
        <w:trPr>
          <w:trHeight w:val="487"/>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1</w:t>
            </w:r>
          </w:p>
        </w:tc>
        <w:tc>
          <w:tcPr>
            <w:tcW w:w="292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电力、热力生产和供应业</w:t>
            </w: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热力生产和供应工程</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电热锅炉</w:t>
            </w:r>
          </w:p>
        </w:tc>
      </w:tr>
      <w:tr w:rsidR="002E1B79" w:rsidTr="0061440B">
        <w:trPr>
          <w:trHeight w:val="552"/>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2</w:t>
            </w:r>
          </w:p>
        </w:tc>
        <w:tc>
          <w:tcPr>
            <w:tcW w:w="292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社会事业与服务业</w:t>
            </w: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学校</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建筑面积5000平米以下且不设实验室的</w:t>
            </w:r>
          </w:p>
        </w:tc>
      </w:tr>
      <w:tr w:rsidR="002E1B79" w:rsidTr="0061440B">
        <w:trPr>
          <w:trHeight w:val="447"/>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3</w:t>
            </w:r>
          </w:p>
        </w:tc>
        <w:tc>
          <w:tcPr>
            <w:tcW w:w="292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社会事业与服务业</w:t>
            </w: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幼儿园、托儿所、福利院、养老院</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建筑面积5000平米以下的</w:t>
            </w:r>
          </w:p>
        </w:tc>
      </w:tr>
      <w:tr w:rsidR="002E1B79" w:rsidTr="0061440B">
        <w:trPr>
          <w:trHeight w:val="472"/>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4</w:t>
            </w:r>
          </w:p>
        </w:tc>
        <w:tc>
          <w:tcPr>
            <w:tcW w:w="292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hint="eastAsia"/>
                <w:b/>
                <w:sz w:val="21"/>
              </w:rPr>
            </w:pPr>
            <w:r>
              <w:rPr>
                <w:rFonts w:ascii="宋体" w:eastAsia="宋体" w:hAnsi="宋体" w:cs="宋体" w:hint="eastAsia"/>
                <w:spacing w:val="0"/>
                <w:sz w:val="21"/>
                <w:szCs w:val="21"/>
              </w:rPr>
              <w:t>水利</w:t>
            </w: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防洪治涝工程</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小型沟渠的护坡项目</w:t>
            </w:r>
          </w:p>
        </w:tc>
      </w:tr>
      <w:tr w:rsidR="002E1B79" w:rsidTr="0061440B">
        <w:trPr>
          <w:trHeight w:val="582"/>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5</w:t>
            </w:r>
          </w:p>
        </w:tc>
        <w:tc>
          <w:tcPr>
            <w:tcW w:w="2925" w:type="dxa"/>
            <w:vMerge w:val="restart"/>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交通运输业、管道运输业和仓储业</w:t>
            </w:r>
          </w:p>
          <w:p w:rsidR="002E1B79" w:rsidRDefault="002E1B79" w:rsidP="0061440B">
            <w:pPr>
              <w:snapToGrid w:val="0"/>
              <w:spacing w:line="240" w:lineRule="auto"/>
              <w:jc w:val="center"/>
              <w:rPr>
                <w:rFonts w:ascii="宋体" w:eastAsia="宋体" w:hAnsi="宋体" w:cs="宋体" w:hint="eastAsia"/>
                <w:spacing w:val="0"/>
                <w:sz w:val="21"/>
                <w:szCs w:val="21"/>
              </w:rPr>
            </w:pP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等级公路</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四级以下公路、改扩建四级公路</w:t>
            </w:r>
          </w:p>
        </w:tc>
      </w:tr>
      <w:tr w:rsidR="002E1B79" w:rsidTr="0061440B">
        <w:trPr>
          <w:trHeight w:val="597"/>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6</w:t>
            </w:r>
          </w:p>
        </w:tc>
        <w:tc>
          <w:tcPr>
            <w:tcW w:w="2925" w:type="dxa"/>
            <w:vMerge/>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城市道路</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改建城市支路</w:t>
            </w:r>
          </w:p>
        </w:tc>
      </w:tr>
      <w:tr w:rsidR="002E1B79" w:rsidTr="0061440B">
        <w:trPr>
          <w:trHeight w:val="442"/>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7</w:t>
            </w:r>
          </w:p>
        </w:tc>
        <w:tc>
          <w:tcPr>
            <w:tcW w:w="2925" w:type="dxa"/>
            <w:vMerge/>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城市桥梁、隧道</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改扩建人行天桥或人行地道</w:t>
            </w:r>
          </w:p>
        </w:tc>
      </w:tr>
      <w:tr w:rsidR="002E1B79" w:rsidTr="0061440B">
        <w:trPr>
          <w:trHeight w:val="577"/>
        </w:trPr>
        <w:tc>
          <w:tcPr>
            <w:tcW w:w="800"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8</w:t>
            </w:r>
          </w:p>
        </w:tc>
        <w:tc>
          <w:tcPr>
            <w:tcW w:w="292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核与辐射</w:t>
            </w:r>
          </w:p>
        </w:tc>
        <w:tc>
          <w:tcPr>
            <w:tcW w:w="4935"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输变电工程</w:t>
            </w:r>
          </w:p>
        </w:tc>
        <w:tc>
          <w:tcPr>
            <w:tcW w:w="5514" w:type="dxa"/>
            <w:tcBorders>
              <w:top w:val="single" w:sz="4" w:space="0" w:color="auto"/>
              <w:left w:val="single" w:sz="4" w:space="0" w:color="auto"/>
              <w:bottom w:val="single" w:sz="4" w:space="0" w:color="auto"/>
              <w:right w:val="single" w:sz="4" w:space="0" w:color="auto"/>
            </w:tcBorders>
            <w:vAlign w:val="center"/>
          </w:tcPr>
          <w:p w:rsidR="002E1B79" w:rsidRDefault="002E1B79" w:rsidP="0061440B">
            <w:pPr>
              <w:snapToGrid w:val="0"/>
              <w:spacing w:line="240" w:lineRule="auto"/>
              <w:jc w:val="center"/>
              <w:rPr>
                <w:rFonts w:ascii="宋体" w:eastAsia="宋体" w:hAnsi="宋体" w:cs="宋体" w:hint="eastAsia"/>
                <w:spacing w:val="0"/>
                <w:sz w:val="21"/>
                <w:szCs w:val="21"/>
              </w:rPr>
            </w:pPr>
            <w:r>
              <w:rPr>
                <w:rFonts w:ascii="宋体" w:eastAsia="宋体" w:hAnsi="宋体" w:cs="宋体" w:hint="eastAsia"/>
                <w:spacing w:val="0"/>
                <w:sz w:val="21"/>
                <w:szCs w:val="21"/>
              </w:rPr>
              <w:t>100千伏以下的</w:t>
            </w:r>
          </w:p>
        </w:tc>
      </w:tr>
    </w:tbl>
    <w:p w:rsidR="006D31CD" w:rsidRDefault="006D31CD"/>
    <w:sectPr w:rsidR="006D31CD" w:rsidSect="002E1B79">
      <w:pgSz w:w="16838" w:h="11906" w:orient="landscape" w:code="9"/>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79"/>
    <w:rsid w:val="002E1B79"/>
    <w:rsid w:val="006D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79"/>
    <w:pPr>
      <w:widowControl w:val="0"/>
      <w:autoSpaceDE w:val="0"/>
      <w:autoSpaceDN w:val="0"/>
      <w:spacing w:line="540" w:lineRule="exact"/>
      <w:jc w:val="both"/>
    </w:pPr>
    <w:rPr>
      <w:rFonts w:ascii="Times New Roman" w:eastAsia="仿宋_GB2312" w:hAnsi="Times New Roman" w:cs="Times New Roman"/>
      <w:spacing w:val="6"/>
      <w:sz w:val="3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rsid w:val="002E1B79"/>
    <w:pPr>
      <w:widowControl w:val="0"/>
      <w:jc w:val="both"/>
    </w:pPr>
    <w:rPr>
      <w:rFonts w:ascii="Times New Roman" w:eastAsia="仿宋_GB2312"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79"/>
    <w:pPr>
      <w:widowControl w:val="0"/>
      <w:autoSpaceDE w:val="0"/>
      <w:autoSpaceDN w:val="0"/>
      <w:spacing w:line="540" w:lineRule="exact"/>
      <w:jc w:val="both"/>
    </w:pPr>
    <w:rPr>
      <w:rFonts w:ascii="Times New Roman" w:eastAsia="仿宋_GB2312" w:hAnsi="Times New Roman" w:cs="Times New Roman"/>
      <w:spacing w:val="6"/>
      <w:sz w:val="3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rsid w:val="002E1B79"/>
    <w:pPr>
      <w:widowControl w:val="0"/>
      <w:jc w:val="both"/>
    </w:pPr>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778</Words>
  <Characters>4437</Characters>
  <Application>Microsoft Office Word</Application>
  <DocSecurity>0</DocSecurity>
  <Lines>36</Lines>
  <Paragraphs>10</Paragraphs>
  <ScaleCrop>false</ScaleCrop>
  <Company>市府办</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罗敏</dc:creator>
  <cp:lastModifiedBy>罗敏</cp:lastModifiedBy>
  <cp:revision>1</cp:revision>
  <dcterms:created xsi:type="dcterms:W3CDTF">2017-11-03T02:31:00Z</dcterms:created>
  <dcterms:modified xsi:type="dcterms:W3CDTF">2017-11-03T02:34:00Z</dcterms:modified>
</cp:coreProperties>
</file>