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9A0" w:rsidRDefault="00DA2584">
      <w:pPr>
        <w:spacing w:line="590" w:lineRule="exact"/>
        <w:rPr>
          <w:rFonts w:ascii="仿宋" w:hAnsi="仿宋"/>
        </w:rPr>
      </w:pPr>
      <w:r>
        <w:rPr>
          <w:rFonts w:ascii="黑体" w:eastAsia="黑体" w:hAnsi="黑体" w:cs="仿宋" w:hint="eastAsia"/>
        </w:rPr>
        <w:t>附件4</w:t>
      </w:r>
    </w:p>
    <w:p w:rsidR="005969A0" w:rsidRDefault="00DA2584">
      <w:pPr>
        <w:widowControl/>
        <w:shd w:val="clear" w:color="auto" w:fill="FFFFFF"/>
        <w:snapToGrid w:val="0"/>
        <w:spacing w:line="590" w:lineRule="exact"/>
        <w:jc w:val="center"/>
        <w:rPr>
          <w:rFonts w:ascii="方正小标宋简体" w:eastAsia="方正小标宋简体" w:hAnsi="仿宋" w:cs="仿宋"/>
          <w:sz w:val="44"/>
          <w:szCs w:val="44"/>
        </w:rPr>
      </w:pPr>
      <w:r>
        <w:rPr>
          <w:rFonts w:ascii="方正小标宋简体" w:eastAsia="方正小标宋简体" w:hAnsi="仿宋" w:cs="仿宋" w:hint="eastAsia"/>
          <w:sz w:val="44"/>
          <w:szCs w:val="44"/>
        </w:rPr>
        <w:t>关于部分检验项目的说明</w:t>
      </w:r>
    </w:p>
    <w:p w:rsidR="00C81172" w:rsidRDefault="00C81172">
      <w:pPr>
        <w:widowControl/>
        <w:shd w:val="clear" w:color="auto" w:fill="FFFFFF"/>
        <w:snapToGrid w:val="0"/>
        <w:spacing w:line="590" w:lineRule="exact"/>
        <w:ind w:firstLineChars="200" w:firstLine="640"/>
        <w:rPr>
          <w:rFonts w:ascii="仿宋" w:hAnsi="仿宋" w:hint="eastAsia"/>
        </w:rPr>
      </w:pPr>
    </w:p>
    <w:p w:rsidR="005969A0" w:rsidRDefault="00DA2584">
      <w:pPr>
        <w:widowControl/>
        <w:shd w:val="clear" w:color="auto" w:fill="FFFFFF"/>
        <w:snapToGrid w:val="0"/>
        <w:spacing w:line="590" w:lineRule="exact"/>
        <w:ind w:firstLineChars="200" w:firstLine="640"/>
        <w:rPr>
          <w:rFonts w:ascii="黑体" w:eastAsia="黑体" w:hAnsi="黑体"/>
        </w:rPr>
      </w:pPr>
      <w:r>
        <w:rPr>
          <w:rFonts w:ascii="黑体" w:eastAsia="黑体" w:hAnsi="黑体" w:hint="eastAsia"/>
        </w:rPr>
        <w:t>一、菌落总数</w:t>
      </w:r>
    </w:p>
    <w:p w:rsidR="00C81172" w:rsidRDefault="00DA2584">
      <w:pPr>
        <w:widowControl/>
        <w:shd w:val="clear" w:color="auto" w:fill="FFFFFF"/>
        <w:snapToGrid w:val="0"/>
        <w:spacing w:line="590" w:lineRule="exact"/>
        <w:ind w:firstLineChars="200" w:firstLine="640"/>
        <w:rPr>
          <w:rFonts w:ascii="仿宋" w:hAnsi="仿宋" w:hint="eastAsia"/>
        </w:rPr>
      </w:pPr>
      <w:r>
        <w:rPr>
          <w:rFonts w:ascii="仿宋" w:hAnsi="仿宋" w:hint="eastAsia"/>
        </w:rPr>
        <w:t>菌落总数是用以判定食品被细菌污染的程度，反映食品的新鲜程度和卫生状况的重要微生物指标之一。如果食品的菌落总数严重超标，说明其产品的卫生状况达不到基本的卫生要求，将会破坏食品的营养成分，加速食品的腐败变质，使食品失去食用价值。消费者食用微生物超标严重的食品，很容易患痢疾等肠道疾病，可能引起呕吐、腹泻等症状，危害人体健康安全。</w:t>
      </w:r>
    </w:p>
    <w:p w:rsidR="005969A0" w:rsidRDefault="00DA2584">
      <w:pPr>
        <w:widowControl/>
        <w:shd w:val="clear" w:color="auto" w:fill="FFFFFF"/>
        <w:snapToGrid w:val="0"/>
        <w:spacing w:line="590" w:lineRule="exact"/>
        <w:ind w:firstLineChars="200" w:firstLine="640"/>
        <w:rPr>
          <w:rFonts w:ascii="仿宋" w:hAnsi="仿宋"/>
        </w:rPr>
      </w:pPr>
      <w:r>
        <w:rPr>
          <w:rFonts w:ascii="仿宋" w:hAnsi="仿宋" w:hint="eastAsia"/>
        </w:rPr>
        <w:t>原料、加工场所、包装等食品加工环节受到污染是直接导致菌落总数不合格的主要原因：</w:t>
      </w:r>
      <w:r w:rsidR="00C81172">
        <w:rPr>
          <w:rFonts w:ascii="仿宋" w:hAnsi="仿宋" w:hint="eastAsia"/>
        </w:rPr>
        <w:t>①使用受污染的原材料；</w:t>
      </w:r>
      <w:r>
        <w:rPr>
          <w:rFonts w:ascii="仿宋" w:hAnsi="仿宋" w:hint="eastAsia"/>
        </w:rPr>
        <w:t>②</w:t>
      </w:r>
      <w:r w:rsidR="00C81172">
        <w:rPr>
          <w:rFonts w:ascii="仿宋" w:hAnsi="仿宋" w:hint="eastAsia"/>
        </w:rPr>
        <w:t>企业本身的生产硬件条件非常有限，人员操作不卫生、生产过程不规范等原因造成产品的污染；③</w:t>
      </w:r>
      <w:r>
        <w:rPr>
          <w:rFonts w:ascii="仿宋" w:hAnsi="仿宋" w:hint="eastAsia"/>
        </w:rPr>
        <w:t>生产环境以及设施消毒灭菌不彻底，生产车间卫生条件不满足生产的要求，空气洁净度难以保证，造成大量微生物在车间繁殖，因此产品极容易受到污染；</w:t>
      </w:r>
      <w:r w:rsidR="00C81172">
        <w:rPr>
          <w:rFonts w:ascii="仿宋" w:hAnsi="仿宋" w:hint="eastAsia"/>
        </w:rPr>
        <w:t>④杀菌温度、时间控制不当；</w:t>
      </w:r>
      <w:r>
        <w:rPr>
          <w:rFonts w:ascii="仿宋" w:hAnsi="仿宋" w:hint="eastAsia"/>
        </w:rPr>
        <w:t>⑤产品贮藏、运输环节控制不力、质量把关不严，质量得不到控制。</w:t>
      </w:r>
    </w:p>
    <w:p w:rsidR="005969A0" w:rsidRDefault="00DA2584">
      <w:pPr>
        <w:widowControl/>
        <w:shd w:val="clear" w:color="auto" w:fill="FFFFFF"/>
        <w:snapToGrid w:val="0"/>
        <w:spacing w:line="600" w:lineRule="exact"/>
        <w:ind w:firstLineChars="200" w:firstLine="640"/>
        <w:rPr>
          <w:rFonts w:ascii="黑体" w:eastAsia="黑体" w:hAnsi="黑体"/>
        </w:rPr>
      </w:pPr>
      <w:r>
        <w:rPr>
          <w:rFonts w:ascii="黑体" w:eastAsia="黑体" w:hAnsi="黑体" w:hint="eastAsia"/>
        </w:rPr>
        <w:t>二、大肠菌群</w:t>
      </w:r>
    </w:p>
    <w:p w:rsidR="005969A0" w:rsidRDefault="00DA2584">
      <w:pPr>
        <w:widowControl/>
        <w:shd w:val="clear" w:color="auto" w:fill="FFFFFF"/>
        <w:snapToGrid w:val="0"/>
        <w:spacing w:line="600" w:lineRule="exact"/>
        <w:ind w:firstLineChars="200" w:firstLine="640"/>
        <w:rPr>
          <w:rFonts w:ascii="Times New Roman" w:eastAsia="仿宋_GB2312" w:hAnsi="Times New Roman"/>
        </w:rPr>
      </w:pPr>
      <w:r>
        <w:rPr>
          <w:rFonts w:ascii="Times New Roman" w:eastAsia="仿宋_GB2312" w:hAnsi="Times New Roman"/>
        </w:rPr>
        <w:t>大肠菌群是国内外通用的食品污染常用指示菌之一。食品中检出大肠菌群，提示被致病菌</w:t>
      </w:r>
      <w:r>
        <w:rPr>
          <w:rFonts w:ascii="Times New Roman" w:eastAsia="仿宋_GB2312" w:hAnsi="Times New Roman"/>
        </w:rPr>
        <w:t>(</w:t>
      </w:r>
      <w:r>
        <w:rPr>
          <w:rFonts w:ascii="Times New Roman" w:eastAsia="仿宋_GB2312" w:hAnsi="Times New Roman"/>
        </w:rPr>
        <w:t>如沙门氏菌、志贺氏菌、致病性大肠杆菌</w:t>
      </w:r>
      <w:r>
        <w:rPr>
          <w:rFonts w:ascii="Times New Roman" w:eastAsia="仿宋_GB2312" w:hAnsi="Times New Roman"/>
        </w:rPr>
        <w:t>)</w:t>
      </w:r>
      <w:r>
        <w:rPr>
          <w:rFonts w:ascii="Times New Roman" w:eastAsia="仿宋_GB2312" w:hAnsi="Times New Roman"/>
        </w:rPr>
        <w:t>污染的可能性较大。本次检出大肠菌群不符</w:t>
      </w:r>
      <w:r>
        <w:rPr>
          <w:rFonts w:ascii="Times New Roman" w:eastAsia="仿宋_GB2312" w:hAnsi="Times New Roman"/>
        </w:rPr>
        <w:lastRenderedPageBreak/>
        <w:t>合产品明示标准及质量要求，未检出致病菌，结合居民膳食结构、抽检情况等因素综合分析，健康风险较低，但反映该食品卫生状况不达标。大肠菌群超标可能由于产品的加工原料、包装材料受污染，或在生产过程中产品受人员、工器具等生产设备、环境的污染、有灭菌工艺的产品灭菌不彻底而导致。</w:t>
      </w:r>
    </w:p>
    <w:p w:rsidR="005969A0" w:rsidRDefault="00DA2584">
      <w:pPr>
        <w:widowControl/>
        <w:shd w:val="clear" w:color="auto" w:fill="FFFFFF"/>
        <w:snapToGrid w:val="0"/>
        <w:spacing w:line="590" w:lineRule="exact"/>
        <w:ind w:firstLineChars="200" w:firstLine="640"/>
        <w:rPr>
          <w:rFonts w:ascii="Times New Roman" w:eastAsia="黑体" w:hAnsi="Times New Roman"/>
        </w:rPr>
      </w:pPr>
      <w:r>
        <w:rPr>
          <w:rFonts w:ascii="黑体" w:eastAsia="黑体" w:hAnsi="黑体" w:hint="eastAsia"/>
        </w:rPr>
        <w:t>三</w:t>
      </w:r>
      <w:r>
        <w:rPr>
          <w:rFonts w:ascii="黑体" w:eastAsia="黑体" w:hAnsi="黑体"/>
        </w:rPr>
        <w:t>、霉菌</w:t>
      </w:r>
    </w:p>
    <w:p w:rsidR="005969A0" w:rsidRDefault="00DA2584">
      <w:pPr>
        <w:autoSpaceDE w:val="0"/>
        <w:ind w:firstLineChars="200" w:firstLine="640"/>
        <w:rPr>
          <w:rFonts w:ascii="仿宋" w:hAnsi="仿宋"/>
        </w:rPr>
      </w:pPr>
      <w:r>
        <w:rPr>
          <w:rFonts w:ascii="仿宋" w:hAnsi="仿宋"/>
        </w:rPr>
        <w:t>霉菌是自然界中常见的真菌，食品中霉菌超标原因可能是加工用原料受霉菌污染，或者是产品存储、运输条件控制不当导致流通环节抽取的样品被霉菌污染。霉菌污染可使食品腐败变质，破坏食品的色、香、味，降低食品的食用价值。</w:t>
      </w:r>
    </w:p>
    <w:p w:rsidR="005969A0" w:rsidRDefault="00DA2584">
      <w:pPr>
        <w:widowControl/>
        <w:shd w:val="clear" w:color="auto" w:fill="FFFFFF"/>
        <w:spacing w:line="360" w:lineRule="auto"/>
        <w:ind w:firstLine="645"/>
        <w:jc w:val="left"/>
        <w:rPr>
          <w:rFonts w:ascii="宋体" w:hAnsi="宋体" w:cs="宋体"/>
          <w:b/>
          <w:color w:val="000000"/>
          <w:kern w:val="0"/>
        </w:rPr>
      </w:pPr>
      <w:r>
        <w:rPr>
          <w:rFonts w:ascii="宋体" w:hAnsi="宋体" w:cs="宋体" w:hint="eastAsia"/>
          <w:b/>
          <w:color w:val="000000"/>
          <w:kern w:val="0"/>
        </w:rPr>
        <w:t>四、</w:t>
      </w:r>
      <w:r>
        <w:rPr>
          <w:rFonts w:ascii="宋体" w:hAnsi="宋体" w:cs="宋体"/>
          <w:b/>
          <w:color w:val="000000"/>
          <w:kern w:val="0"/>
        </w:rPr>
        <w:t>耗氧量</w:t>
      </w:r>
    </w:p>
    <w:p w:rsidR="00DA2584" w:rsidRDefault="00DA2584" w:rsidP="00C81172">
      <w:pPr>
        <w:widowControl/>
        <w:shd w:val="clear" w:color="auto" w:fill="FFFFFF"/>
        <w:spacing w:line="360" w:lineRule="auto"/>
        <w:ind w:firstLine="645"/>
      </w:pPr>
      <w:r>
        <w:rPr>
          <w:rFonts w:ascii="宋体" w:hAnsi="宋体" w:cs="宋体"/>
          <w:color w:val="000000"/>
          <w:kern w:val="0"/>
        </w:rPr>
        <w:t>它反映了水中悬浮的和可溶的可被高锰酸钾氧化的那一部分有机和无机的物质的量。高锰酸钾消耗量是反映水质受到污染特别是有机物污染的指标之一，它不反映水质受到哪些具体的污染物的特性，而是反映各个污染物可被高锰酸钾氧化的共性。水的耗氧量高，水的有机污染较重；有机物中有些致嗅、致味、有些致色，如腐殖质含量高，水的色度也高。可见，耗氧量与水的感官性质正相关。耗氧量不仅反映水受到有机污染的程度，而且反映水的净化程度，受污染的水或净化不良的水都可能导致疾病。</w:t>
      </w:r>
    </w:p>
    <w:sectPr w:rsidR="00DA2584" w:rsidSect="005969A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87D" w:rsidRDefault="0073487D" w:rsidP="00C81172">
      <w:r>
        <w:separator/>
      </w:r>
    </w:p>
  </w:endnote>
  <w:endnote w:type="continuationSeparator" w:id="0">
    <w:p w:rsidR="0073487D" w:rsidRDefault="0073487D" w:rsidP="00C81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87D" w:rsidRDefault="0073487D" w:rsidP="00C81172">
      <w:r>
        <w:separator/>
      </w:r>
    </w:p>
  </w:footnote>
  <w:footnote w:type="continuationSeparator" w:id="0">
    <w:p w:rsidR="0073487D" w:rsidRDefault="0073487D" w:rsidP="00C811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18C9"/>
    <w:rsid w:val="000E18C9"/>
    <w:rsid w:val="004319A1"/>
    <w:rsid w:val="005969A0"/>
    <w:rsid w:val="006A050E"/>
    <w:rsid w:val="0073487D"/>
    <w:rsid w:val="00C81172"/>
    <w:rsid w:val="00DA2584"/>
    <w:rsid w:val="035C2898"/>
    <w:rsid w:val="4B1F62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69A0"/>
    <w:pPr>
      <w:widowControl w:val="0"/>
      <w:jc w:val="both"/>
    </w:pPr>
    <w:rPr>
      <w:rFonts w:ascii="Calibri" w:eastAsia="仿宋" w:hAnsi="Calibri"/>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811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172"/>
    <w:rPr>
      <w:rFonts w:ascii="Calibri" w:eastAsia="仿宋" w:hAnsi="Calibri"/>
      <w:kern w:val="2"/>
      <w:sz w:val="18"/>
      <w:szCs w:val="18"/>
    </w:rPr>
  </w:style>
  <w:style w:type="paragraph" w:styleId="a4">
    <w:name w:val="footer"/>
    <w:basedOn w:val="a"/>
    <w:link w:val="Char0"/>
    <w:rsid w:val="00C81172"/>
    <w:pPr>
      <w:tabs>
        <w:tab w:val="center" w:pos="4153"/>
        <w:tab w:val="right" w:pos="8306"/>
      </w:tabs>
      <w:snapToGrid w:val="0"/>
      <w:jc w:val="left"/>
    </w:pPr>
    <w:rPr>
      <w:sz w:val="18"/>
      <w:szCs w:val="18"/>
    </w:rPr>
  </w:style>
  <w:style w:type="character" w:customStyle="1" w:styleId="Char0">
    <w:name w:val="页脚 Char"/>
    <w:basedOn w:val="a0"/>
    <w:link w:val="a4"/>
    <w:rsid w:val="00C81172"/>
    <w:rPr>
      <w:rFonts w:ascii="Calibri" w:eastAsia="仿宋" w:hAnsi="Calibri"/>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454</Words>
  <Characters>496</Characters>
  <Application>Microsoft Office Word</Application>
  <DocSecurity>0</DocSecurity>
  <Lines>26</Lines>
  <Paragraphs>17</Paragraphs>
  <ScaleCrop>false</ScaleCrop>
  <Company>Home</Company>
  <LinksUpToDate>false</LinksUpToDate>
  <CharactersWithSpaces>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何子雄</dc:creator>
  <cp:lastModifiedBy>韩建帆</cp:lastModifiedBy>
  <cp:revision>3</cp:revision>
  <dcterms:created xsi:type="dcterms:W3CDTF">2019-12-20T01:56:00Z</dcterms:created>
  <dcterms:modified xsi:type="dcterms:W3CDTF">2019-12-20T02:56:00Z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