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《惠州市市直财政国库集中收付管理办法》政策解读</w:t>
      </w:r>
      <w:bookmarkStart w:id="0" w:name="_GoBack"/>
      <w:bookmarkEnd w:id="0"/>
    </w:p>
    <w:p>
      <w:pPr>
        <w:pStyle w:val="2"/>
        <w:keepNext w:val="0"/>
        <w:keepLines w:val="0"/>
        <w:widowControl/>
        <w:suppressLineNumbers w:val="0"/>
        <w:shd w:val="clear" w:fill="FFFFFF"/>
        <w:spacing w:line="555" w:lineRule="atLeast"/>
        <w:ind w:left="0" w:firstLine="450"/>
        <w:rPr>
          <w:rFonts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24"/>
          <w:szCs w:val="24"/>
          <w:shd w:val="clear" w:fill="FFFFFF"/>
        </w:rPr>
        <w:t>一、出台办法的政策背景</w:t>
      </w:r>
    </w:p>
    <w:p>
      <w:pPr>
        <w:pStyle w:val="2"/>
        <w:keepNext w:val="0"/>
        <w:keepLines w:val="0"/>
        <w:widowControl/>
        <w:suppressLineNumbers w:val="0"/>
        <w:shd w:val="clear" w:fill="FFFFFF"/>
        <w:spacing w:line="555" w:lineRule="atLeast"/>
        <w:ind w:left="0" w:firstLine="48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为推进财政国库集中收付管理，优化财政国库集中支付流程，提高财政资金使用效率，根据广东省财政厅、中国人民银行广州分行转发《财政部中国人民银行关于印发〈财政国库管理制度改革试点方案〉的通知》（粤财预〔2001〕126号）要求，2003年市政府印发《惠州市市直财政国库集中收付制度改革实施办法（暂行）》，2003年9月1日起施行，此后分别于2009年和2013年进行了修订。2013年修订的办法从2014年1月1日起施行，有效期5年，2018年12月31日期满。根据十二届52次市政府常务会议精神，结合我市实际，市财政局牵头修订了本办法。</w:t>
      </w:r>
    </w:p>
    <w:p>
      <w:pPr>
        <w:pStyle w:val="2"/>
        <w:keepNext w:val="0"/>
        <w:keepLines w:val="0"/>
        <w:widowControl/>
        <w:suppressLineNumbers w:val="0"/>
        <w:shd w:val="clear" w:fill="FFFFFF"/>
        <w:spacing w:line="555" w:lineRule="atLeast"/>
        <w:ind w:left="0" w:firstLine="450"/>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24"/>
          <w:szCs w:val="24"/>
          <w:shd w:val="clear" w:fill="FFFFFF"/>
        </w:rPr>
        <w:t>二、政策依据</w:t>
      </w:r>
    </w:p>
    <w:p>
      <w:pPr>
        <w:pStyle w:val="2"/>
        <w:keepNext w:val="0"/>
        <w:keepLines w:val="0"/>
        <w:widowControl/>
        <w:suppressLineNumbers w:val="0"/>
        <w:shd w:val="clear" w:fill="FFFFFF"/>
        <w:spacing w:line="555" w:lineRule="atLeast"/>
        <w:ind w:left="0" w:firstLine="48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广东省财政厅、中国人民银行广州分行转发《财政部中国人民银行关于印发〈财政国库管理制度改革试点方案〉的通知》（粤财预〔2001〕126号）。</w:t>
      </w:r>
    </w:p>
    <w:p>
      <w:pPr>
        <w:pStyle w:val="2"/>
        <w:keepNext w:val="0"/>
        <w:keepLines w:val="0"/>
        <w:widowControl/>
        <w:suppressLineNumbers w:val="0"/>
        <w:shd w:val="clear" w:fill="FFFFFF"/>
        <w:spacing w:line="555" w:lineRule="atLeast"/>
        <w:ind w:left="0" w:firstLine="450"/>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24"/>
          <w:szCs w:val="24"/>
          <w:shd w:val="clear" w:fill="FFFFFF"/>
        </w:rPr>
        <w:t>三、办法的主要内容</w:t>
      </w:r>
    </w:p>
    <w:p>
      <w:pPr>
        <w:pStyle w:val="2"/>
        <w:keepNext w:val="0"/>
        <w:keepLines w:val="0"/>
        <w:widowControl/>
        <w:suppressLineNumbers w:val="0"/>
        <w:shd w:val="clear" w:fill="FFFFFF"/>
        <w:spacing w:line="555" w:lineRule="atLeast"/>
        <w:ind w:left="0" w:firstLine="48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一）明确办法应遵循的原则。即：有利于规范操作原则，使所有财政性资金都按规定程序在国库单一账户体系内规范运作；有效管理监督原则，使收入缴库和支出拨付的整个过程都处于有效的管理监督之下，增强财政收支活动透明度；方便单位用款原则，通过改变现行财政性资金缴拨方式，减少资金拨付环节，使预算单位用款更加及时和便利。</w:t>
      </w:r>
    </w:p>
    <w:p>
      <w:pPr>
        <w:pStyle w:val="2"/>
        <w:keepNext w:val="0"/>
        <w:keepLines w:val="0"/>
        <w:widowControl/>
        <w:suppressLineNumbers w:val="0"/>
        <w:shd w:val="clear" w:fill="FFFFFF"/>
        <w:spacing w:line="555" w:lineRule="atLeast"/>
        <w:ind w:left="0" w:firstLine="48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（二）明确财政性资金范围。包括：财政预算内资金、纳入财政预算管理的政府性基金、纳入财政预算管理的国有资本经营资金、纳入财政专户管理的事业收入资金和其他财政性资金。</w:t>
      </w:r>
    </w:p>
    <w:p>
      <w:pPr>
        <w:pStyle w:val="2"/>
        <w:keepNext w:val="0"/>
        <w:keepLines w:val="0"/>
        <w:widowControl/>
        <w:suppressLineNumbers w:val="0"/>
        <w:shd w:val="clear" w:fill="FFFFFF"/>
        <w:spacing w:line="555" w:lineRule="atLeast"/>
        <w:ind w:left="0" w:firstLine="48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（三）明确国库单一账户体系设立、使用和管理。国库单一账户体系包括：国库单一账户、财政零余额账户、预算单位零余额账户、事业收入资金专户。</w:t>
      </w:r>
    </w:p>
    <w:p>
      <w:pPr>
        <w:pStyle w:val="2"/>
        <w:keepNext w:val="0"/>
        <w:keepLines w:val="0"/>
        <w:widowControl/>
        <w:suppressLineNumbers w:val="0"/>
        <w:shd w:val="clear" w:fill="FFFFFF"/>
        <w:spacing w:line="555" w:lineRule="atLeast"/>
        <w:ind w:left="0" w:firstLine="48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三）明确预算单位银行账户设立和选择开户银行。预算单位设立银行账户分为两大类，即：财政审批类账户，此类账户预算单位开立财政审批类账户应报经市财政局审批同意后开立；财政备案类账户，由预算单位自行按照相关规定开立财政备案类账户，不需报经市财政局审批。预算单位开立银行账户一般采取集体决策方式选择开户银行，鼓励有条件的预算单位采取竞争性方式选择开户银行。</w:t>
      </w:r>
    </w:p>
    <w:p>
      <w:pPr>
        <w:pStyle w:val="2"/>
        <w:keepNext w:val="0"/>
        <w:keepLines w:val="0"/>
        <w:widowControl/>
        <w:suppressLineNumbers w:val="0"/>
        <w:shd w:val="clear" w:fill="FFFFFF"/>
        <w:spacing w:line="555" w:lineRule="atLeast"/>
        <w:ind w:left="0" w:firstLine="48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四）明确国库集中支付的具体内容，以及各项工作步骤、流程。包括预算单位根据批准的部门预算编制用款计划，按用款计划申请财政直接支付或财政授权支付，资金支付过程中各项要求和工作流程，以及市财政局、预算单位、人民银行惠州市中心支行、商业银行等资金清算具体工作。</w:t>
      </w:r>
    </w:p>
    <w:p>
      <w:pPr>
        <w:pStyle w:val="2"/>
        <w:keepNext w:val="0"/>
        <w:keepLines w:val="0"/>
        <w:widowControl/>
        <w:suppressLineNumbers w:val="0"/>
        <w:shd w:val="clear" w:fill="FFFFFF"/>
        <w:spacing w:line="555" w:lineRule="atLeast"/>
        <w:ind w:left="0" w:firstLine="48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（五）明确部门职责与监督管理。《办法》规定了财政部门、预算单位、人民银行惠州市中心支行、代理银行的工作职责，以及实施过程中各部门、各环节的管理、监督和惩处，确保财政资金安全、高效运行。</w:t>
      </w:r>
    </w:p>
    <w:p>
      <w:pPr>
        <w:pStyle w:val="2"/>
        <w:keepNext w:val="0"/>
        <w:keepLines w:val="0"/>
        <w:widowControl/>
        <w:suppressLineNumbers w:val="0"/>
        <w:shd w:val="clear" w:fill="FFFFFF"/>
        <w:spacing w:line="555" w:lineRule="atLeast"/>
        <w:ind w:left="0" w:firstLine="480"/>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（六）明确实施时间。《办法》自2019年4月20日起施行，有效期5年。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56510"/>
    <w:rsid w:val="5305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2021-03-11T06:49:00Z</dcterms:created>
  <dc:creator>陈倩茹</dc:creator>
  <cp:lastModifiedBy>陈倩茹</cp:lastModifiedBy>
  <dcterms:modified xsi:type="dcterms:W3CDTF">2021-03-11T06:50:46Z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