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《惠州市市级社会保险基金定期存款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520" w:lineRule="exact"/>
        <w:ind w:left="0" w:firstLine="482"/>
        <w:jc w:val="center"/>
        <w:textAlignment w:val="auto"/>
        <w:rPr>
          <w:rFonts w:hint="eastAsia" w:ascii="黑体" w:hAnsi="宋体" w:eastAsia="黑体" w:cs="黑体"/>
          <w:i w:val="0"/>
          <w:iCs w:val="0"/>
          <w:caps w:val="0"/>
          <w:color w:val="333333"/>
          <w:spacing w:val="0"/>
          <w:sz w:val="24"/>
          <w:szCs w:val="2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存放管理实施办法》政策解读</w:t>
      </w:r>
    </w:p>
    <w:p>
      <w:pPr>
        <w:pStyle w:val="2"/>
        <w:keepNext w:val="0"/>
        <w:keepLines w:val="0"/>
        <w:widowControl/>
        <w:suppressLineNumbers w:val="0"/>
        <w:shd w:val="clear" w:fill="FFFFFF"/>
        <w:spacing w:line="555" w:lineRule="atLeast"/>
        <w:ind w:left="0" w:firstLine="480"/>
        <w:rPr>
          <w:rFonts w:ascii="微软雅黑" w:hAnsi="微软雅黑" w:eastAsia="微软雅黑" w:cs="微软雅黑"/>
          <w:i w:val="0"/>
          <w:iCs w:val="0"/>
          <w:caps w:val="0"/>
          <w:color w:val="333333"/>
          <w:spacing w:val="0"/>
          <w:sz w:val="21"/>
          <w:szCs w:val="21"/>
        </w:rPr>
      </w:pPr>
      <w:r>
        <w:rPr>
          <w:rFonts w:ascii="黑体" w:hAnsi="宋体" w:eastAsia="黑体" w:cs="黑体"/>
          <w:i w:val="0"/>
          <w:iCs w:val="0"/>
          <w:caps w:val="0"/>
          <w:color w:val="333333"/>
          <w:spacing w:val="0"/>
          <w:sz w:val="24"/>
          <w:szCs w:val="24"/>
          <w:shd w:val="clear" w:fill="FFFFFF"/>
        </w:rPr>
        <w:t>一、</w:t>
      </w:r>
      <w:r>
        <w:rPr>
          <w:rFonts w:hint="eastAsia" w:ascii="黑体" w:hAnsi="宋体" w:eastAsia="黑体" w:cs="黑体"/>
          <w:i w:val="0"/>
          <w:iCs w:val="0"/>
          <w:caps w:val="0"/>
          <w:color w:val="333333"/>
          <w:spacing w:val="0"/>
          <w:sz w:val="24"/>
          <w:szCs w:val="24"/>
          <w:shd w:val="clear" w:fill="FFFFFF"/>
        </w:rPr>
        <w:t>出台办法的政策背景</w:t>
      </w:r>
      <w:bookmarkStart w:id="0" w:name="_GoBack"/>
      <w:bookmarkEnd w:id="0"/>
    </w:p>
    <w:p>
      <w:pPr>
        <w:pStyle w:val="2"/>
        <w:keepNext w:val="0"/>
        <w:keepLines w:val="0"/>
        <w:widowControl/>
        <w:suppressLineNumbers w:val="0"/>
        <w:shd w:val="clear" w:fill="FFFFFF"/>
        <w:spacing w:line="555" w:lineRule="atLeast"/>
        <w:ind w:left="0" w:firstLine="42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fill="FFFFFF"/>
        </w:rPr>
        <w:t>为建立健全科学规范、</w:t>
      </w:r>
      <w:r>
        <w:rPr>
          <w:rFonts w:hint="eastAsia" w:ascii="宋体" w:hAnsi="宋体" w:eastAsia="宋体" w:cs="宋体"/>
          <w:i w:val="0"/>
          <w:iCs w:val="0"/>
          <w:caps w:val="0"/>
          <w:color w:val="333333"/>
          <w:spacing w:val="0"/>
          <w:sz w:val="24"/>
          <w:szCs w:val="24"/>
          <w:shd w:val="clear" w:fill="FFFFFF"/>
        </w:rPr>
        <w:t>公正透明的市级社会保险基金存放管理机制，规范社保基金存放行为，经国务院同意，财政部2017年印发《关于进一步加强财政部门和预算单位资金存放管理的指导意见》(财库〔2017〕76号)。按照财政部财库〔2017〕76号文件要求，省财政厅2018年印发《关于进一步加强财政部门和预算单位</w:t>
      </w:r>
      <w:r>
        <w:rPr>
          <w:rFonts w:hint="eastAsia" w:ascii="宋体" w:hAnsi="宋体" w:eastAsia="宋体" w:cs="宋体"/>
          <w:b w:val="0"/>
          <w:bCs w:val="0"/>
          <w:i w:val="0"/>
          <w:iCs w:val="0"/>
          <w:caps w:val="0"/>
          <w:color w:val="333333"/>
          <w:spacing w:val="0"/>
          <w:sz w:val="24"/>
          <w:szCs w:val="24"/>
          <w:shd w:val="clear" w:fill="FFFFFF"/>
        </w:rPr>
        <w:t>资金存放管理的实施意见》(粤财库</w:t>
      </w:r>
      <w:r>
        <w:rPr>
          <w:rFonts w:hint="eastAsia" w:ascii="宋体" w:hAnsi="宋体" w:eastAsia="宋体" w:cs="宋体"/>
          <w:i w:val="0"/>
          <w:iCs w:val="0"/>
          <w:caps w:val="0"/>
          <w:color w:val="333333"/>
          <w:spacing w:val="0"/>
          <w:sz w:val="24"/>
          <w:szCs w:val="24"/>
          <w:shd w:val="clear" w:fill="FFFFFF"/>
        </w:rPr>
        <w:t>〔2017〕59号)，要求各市财政部门对社会保险基金等大额财政专户资金办理定期存款，应当采取竞争性方式选择存放银行，并制定具体操作办法。根据财政部、广东省财政厅的有关规定和要求，我局制定了《惠州市市级社会保险基金定期存款存放管理实施办法》，以下简称《办法》）。</w:t>
      </w:r>
    </w:p>
    <w:p>
      <w:pPr>
        <w:pStyle w:val="2"/>
        <w:keepNext w:val="0"/>
        <w:keepLines w:val="0"/>
        <w:widowControl/>
        <w:suppressLineNumbers w:val="0"/>
        <w:shd w:val="clear" w:fill="FFFFFF"/>
        <w:spacing w:line="555" w:lineRule="atLeast"/>
        <w:ind w:left="0" w:firstLine="420"/>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24"/>
          <w:szCs w:val="24"/>
          <w:shd w:val="clear" w:fill="FFFFFF"/>
        </w:rPr>
        <w:t>二、政策依据</w:t>
      </w:r>
    </w:p>
    <w:p>
      <w:pPr>
        <w:pStyle w:val="2"/>
        <w:keepNext w:val="0"/>
        <w:keepLines w:val="0"/>
        <w:widowControl/>
        <w:suppressLineNumbers w:val="0"/>
        <w:shd w:val="clear" w:fill="FFFFFF"/>
        <w:spacing w:line="555" w:lineRule="atLeast"/>
        <w:ind w:left="0" w:firstLine="42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广东省财政厅《关于进一步加强财政部门和预算单位</w:t>
      </w:r>
      <w:r>
        <w:rPr>
          <w:rFonts w:hint="eastAsia" w:ascii="宋体" w:hAnsi="宋体" w:eastAsia="宋体" w:cs="宋体"/>
          <w:b w:val="0"/>
          <w:bCs w:val="0"/>
          <w:i w:val="0"/>
          <w:iCs w:val="0"/>
          <w:caps w:val="0"/>
          <w:color w:val="333333"/>
          <w:spacing w:val="0"/>
          <w:sz w:val="24"/>
          <w:szCs w:val="24"/>
          <w:shd w:val="clear" w:fill="FFFFFF"/>
        </w:rPr>
        <w:t>资金存放管理的实施意见》(粤财库</w:t>
      </w:r>
      <w:r>
        <w:rPr>
          <w:rFonts w:hint="eastAsia" w:ascii="宋体" w:hAnsi="宋体" w:eastAsia="宋体" w:cs="宋体"/>
          <w:i w:val="0"/>
          <w:iCs w:val="0"/>
          <w:caps w:val="0"/>
          <w:color w:val="333333"/>
          <w:spacing w:val="0"/>
          <w:sz w:val="24"/>
          <w:szCs w:val="24"/>
          <w:shd w:val="clear" w:fill="FFFFFF"/>
        </w:rPr>
        <w:t>〔2017〕59号)。</w:t>
      </w:r>
    </w:p>
    <w:p>
      <w:pPr>
        <w:pStyle w:val="2"/>
        <w:keepNext w:val="0"/>
        <w:keepLines w:val="0"/>
        <w:widowControl/>
        <w:suppressLineNumbers w:val="0"/>
        <w:shd w:val="clear" w:fill="FFFFFF"/>
        <w:spacing w:line="555" w:lineRule="atLeast"/>
        <w:ind w:left="0" w:firstLine="420"/>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24"/>
          <w:szCs w:val="24"/>
          <w:shd w:val="clear" w:fill="FFFFFF"/>
        </w:rPr>
        <w:t>三、办法的主要内容</w:t>
      </w:r>
    </w:p>
    <w:p>
      <w:pPr>
        <w:pStyle w:val="2"/>
        <w:keepNext w:val="0"/>
        <w:keepLines w:val="0"/>
        <w:widowControl/>
        <w:suppressLineNumbers w:val="0"/>
        <w:shd w:val="clear" w:fill="FFFFFF"/>
        <w:spacing w:line="555" w:lineRule="atLeast"/>
        <w:ind w:lef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E3E3E"/>
          <w:spacing w:val="0"/>
          <w:sz w:val="24"/>
          <w:szCs w:val="24"/>
          <w:shd w:val="clear" w:fill="FFFFFF"/>
        </w:rPr>
        <w:t>（一）明确参与存放的社保基金范围。</w:t>
      </w:r>
      <w:r>
        <w:rPr>
          <w:rFonts w:hint="eastAsia" w:ascii="宋体" w:hAnsi="宋体" w:eastAsia="宋体" w:cs="宋体"/>
          <w:i w:val="0"/>
          <w:iCs w:val="0"/>
          <w:caps w:val="0"/>
          <w:color w:val="000000"/>
          <w:spacing w:val="0"/>
          <w:sz w:val="24"/>
          <w:szCs w:val="24"/>
          <w:shd w:val="clear" w:fill="FFFFFF"/>
        </w:rPr>
        <w:t>市财政专户管理的企业职工基本养老保险基金等7项基金结余资金，除预留正常支付所需资金外，剩余资金办理定期存款，实现保值增值。</w:t>
      </w:r>
    </w:p>
    <w:p>
      <w:pPr>
        <w:pStyle w:val="2"/>
        <w:keepNext w:val="0"/>
        <w:keepLines w:val="0"/>
        <w:widowControl/>
        <w:suppressLineNumbers w:val="0"/>
        <w:shd w:val="clear" w:fill="FFFFFF"/>
        <w:spacing w:line="555" w:lineRule="atLeast"/>
        <w:ind w:lef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E3E3E"/>
          <w:spacing w:val="0"/>
          <w:sz w:val="24"/>
          <w:szCs w:val="24"/>
          <w:shd w:val="clear" w:fill="FFFFFF"/>
        </w:rPr>
        <w:t>（二）明确参与竞争性存放的银行范围。参与</w:t>
      </w:r>
      <w:r>
        <w:rPr>
          <w:rFonts w:hint="eastAsia" w:ascii="宋体" w:hAnsi="宋体" w:eastAsia="宋体" w:cs="宋体"/>
          <w:i w:val="0"/>
          <w:iCs w:val="0"/>
          <w:caps w:val="0"/>
          <w:color w:val="000000"/>
          <w:spacing w:val="0"/>
          <w:sz w:val="24"/>
          <w:szCs w:val="24"/>
          <w:shd w:val="clear" w:fill="FFFFFF"/>
        </w:rPr>
        <w:t>社保基金定期存款竞争性存放的银行，应是在中华人民共和国境内依法设立，同时在惠城区设有分行级以上经营机构的国有商业银行、股份制商业银行、城市商业银行、农村商业银行和邮政储蓄银行。</w:t>
      </w:r>
    </w:p>
    <w:p>
      <w:pPr>
        <w:pStyle w:val="2"/>
        <w:keepNext w:val="0"/>
        <w:keepLines w:val="0"/>
        <w:widowControl/>
        <w:suppressLineNumbers w:val="0"/>
        <w:shd w:val="clear" w:fill="FFFFFF"/>
        <w:spacing w:line="555" w:lineRule="atLeast"/>
        <w:ind w:left="0" w:firstLine="645"/>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E3E3E"/>
          <w:spacing w:val="0"/>
          <w:sz w:val="24"/>
          <w:szCs w:val="24"/>
          <w:shd w:val="clear" w:fill="FFFFFF"/>
        </w:rPr>
        <w:t>（三）明确选择存放银行的办法</w:t>
      </w:r>
      <w:r>
        <w:rPr>
          <w:rFonts w:hint="eastAsia" w:ascii="宋体" w:hAnsi="宋体" w:eastAsia="宋体" w:cs="宋体"/>
          <w:i w:val="0"/>
          <w:iCs w:val="0"/>
          <w:caps w:val="0"/>
          <w:color w:val="333333"/>
          <w:spacing w:val="0"/>
          <w:sz w:val="24"/>
          <w:szCs w:val="24"/>
          <w:shd w:val="clear" w:fill="FFFFFF"/>
        </w:rPr>
        <w:t>。社保基金办理定期存款采取竞争性方式选择存放银行。</w:t>
      </w:r>
    </w:p>
    <w:p>
      <w:pPr>
        <w:pStyle w:val="2"/>
        <w:keepNext w:val="0"/>
        <w:keepLines w:val="0"/>
        <w:widowControl/>
        <w:suppressLineNumbers w:val="0"/>
        <w:shd w:val="clear" w:fill="FFFFFF"/>
        <w:spacing w:line="555" w:lineRule="atLeast"/>
        <w:ind w:left="0" w:firstLine="42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（四）明确</w:t>
      </w:r>
      <w:r>
        <w:rPr>
          <w:rFonts w:hint="eastAsia" w:ascii="宋体" w:hAnsi="宋体" w:eastAsia="宋体" w:cs="宋体"/>
          <w:i w:val="0"/>
          <w:iCs w:val="0"/>
          <w:caps w:val="0"/>
          <w:color w:val="3E3E3E"/>
          <w:spacing w:val="0"/>
          <w:sz w:val="24"/>
          <w:szCs w:val="24"/>
          <w:shd w:val="clear" w:fill="FFFFFF"/>
        </w:rPr>
        <w:t>竞争性方式的具体内容</w:t>
      </w:r>
      <w:r>
        <w:rPr>
          <w:rFonts w:hint="eastAsia" w:ascii="宋体" w:hAnsi="宋体" w:eastAsia="宋体" w:cs="宋体"/>
          <w:i w:val="0"/>
          <w:iCs w:val="0"/>
          <w:caps w:val="0"/>
          <w:color w:val="333333"/>
          <w:spacing w:val="0"/>
          <w:sz w:val="24"/>
          <w:szCs w:val="24"/>
          <w:shd w:val="clear" w:fill="FFFFFF"/>
        </w:rPr>
        <w:t>和操作流程。</w:t>
      </w:r>
      <w:r>
        <w:rPr>
          <w:rFonts w:hint="eastAsia" w:ascii="宋体" w:hAnsi="宋体" w:eastAsia="宋体" w:cs="宋体"/>
          <w:i w:val="0"/>
          <w:iCs w:val="0"/>
          <w:caps w:val="0"/>
          <w:color w:val="000000"/>
          <w:spacing w:val="0"/>
          <w:sz w:val="24"/>
          <w:szCs w:val="24"/>
          <w:shd w:val="clear" w:fill="FFFFFF"/>
        </w:rPr>
        <w:t>在网上发布公告公开邀请银行报名参与竞争，组建评审委员会,通过综合评分法对存放银行进行评分，按评分结果分配定期存款额度。</w:t>
      </w:r>
    </w:p>
    <w:p>
      <w:pPr>
        <w:pStyle w:val="2"/>
        <w:keepNext w:val="0"/>
        <w:keepLines w:val="0"/>
        <w:widowControl/>
        <w:suppressLineNumbers w:val="0"/>
        <w:shd w:val="clear" w:fill="FFFFFF"/>
        <w:spacing w:line="555" w:lineRule="atLeast"/>
        <w:ind w:left="0" w:firstLine="42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（五）明确评审委员会人员组成。评审委员会由市财政局、人社局、金融局、人民银行惠州市中心支行、惠州银保监分局各派一名熟悉业务的工作人员共5 人组成。</w:t>
      </w:r>
    </w:p>
    <w:p>
      <w:pPr>
        <w:pStyle w:val="2"/>
        <w:keepNext w:val="0"/>
        <w:keepLines w:val="0"/>
        <w:widowControl/>
        <w:suppressLineNumbers w:val="0"/>
        <w:shd w:val="clear" w:fill="FFFFFF"/>
        <w:spacing w:line="555" w:lineRule="atLeast"/>
        <w:ind w:left="0" w:firstLine="42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E3E3E"/>
          <w:spacing w:val="0"/>
          <w:sz w:val="24"/>
          <w:szCs w:val="24"/>
          <w:shd w:val="clear" w:fill="FFFFFF"/>
        </w:rPr>
        <w:t>（六）明确</w:t>
      </w:r>
      <w:r>
        <w:rPr>
          <w:rFonts w:hint="eastAsia" w:ascii="宋体" w:hAnsi="宋体" w:eastAsia="宋体" w:cs="宋体"/>
          <w:i w:val="0"/>
          <w:iCs w:val="0"/>
          <w:caps w:val="0"/>
          <w:color w:val="333333"/>
          <w:spacing w:val="0"/>
          <w:sz w:val="24"/>
          <w:szCs w:val="24"/>
          <w:shd w:val="clear" w:fill="FFFFFF"/>
        </w:rPr>
        <w:t>存放银行资格条件。</w:t>
      </w:r>
      <w:r>
        <w:rPr>
          <w:rFonts w:hint="eastAsia" w:ascii="宋体" w:hAnsi="宋体" w:eastAsia="宋体" w:cs="宋体"/>
          <w:i w:val="0"/>
          <w:iCs w:val="0"/>
          <w:caps w:val="0"/>
          <w:color w:val="000000"/>
          <w:spacing w:val="0"/>
          <w:sz w:val="24"/>
          <w:szCs w:val="24"/>
          <w:shd w:val="clear" w:fill="FFFFFF"/>
        </w:rPr>
        <w:t>为确保资金安全，《办法》规定存放银行必须</w:t>
      </w:r>
      <w:r>
        <w:rPr>
          <w:rFonts w:hint="eastAsia" w:ascii="宋体" w:hAnsi="宋体" w:eastAsia="宋体" w:cs="宋体"/>
          <w:i w:val="0"/>
          <w:iCs w:val="0"/>
          <w:caps w:val="0"/>
          <w:color w:val="333333"/>
          <w:spacing w:val="0"/>
          <w:sz w:val="24"/>
          <w:szCs w:val="24"/>
          <w:shd w:val="clear" w:fill="FFFFFF"/>
        </w:rPr>
        <w:t>符合法律法规规定、上年度总行审计报告为无保留意见、近3年内未发生金融风险重大违约事件和无重大违法违规记录等六项条件。</w:t>
      </w:r>
    </w:p>
    <w:p>
      <w:pPr>
        <w:pStyle w:val="2"/>
        <w:keepNext w:val="0"/>
        <w:keepLines w:val="0"/>
        <w:widowControl/>
        <w:suppressLineNumbers w:val="0"/>
        <w:shd w:val="clear" w:fill="FFFFFF"/>
        <w:spacing w:line="555" w:lineRule="atLeast"/>
        <w:ind w:left="0" w:firstLine="42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（七）明确综合评分法各项指标设置及其权重值。</w:t>
      </w:r>
      <w:r>
        <w:rPr>
          <w:rFonts w:hint="eastAsia" w:ascii="宋体" w:hAnsi="宋体" w:eastAsia="宋体" w:cs="宋体"/>
          <w:i w:val="0"/>
          <w:iCs w:val="0"/>
          <w:caps w:val="0"/>
          <w:color w:val="000000"/>
          <w:spacing w:val="0"/>
          <w:sz w:val="24"/>
          <w:szCs w:val="24"/>
          <w:shd w:val="clear" w:fill="FFFFFF"/>
        </w:rPr>
        <w:t>《办法》规定评分指标设四大项，分别是：经营状况（权重值40%，下同）、支持经济发展贡献度（25%）、利率报价（20%）和服务水平（15%）。四大项指标下设11小项指标，分别是：净资产总额（12%）、净利润（12%）、资本充足率（8%）、不良贷款率（8%）、最近一年在惠州地区缴纳税收（10%）、新增贷款（5%）、新增小微企业贷款（5%）</w:t>
      </w:r>
      <w:r>
        <w:rPr>
          <w:rStyle w:val="5"/>
          <w:rFonts w:hint="eastAsia" w:ascii="宋体" w:hAnsi="宋体" w:eastAsia="宋体" w:cs="宋体"/>
          <w:b/>
          <w:bCs/>
          <w:i w:val="0"/>
          <w:iCs w:val="0"/>
          <w:caps w:val="0"/>
          <w:color w:val="000000"/>
          <w:spacing w:val="0"/>
          <w:sz w:val="24"/>
          <w:szCs w:val="24"/>
          <w:shd w:val="clear" w:fill="FFFFFF"/>
        </w:rPr>
        <w:t>、</w:t>
      </w:r>
      <w:r>
        <w:rPr>
          <w:rFonts w:hint="eastAsia" w:ascii="宋体" w:hAnsi="宋体" w:eastAsia="宋体" w:cs="宋体"/>
          <w:b w:val="0"/>
          <w:bCs w:val="0"/>
          <w:i w:val="0"/>
          <w:iCs w:val="0"/>
          <w:caps w:val="0"/>
          <w:color w:val="333333"/>
          <w:spacing w:val="0"/>
          <w:sz w:val="24"/>
          <w:szCs w:val="24"/>
          <w:shd w:val="clear" w:fill="FFFFFF"/>
        </w:rPr>
        <w:t>存贷比（5%）、利率报价</w:t>
      </w:r>
      <w:r>
        <w:rPr>
          <w:rFonts w:hint="eastAsia" w:ascii="宋体" w:hAnsi="宋体" w:eastAsia="宋体" w:cs="宋体"/>
          <w:i w:val="0"/>
          <w:iCs w:val="0"/>
          <w:caps w:val="0"/>
          <w:color w:val="000000"/>
          <w:spacing w:val="0"/>
          <w:sz w:val="24"/>
          <w:szCs w:val="24"/>
          <w:shd w:val="clear" w:fill="FFFFFF"/>
        </w:rPr>
        <w:t>（20%）</w:t>
      </w:r>
      <w:r>
        <w:rPr>
          <w:rFonts w:hint="eastAsia" w:ascii="宋体" w:hAnsi="宋体" w:eastAsia="宋体" w:cs="宋体"/>
          <w:b w:val="0"/>
          <w:bCs w:val="0"/>
          <w:i w:val="0"/>
          <w:iCs w:val="0"/>
          <w:caps w:val="0"/>
          <w:color w:val="333333"/>
          <w:spacing w:val="0"/>
          <w:sz w:val="24"/>
          <w:szCs w:val="24"/>
          <w:shd w:val="clear" w:fill="FFFFFF"/>
        </w:rPr>
        <w:t>、财政代理业务（8%）、社保基金代理业务（7%）。</w:t>
      </w:r>
    </w:p>
    <w:p>
      <w:pPr>
        <w:pStyle w:val="2"/>
        <w:keepNext w:val="0"/>
        <w:keepLines w:val="0"/>
        <w:widowControl/>
        <w:suppressLineNumbers w:val="0"/>
        <w:shd w:val="clear" w:fill="FFFFFF"/>
        <w:spacing w:line="555" w:lineRule="atLeast"/>
        <w:ind w:left="0" w:firstLine="42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val="0"/>
          <w:bCs w:val="0"/>
          <w:i w:val="0"/>
          <w:iCs w:val="0"/>
          <w:caps w:val="0"/>
          <w:color w:val="333333"/>
          <w:spacing w:val="0"/>
          <w:sz w:val="24"/>
          <w:szCs w:val="24"/>
          <w:shd w:val="clear" w:fill="FFFFFF"/>
        </w:rPr>
        <w:t>（八）明确银行得分和定期存款额度分配的计算方法。评审委员会按各银行指标的权重值计算银行得分，再按得分的权重，计算定期存款额度。</w:t>
      </w:r>
    </w:p>
    <w:p>
      <w:pPr>
        <w:pStyle w:val="2"/>
        <w:keepNext w:val="0"/>
        <w:keepLines w:val="0"/>
        <w:widowControl/>
        <w:suppressLineNumbers w:val="0"/>
        <w:shd w:val="clear" w:fill="FFFFFF"/>
        <w:spacing w:line="555" w:lineRule="atLeast"/>
        <w:ind w:left="0" w:firstLine="42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（九）明确评审工作人员的约束和存放监督管理。</w:t>
      </w:r>
      <w:r>
        <w:rPr>
          <w:rFonts w:hint="eastAsia" w:ascii="宋体" w:hAnsi="宋体" w:eastAsia="宋体" w:cs="宋体"/>
          <w:b w:val="0"/>
          <w:bCs w:val="0"/>
          <w:i w:val="0"/>
          <w:iCs w:val="0"/>
          <w:caps w:val="0"/>
          <w:color w:val="333333"/>
          <w:spacing w:val="0"/>
          <w:sz w:val="24"/>
          <w:szCs w:val="24"/>
          <w:shd w:val="clear" w:fill="FFFFFF"/>
        </w:rPr>
        <w:t>为确保公平、公正，《办法》加大约束和监督管理：</w:t>
      </w:r>
      <w:r>
        <w:rPr>
          <w:rFonts w:hint="eastAsia" w:ascii="宋体" w:hAnsi="宋体" w:eastAsia="宋体" w:cs="宋体"/>
          <w:i w:val="0"/>
          <w:iCs w:val="0"/>
          <w:caps w:val="0"/>
          <w:color w:val="333333"/>
          <w:spacing w:val="0"/>
          <w:sz w:val="24"/>
          <w:szCs w:val="24"/>
          <w:shd w:val="clear" w:fill="FFFFFF"/>
        </w:rPr>
        <w:t>规定评审人员与参与银行不得有利害关系；市财政局、市人社局派出工作人员对评审工作进行全过程监督；参与银行应出具廉政承诺书，承诺不得向相关人员输送任何利益，不得将资金存放与相关负责人员在本行亲属的业绩、收入挂钩；</w:t>
      </w:r>
      <w:r>
        <w:rPr>
          <w:rFonts w:hint="eastAsia" w:ascii="宋体" w:hAnsi="宋体" w:eastAsia="宋体" w:cs="宋体"/>
          <w:b w:val="0"/>
          <w:bCs w:val="0"/>
          <w:i w:val="0"/>
          <w:iCs w:val="0"/>
          <w:caps w:val="0"/>
          <w:color w:val="333333"/>
          <w:spacing w:val="0"/>
          <w:sz w:val="24"/>
          <w:szCs w:val="24"/>
          <w:shd w:val="clear" w:fill="FFFFFF"/>
        </w:rPr>
        <w:t>商业银行有</w:t>
      </w:r>
      <w:r>
        <w:rPr>
          <w:rFonts w:hint="eastAsia" w:ascii="宋体" w:hAnsi="宋体" w:eastAsia="宋体" w:cs="宋体"/>
          <w:i w:val="0"/>
          <w:iCs w:val="0"/>
          <w:caps w:val="0"/>
          <w:color w:val="333333"/>
          <w:spacing w:val="0"/>
          <w:sz w:val="24"/>
          <w:szCs w:val="24"/>
          <w:shd w:val="clear" w:fill="FFFFFF"/>
        </w:rPr>
        <w:t>发生重大金融风险或者重大违约事件、提供虚假材料、弄虚作假或材料隐瞒事实、干扰评审工作、存在利益输送等行为的，三年内不得参与竞争性存放评审工作。</w:t>
      </w:r>
    </w:p>
    <w:p>
      <w:pPr>
        <w:pStyle w:val="2"/>
        <w:keepNext w:val="0"/>
        <w:keepLines w:val="0"/>
        <w:widowControl/>
        <w:suppressLineNumbers w:val="0"/>
        <w:shd w:val="clear" w:fill="FFFFFF"/>
        <w:spacing w:line="555" w:lineRule="atLeast"/>
        <w:ind w:lef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（十）明确实施时间。《办法》自2019年5月1日起施行，有效期5年。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80146"/>
    <w:rsid w:val="28780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市财政局</Company>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2021-03-11T06:50:00Z</dcterms:created>
  <dc:creator>陈倩茹</dc:creator>
  <cp:lastModifiedBy>陈倩茹</cp:lastModifiedBy>
  <dcterms:modified xsi:type="dcterms:W3CDTF">2021-03-11T06:52:52Z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