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0" w:lineRule="exact"/>
        <w:rPr>
          <w:rFonts w:hint="default" w:ascii="Times New Roman" w:hAnsi="Times New Roman" w:cs="Times New Roman"/>
          <w:color w:val="auto"/>
          <w:highlight w:val="none"/>
          <w:lang w:val="en-US"/>
        </w:rPr>
      </w:pPr>
      <w:r>
        <w:rPr>
          <w:rFonts w:hint="default" w:ascii="Times New Roman" w:hAnsi="Times New Roman" w:eastAsia="黑体" w:cs="Times New Roman"/>
          <w:color w:val="auto"/>
          <w:highlight w:val="none"/>
        </w:rPr>
        <w:t>附件</w:t>
      </w:r>
      <w:r>
        <w:rPr>
          <w:rFonts w:hint="default" w:ascii="Times New Roman" w:hAnsi="Times New Roman" w:eastAsia="黑体" w:cs="Times New Roman"/>
          <w:color w:val="auto"/>
          <w:highlight w:val="none"/>
          <w:lang w:val="en-US" w:eastAsia="zh-CN"/>
        </w:rPr>
        <w:t>4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6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  <w:t>关于部分检验项目的说明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pacing w:val="-12"/>
          <w:sz w:val="32"/>
          <w:szCs w:val="32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  <w:highlight w:val="none"/>
          <w:lang w:eastAsia="zh-CN"/>
        </w:rPr>
        <w:t>一、孔雀石绿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" w:cs="Times New Roman"/>
          <w:highlight w:val="none"/>
        </w:rPr>
      </w:pPr>
      <w:r>
        <w:rPr>
          <w:rFonts w:hint="default" w:ascii="Times New Roman" w:hAnsi="Times New Roman" w:eastAsia="仿宋" w:cs="Times New Roman"/>
          <w:highlight w:val="none"/>
        </w:rPr>
        <w:t>孔雀石绿别名碱性绿、盐基块绿、孔雀绿，是一种三苯甲烷结构的染料，因其外观颜色呈孔雀绿而得名。自被证实具有抗菌杀虫等药效以来，许多国家曾广泛将其用作驱虫剂、杀菌剂和防腐剂，以杀灭水产动物体外的寄生虫、原生动物和鱼卵中的霉菌等。孔雀石绿可在鱼体内长时间残留，通过食物链可能对人体产生致畸、致癌和致突变等危害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pacing w:val="-12"/>
          <w:sz w:val="32"/>
          <w:szCs w:val="32"/>
        </w:rPr>
      </w:pPr>
      <w:r>
        <w:rPr>
          <w:rFonts w:hint="default" w:ascii="Times New Roman" w:hAnsi="Times New Roman" w:eastAsia="黑体" w:cs="Times New Roman"/>
          <w:lang w:eastAsia="zh-CN"/>
        </w:rPr>
        <w:t>二、大肠埃希氏菌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" w:cs="Times New Roman"/>
        </w:rPr>
      </w:pPr>
      <w:r>
        <w:rPr>
          <w:rFonts w:hint="default" w:ascii="Times New Roman" w:hAnsi="Times New Roman" w:eastAsia="仿宋" w:cs="Times New Roman"/>
          <w:highlight w:val="none"/>
        </w:rPr>
        <w:t>大肠埃希氏菌，俗名大肠杆菌（革兰氏阴性短杆菌），是粪便污染和肠道致病菌污染食品的指示菌，部分大肠埃希氏菌菌株与婴儿腹泻有关，也可引起成人腹泻或食物中毒的暴发。大肠埃希氏菌超标可能由于产品的加工原料、包装材料受污染，或在生产过程中产品受人员、工器具等生产设备、环境的污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highlight w:val="none"/>
          <w:lang w:eastAsia="zh-CN"/>
        </w:rPr>
      </w:pPr>
      <w:r>
        <w:rPr>
          <w:rFonts w:hint="default" w:ascii="Times New Roman" w:hAnsi="Times New Roman" w:eastAsia="黑体" w:cs="Times New Roman"/>
          <w:highlight w:val="none"/>
          <w:lang w:eastAsia="zh-CN"/>
        </w:rPr>
        <w:t>三、菌落总数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cs="Times New Roman"/>
          <w:highlight w:val="none"/>
          <w:lang w:eastAsia="zh-CN"/>
        </w:rPr>
      </w:pPr>
      <w:r>
        <w:rPr>
          <w:rFonts w:hint="default" w:ascii="Times New Roman" w:hAnsi="Times New Roman" w:cs="Times New Roman"/>
          <w:highlight w:val="none"/>
          <w:lang w:eastAsia="zh-CN"/>
        </w:rPr>
        <w:t>菌落总数是指示性微生物指标，用以反映食品的卫生状况。菌落总数超标的原因，可能是生产企业所使用的原辅料初始菌落数较高；也可能是生产加工过程中卫生条件控制不严格；还可能与产品包装密封不严、储运条件控制不当等有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highlight w:val="none"/>
          <w:lang w:eastAsia="zh-CN"/>
        </w:rPr>
      </w:pPr>
      <w:r>
        <w:rPr>
          <w:rFonts w:hint="default" w:ascii="Times New Roman" w:hAnsi="Times New Roman" w:eastAsia="黑体" w:cs="Times New Roman"/>
          <w:highlight w:val="none"/>
          <w:lang w:eastAsia="zh-CN"/>
        </w:rPr>
        <w:t>四、大肠菌群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cs="Times New Roman"/>
          <w:highlight w:val="none"/>
          <w:lang w:eastAsia="zh-CN"/>
        </w:rPr>
      </w:pPr>
      <w:r>
        <w:rPr>
          <w:rFonts w:hint="default" w:ascii="Times New Roman" w:hAnsi="Times New Roman" w:cs="Times New Roman"/>
          <w:highlight w:val="none"/>
          <w:lang w:eastAsia="zh-CN"/>
        </w:rPr>
        <w:t>大肠菌群是国内外通用的食品污染常用指示菌之一。食品中大肠菌群不合格，说明食品存在卫生质量缺陷，提示该食品中存在被肠道致病菌污染的可能，对人体健康具有潜在危害，尤其对老人、小孩的危害更大。造成大肠菌群超标的原因，可能是产品的加工原料、包装材料受污染，或在生产过程中产品受人员、工器具等生产设备、环境的污染、有灭菌工艺的产品灭菌不彻底而导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highlight w:val="none"/>
          <w:lang w:eastAsia="zh-CN"/>
        </w:rPr>
      </w:pPr>
      <w:r>
        <w:rPr>
          <w:rFonts w:hint="default" w:ascii="Times New Roman" w:hAnsi="Times New Roman" w:eastAsia="黑体" w:cs="Times New Roman"/>
          <w:highlight w:val="none"/>
          <w:lang w:eastAsia="zh-CN"/>
        </w:rPr>
        <w:t>五、</w:t>
      </w: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甲醛次硫酸氢钠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甲醛次硫酸氢钠俗称吊白块，是一种漂白剂，对人体有严重的毒副作用。《食品中可能违法添加的非食用物质和易滥用的食品添加剂名单》</w:t>
      </w:r>
      <w:r>
        <w:rPr>
          <w:rFonts w:hint="default" w:ascii="Times New Roman" w:hAnsi="Times New Roman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第1—5批汇总</w:t>
      </w:r>
      <w:r>
        <w:rPr>
          <w:rFonts w:hint="default" w:ascii="Times New Roman" w:hAnsi="Times New Roman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中甲醛次硫酸氢钠被列为为非食用物质。受热会分解出甲醛等致癌物质，食用后会引起胃痛、呕吐和呼吸困难，并对肝脏、肾脏、中枢神经造成损害。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六、维生素B</w:t>
      </w:r>
      <w:r>
        <w:rPr>
          <w:rFonts w:hint="default" w:ascii="Times New Roman" w:hAnsi="Times New Roman" w:eastAsia="黑体" w:cs="Times New Roman"/>
          <w:sz w:val="32"/>
          <w:szCs w:val="32"/>
          <w:vertAlign w:val="subscript"/>
          <w:lang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原辅料质量控制不严，包括食品营养强化剂不满足质量规格要求、食品原料本底含量不清等；生产加工环节控制不严：如生产加工过程中搅拌不均匀，企业未按标签明示值或企业标准的要求进行添加；在储存、运输以及货架期存在损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七</w:t>
      </w: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、</w:t>
      </w:r>
      <w:bookmarkStart w:id="0" w:name="_GoBack"/>
      <w:bookmarkEnd w:id="0"/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维生素C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原辅料质量控制不严，包括食品营养强化剂不满足质量规格要求、食品原料本底含量不清等；生产加工环节控制不严：如生产加工过程中搅拌不均匀，企业未按标签明示值或企业标准的要求进行添加；在储存、运输以及货架期存在损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" w:cs="Times New Roman"/>
          <w:sz w:val="32"/>
          <w:szCs w:val="32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C40A71"/>
    <w:rsid w:val="028D7A1E"/>
    <w:rsid w:val="0F0B731D"/>
    <w:rsid w:val="148A3466"/>
    <w:rsid w:val="26153BC5"/>
    <w:rsid w:val="299B360D"/>
    <w:rsid w:val="3C757FD8"/>
    <w:rsid w:val="3F5A0932"/>
    <w:rsid w:val="41F63CD6"/>
    <w:rsid w:val="44051BAD"/>
    <w:rsid w:val="53870E6F"/>
    <w:rsid w:val="56027433"/>
    <w:rsid w:val="5D0570A9"/>
    <w:rsid w:val="5FEB47DB"/>
    <w:rsid w:val="63C40A71"/>
    <w:rsid w:val="71A915DE"/>
    <w:rsid w:val="78E7683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" w:asciiTheme="minorHAnsi" w:hAnsiTheme="minorHAnsi" w:cstheme="minorBidi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character" w:styleId="5">
    <w:name w:val="page number"/>
    <w:basedOn w:val="4"/>
    <w:qFormat/>
    <w:uiPriority w:val="0"/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2020-06-08T08:06:00Z</dcterms:created>
  <dc:creator>罗钰珊</dc:creator>
  <cp:lastModifiedBy>hhy1405136765</cp:lastModifiedBy>
  <dcterms:modified xsi:type="dcterms:W3CDTF">2020-12-08T08:27:35Z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