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黑体"/>
          <w:color w:val="auto"/>
          <w:highlight w:val="none"/>
          <w:lang w:val="en-US" w:eastAsia="zh-CN"/>
        </w:rPr>
      </w:pPr>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keepNext w:val="0"/>
        <w:keepLines w:val="0"/>
        <w:pageBreakBefore w:val="0"/>
        <w:kinsoku/>
        <w:wordWrap/>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黑体" w:cs="Times New Roman"/>
          <w:color w:val="000000"/>
          <w:highlight w:val="none"/>
        </w:rPr>
      </w:pPr>
      <w:r>
        <w:rPr>
          <w:rFonts w:hint="eastAsia" w:ascii="Times New Roman" w:hAnsi="Times New Roman" w:eastAsia="黑体" w:cs="Times New Roman"/>
          <w:color w:val="000000"/>
          <w:highlight w:val="none"/>
          <w:lang w:eastAsia="zh-CN"/>
        </w:rPr>
        <w:t>一</w:t>
      </w:r>
      <w:r>
        <w:rPr>
          <w:rFonts w:hint="default" w:ascii="Times New Roman" w:hAnsi="Times New Roman" w:eastAsia="黑体" w:cs="Times New Roman"/>
          <w:color w:val="000000"/>
          <w:highlight w:val="none"/>
        </w:rPr>
        <w:t>、</w:t>
      </w:r>
      <w:r>
        <w:rPr>
          <w:rFonts w:hint="eastAsia" w:ascii="黑体" w:hAnsi="黑体" w:eastAsia="黑体"/>
          <w:color w:val="000000"/>
          <w:highlight w:val="none"/>
          <w:lang w:eastAsia="zh-CN"/>
        </w:rPr>
        <w:t>铜绿假单胞菌</w:t>
      </w:r>
    </w:p>
    <w:p>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right="0" w:rightChars="0" w:firstLine="64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铜绿假单胞菌是一种条件致病菌</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广泛分布于各种水、空气、正常人的皮肤、呼吸道和肠道等，易在潮湿的环境存活。如果桶装水的消费周期较长，营养要求较低的铜绿假单胞菌可生长繁殖，可能会引起味道、气味和浊度的改变。</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食品安全国家标准 饮用天然矿泉水</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GB 8537-2018</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中有相关规定，明确了铜绿假单胞菌在该类饮用水中的最大允许限。产品不合格的主要原因是水源带入，生产过程中工艺控制不严或者包装材料清洗消毒有缺陷。</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eastAsia" w:ascii="黑体" w:hAnsi="黑体" w:eastAsia="黑体" w:cs="黑体"/>
          <w:color w:val="000000"/>
          <w:lang w:eastAsia="zh-CN"/>
        </w:rPr>
        <w:t>二、亚硝酸盐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lang w:eastAsia="zh-CN"/>
        </w:rPr>
      </w:pPr>
      <w:r>
        <w:rPr>
          <w:rFonts w:hint="eastAsia" w:ascii="仿宋" w:hAnsi="仿宋" w:eastAsia="仿宋" w:cs="仿宋"/>
          <w:color w:val="auto"/>
          <w:sz w:val="32"/>
          <w:szCs w:val="32"/>
          <w:highlight w:val="none"/>
        </w:rPr>
        <w:t>亚硝酸盐在食品加工的过程中不仅能够将其整个发色作用科学合理地发挥出来，而且还尽可能地避免了肉毒杆菌在食品中的生长和繁殖。但如果食品中亚硝酸盐的含量较高时，可能会导致人体组织缺氧的现象发生；且人体摄入亚硝盐酸后，可反应形成强致癌物亚硝胺化合物，诱发癌变，过量的亚硝酸盐可发生中毒。《食品安全国家标准 食品添加剂使用标准》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GB 2760—2014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中规定，</w:t>
      </w:r>
      <w:r>
        <w:rPr>
          <w:rFonts w:hint="eastAsia" w:ascii="仿宋" w:hAnsi="仿宋" w:eastAsia="仿宋" w:cs="仿宋"/>
          <w:color w:val="auto"/>
          <w:sz w:val="32"/>
          <w:szCs w:val="32"/>
          <w:highlight w:val="none"/>
          <w:lang w:eastAsia="zh-CN"/>
        </w:rPr>
        <w:t>腌腊肉</w:t>
      </w:r>
      <w:r>
        <w:rPr>
          <w:rFonts w:hint="eastAsia" w:ascii="仿宋" w:hAnsi="仿宋" w:eastAsia="仿宋" w:cs="仿宋"/>
          <w:color w:val="auto"/>
          <w:sz w:val="32"/>
          <w:szCs w:val="32"/>
          <w:highlight w:val="none"/>
        </w:rPr>
        <w:t>制品中亚硝酸盐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以亚硝酸钠计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的最大使用量应不超过30mg/kg。腌腊肉制品中亚硝酸盐超标的原因，可能是个别企业为改善产品的感官性状和增加产品保质期，在生产加工过程中超限量使用，或者未准确计量。</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黑体" w:hAnsi="黑体" w:eastAsia="黑体" w:cs="黑体"/>
          <w:color w:val="000000"/>
          <w:lang w:eastAsia="zh-CN"/>
        </w:rPr>
      </w:pPr>
      <w:r>
        <w:rPr>
          <w:rFonts w:hint="eastAsia" w:ascii="黑体" w:hAnsi="黑体" w:eastAsia="黑体" w:cs="黑体"/>
          <w:color w:val="000000"/>
          <w:lang w:eastAsia="zh-CN"/>
        </w:rPr>
        <w:t>三、菌落总数</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eastAsia="仿宋" w:cs="仿宋"/>
          <w:color w:val="000000"/>
        </w:rPr>
      </w:pPr>
      <w:r>
        <w:rPr>
          <w:rFonts w:hint="eastAsia" w:ascii="仿宋" w:hAnsi="仿宋" w:eastAsia="仿宋" w:cs="仿宋"/>
          <w:color w:val="000000"/>
        </w:rPr>
        <w:t>菌落总数是指示性微生物指标，用以反映食品的卫生状况。菌落总数超标的原因，可能是生产企业所使用的原辅料初始菌落数较高；也可能是生产加工过程中卫生条件控制不严格；还可能与产品包装密封不严、储运条件控制不当等有关。</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黑体" w:cs="Times New Roman"/>
          <w:highlight w:val="none"/>
        </w:rPr>
      </w:pPr>
      <w:r>
        <w:rPr>
          <w:rFonts w:hint="eastAsia" w:ascii="黑体" w:hAnsi="黑体" w:eastAsia="黑体" w:cs="黑体"/>
          <w:color w:val="000000"/>
          <w:lang w:eastAsia="zh-CN"/>
        </w:rPr>
        <w:t>四、</w:t>
      </w:r>
      <w:r>
        <w:rPr>
          <w:rFonts w:hint="eastAsia" w:eastAsia="黑体" w:cs="黑体"/>
          <w:kern w:val="0"/>
          <w:sz w:val="32"/>
          <w:szCs w:val="32"/>
        </w:rPr>
        <w:t>黄曲霉毒素B</w:t>
      </w:r>
      <w:r>
        <w:rPr>
          <w:rFonts w:hint="eastAsia" w:eastAsia="黑体" w:cs="黑体"/>
          <w:kern w:val="0"/>
          <w:sz w:val="32"/>
          <w:szCs w:val="32"/>
          <w:vertAlign w:val="subscript"/>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highlight w:val="none"/>
        </w:rPr>
      </w:pPr>
      <w:r>
        <w:rPr>
          <w:rFonts w:hint="eastAsia" w:ascii="仿宋" w:hAnsi="仿宋" w:eastAsia="仿宋" w:cs="仿宋"/>
          <w:highlight w:val="none"/>
        </w:rPr>
        <w:t>黄曲霉毒素是主要由黄曲霉寄生曲霉产生的次生代谢产物，在湿热地区食品和饲料中出现黄曲霉毒素的机率最高。它们存在于土壤、动植物、各种坚果中，特别是容易污染花生、玉米、稻米、大豆、小麦等粮油产品，是霉菌毒素中毒性最大、对人类健康危害极为突出的一类霉菌毒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lang w:val="en-US" w:eastAsia="zh-CN"/>
        </w:rPr>
      </w:pPr>
      <w:r>
        <w:rPr>
          <w:rFonts w:hint="eastAsia" w:ascii="仿宋" w:hAnsi="仿宋" w:eastAsia="仿宋" w:cs="仿宋"/>
          <w:highlight w:val="none"/>
        </w:rPr>
        <w:t>黄曲霉毒素在农产品中几乎无法避免，花生和玉米是最容易被黄曲霉污染的粮食。黄曲霉毒素是一种毒性极强的剧毒物质</w:t>
      </w:r>
      <w:r>
        <w:rPr>
          <w:rFonts w:hint="eastAsia" w:ascii="仿宋" w:hAnsi="仿宋" w:eastAsia="仿宋" w:cs="仿宋"/>
          <w:highlight w:val="none"/>
          <w:lang w:eastAsia="zh-CN"/>
        </w:rPr>
        <w:t>。</w:t>
      </w:r>
      <w:r>
        <w:rPr>
          <w:rFonts w:hint="eastAsia" w:ascii="仿宋" w:hAnsi="仿宋" w:eastAsia="仿宋" w:cs="仿宋"/>
          <w:highlight w:val="none"/>
        </w:rPr>
        <w:t>黄曲霉毒素的危害性在于对人及动物肝脏组织有破坏作用，严重时可导致肝癌甚至死亡</w:t>
      </w:r>
      <w:r>
        <w:rPr>
          <w:rFonts w:hint="eastAsia" w:ascii="仿宋" w:hAnsi="仿宋" w:eastAsia="仿宋" w:cs="仿宋"/>
          <w:highlight w:val="none"/>
          <w:lang w:eastAsia="zh-CN"/>
        </w:rPr>
        <w:t>。</w:t>
      </w:r>
      <w:r>
        <w:rPr>
          <w:rFonts w:hint="eastAsia" w:ascii="仿宋" w:hAnsi="仿宋" w:eastAsia="仿宋" w:cs="仿宋"/>
          <w:highlight w:val="none"/>
        </w:rPr>
        <w:t>在天然污染的食品中以黄曲霉毒素B</w:t>
      </w:r>
      <w:r>
        <w:rPr>
          <w:rFonts w:hint="eastAsia" w:ascii="仿宋" w:hAnsi="仿宋" w:eastAsia="仿宋" w:cs="仿宋"/>
          <w:highlight w:val="none"/>
          <w:vertAlign w:val="subscript"/>
        </w:rPr>
        <w:t>1</w:t>
      </w:r>
      <w:r>
        <w:rPr>
          <w:rFonts w:hint="eastAsia" w:ascii="仿宋" w:hAnsi="仿宋" w:eastAsia="仿宋" w:cs="仿宋"/>
          <w:highlight w:val="none"/>
        </w:rPr>
        <w:t>最为多见，其毒性和致癌性也最强，经常在玉米</w:t>
      </w:r>
      <w:r>
        <w:rPr>
          <w:rFonts w:hint="eastAsia" w:ascii="仿宋" w:hAnsi="仿宋" w:eastAsia="仿宋" w:cs="仿宋"/>
          <w:highlight w:val="none"/>
          <w:lang w:eastAsia="zh-CN"/>
        </w:rPr>
        <w:t>、</w:t>
      </w:r>
      <w:r>
        <w:rPr>
          <w:rFonts w:hint="eastAsia" w:ascii="仿宋" w:hAnsi="仿宋" w:eastAsia="仿宋" w:cs="仿宋"/>
          <w:highlight w:val="none"/>
        </w:rPr>
        <w:t>花生</w:t>
      </w:r>
      <w:r>
        <w:rPr>
          <w:rFonts w:hint="eastAsia" w:ascii="仿宋" w:hAnsi="仿宋" w:eastAsia="仿宋" w:cs="仿宋"/>
          <w:highlight w:val="none"/>
          <w:lang w:eastAsia="zh-CN"/>
        </w:rPr>
        <w:t>、</w:t>
      </w:r>
      <w:r>
        <w:rPr>
          <w:rFonts w:hint="eastAsia" w:ascii="仿宋" w:hAnsi="仿宋" w:eastAsia="仿宋" w:cs="仿宋"/>
          <w:highlight w:val="none"/>
        </w:rPr>
        <w:t>一些干果中常能检测到</w:t>
      </w:r>
      <w:r>
        <w:rPr>
          <w:rFonts w:hint="eastAsia" w:ascii="仿宋" w:hAnsi="仿宋" w:eastAsia="仿宋" w:cs="仿宋"/>
          <w:highlight w:val="none"/>
          <w:lang w:eastAsia="zh-CN"/>
        </w:rPr>
        <w:t>。</w:t>
      </w:r>
      <w:r>
        <w:rPr>
          <w:rFonts w:hint="eastAsia" w:ascii="仿宋" w:hAnsi="仿宋" w:eastAsia="仿宋" w:cs="仿宋"/>
          <w:highlight w:val="none"/>
        </w:rPr>
        <w:t>当人摄入量大时，可发生急性中毒，出现急性肝炎、出血性坏死、肝细胞脂肪变性和胆管增生。当微量持续摄入，可造成慢性中毒，生长障碍，引起纤维性病变，致使纤维组织增生。</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黑体" w:hAnsi="黑体" w:eastAsia="黑体" w:cs="黑体"/>
          <w:color w:val="000000"/>
          <w:lang w:val="en-US" w:eastAsia="zh-CN"/>
        </w:rPr>
      </w:pPr>
      <w:r>
        <w:rPr>
          <w:rFonts w:hint="eastAsia" w:ascii="黑体" w:hAnsi="黑体" w:eastAsia="黑体" w:cs="黑体"/>
          <w:color w:val="000000"/>
          <w:lang w:val="en-US" w:eastAsia="zh-CN"/>
        </w:rPr>
        <w:t>五、耗氧量</w:t>
      </w:r>
    </w:p>
    <w:p>
      <w:pPr>
        <w:widowControl/>
        <w:shd w:val="clear" w:color="auto" w:fill="FFFFFF"/>
        <w:spacing w:line="360" w:lineRule="auto"/>
        <w:ind w:firstLine="645"/>
        <w:rPr>
          <w:rFonts w:hint="eastAsia" w:ascii="仿宋" w:hAnsi="仿宋" w:eastAsia="仿宋" w:cs="仿宋"/>
        </w:rPr>
      </w:pPr>
      <w:r>
        <w:rPr>
          <w:rFonts w:hint="eastAsia" w:ascii="仿宋" w:hAnsi="仿宋" w:eastAsia="仿宋" w:cs="仿宋"/>
          <w:color w:val="000000"/>
          <w:kern w:val="0"/>
        </w:rPr>
        <w:t>它反映了水中悬浮的和可溶的可被高锰酸钾氧化的那一部分有机</w:t>
      </w:r>
      <w:bookmarkStart w:id="0" w:name="_GoBack"/>
      <w:bookmarkEnd w:id="0"/>
      <w:r>
        <w:rPr>
          <w:rFonts w:hint="eastAsia" w:ascii="仿宋" w:hAnsi="仿宋" w:eastAsia="仿宋" w:cs="仿宋"/>
          <w:color w:val="000000"/>
          <w:kern w:val="0"/>
        </w:rPr>
        <w:t>和无机的物质的量。高锰酸钾消耗量是反映水质受到污染特别是有机物污染的指标之一，它不反映水质受到哪些具体的污染物的特性，而是反映各个污染物可被高锰酸钾氧化的共性。水的耗氧量高，水的有机污染较重；有机物中有些致嗅、致味、有些致色，如腐殖质含量高，水的色度也高。可见，耗氧量与水的感官性质正相关。耗氧量不仅反映水受到有机污染的程度，而且反映水的净化程度，受污染的水或净化不良的水都可能导致疾病。</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cs="仿宋"/>
          <w:color w:val="00000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A3B9A"/>
    <w:rsid w:val="01B524E8"/>
    <w:rsid w:val="26153BC5"/>
    <w:rsid w:val="2B9A3B9A"/>
    <w:rsid w:val="2E361451"/>
    <w:rsid w:val="324F32AF"/>
    <w:rsid w:val="39796C13"/>
    <w:rsid w:val="3C2B19FD"/>
    <w:rsid w:val="3C823034"/>
    <w:rsid w:val="3D911C13"/>
    <w:rsid w:val="5D0570A9"/>
    <w:rsid w:val="6410074D"/>
    <w:rsid w:val="6A671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2020-06-18T08:21:00Z</dcterms:created>
  <dc:creator>罗钰珊</dc:creator>
  <cp:lastModifiedBy>何子雄</cp:lastModifiedBy>
  <dcterms:modified xsi:type="dcterms:W3CDTF">2020-11-06T08:50:15Z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