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E1581">
      <w:pPr>
        <w:spacing w:line="360" w:lineRule="auto"/>
        <w:jc w:val="center"/>
        <w:rPr>
          <w:rFonts w:eastAsia="方正大标宋简体"/>
          <w:bCs/>
          <w:sz w:val="48"/>
          <w:szCs w:val="36"/>
        </w:rPr>
      </w:pPr>
      <w:bookmarkStart w:id="0" w:name="_Toc26779543"/>
    </w:p>
    <w:p w14:paraId="04A974C3">
      <w:pPr>
        <w:spacing w:line="360" w:lineRule="auto"/>
        <w:jc w:val="center"/>
        <w:rPr>
          <w:rFonts w:eastAsia="方正大标宋简体"/>
          <w:bCs/>
          <w:sz w:val="48"/>
          <w:szCs w:val="36"/>
        </w:rPr>
      </w:pPr>
    </w:p>
    <w:p w14:paraId="34960A03">
      <w:pPr>
        <w:spacing w:line="360" w:lineRule="auto"/>
        <w:jc w:val="center"/>
        <w:rPr>
          <w:rFonts w:eastAsia="方正大标宋简体"/>
          <w:bCs/>
          <w:sz w:val="48"/>
          <w:szCs w:val="36"/>
        </w:rPr>
      </w:pPr>
    </w:p>
    <w:p w14:paraId="09277724">
      <w:pPr>
        <w:spacing w:line="360" w:lineRule="auto"/>
        <w:jc w:val="center"/>
        <w:rPr>
          <w:rFonts w:eastAsia="方正大标宋简体"/>
          <w:bCs/>
          <w:sz w:val="48"/>
          <w:szCs w:val="36"/>
        </w:rPr>
      </w:pPr>
    </w:p>
    <w:p w14:paraId="54E3AF0F">
      <w:pPr>
        <w:spacing w:line="360" w:lineRule="auto"/>
        <w:jc w:val="center"/>
        <w:rPr>
          <w:rFonts w:eastAsia="方正大标宋简体"/>
          <w:bCs/>
          <w:sz w:val="48"/>
          <w:szCs w:val="36"/>
        </w:rPr>
      </w:pPr>
    </w:p>
    <w:p w14:paraId="24C87CF7">
      <w:pPr>
        <w:spacing w:line="360" w:lineRule="auto"/>
        <w:jc w:val="center"/>
        <w:rPr>
          <w:rFonts w:eastAsia="方正大标宋简体"/>
          <w:bCs/>
          <w:sz w:val="48"/>
          <w:szCs w:val="36"/>
        </w:rPr>
      </w:pPr>
    </w:p>
    <w:p w14:paraId="14B71497">
      <w:pPr>
        <w:spacing w:line="360" w:lineRule="auto"/>
        <w:jc w:val="center"/>
        <w:rPr>
          <w:rFonts w:eastAsia="方正大标宋简体"/>
          <w:bCs/>
          <w:sz w:val="52"/>
          <w:szCs w:val="36"/>
        </w:rPr>
      </w:pPr>
      <w:r>
        <w:rPr>
          <w:rFonts w:eastAsia="方正大标宋简体"/>
          <w:bCs/>
          <w:sz w:val="48"/>
          <w:szCs w:val="36"/>
        </w:rPr>
        <w:t>惠州市综合交通运输“十四五”发展规划</w:t>
      </w:r>
    </w:p>
    <w:p w14:paraId="7FEEA1E4">
      <w:pPr>
        <w:spacing w:line="520" w:lineRule="exact"/>
        <w:jc w:val="center"/>
        <w:rPr>
          <w:rFonts w:eastAsia="方正小标宋简体"/>
          <w:sz w:val="40"/>
          <w:szCs w:val="40"/>
        </w:rPr>
        <w:sectPr>
          <w:headerReference r:id="rId4" w:type="default"/>
          <w:footerReference r:id="rId5" w:type="default"/>
          <w:footerReference r:id="rId6" w:type="even"/>
          <w:pgSz w:w="11906" w:h="16838"/>
          <w:pgMar w:top="1701" w:right="1418" w:bottom="1701" w:left="1588" w:header="851" w:footer="1247" w:gutter="0"/>
          <w:pgNumType w:fmt="upperRoman" w:start="1"/>
          <w:cols w:space="720" w:num="1"/>
          <w:docGrid w:linePitch="312" w:charSpace="0"/>
        </w:sectPr>
      </w:pPr>
    </w:p>
    <w:p w14:paraId="7F5D4D99">
      <w:pPr>
        <w:spacing w:line="520" w:lineRule="exact"/>
        <w:jc w:val="center"/>
        <w:rPr>
          <w:rFonts w:eastAsia="方正小标宋简体"/>
          <w:sz w:val="40"/>
          <w:szCs w:val="40"/>
        </w:rPr>
      </w:pPr>
      <w:r>
        <w:rPr>
          <w:rFonts w:eastAsia="方正小标宋简体"/>
          <w:sz w:val="40"/>
          <w:szCs w:val="40"/>
        </w:rPr>
        <w:t>目  录</w:t>
      </w:r>
      <w:bookmarkEnd w:id="0"/>
    </w:p>
    <w:p w14:paraId="3976F579">
      <w:pPr>
        <w:spacing w:line="500" w:lineRule="exact"/>
        <w:jc w:val="center"/>
        <w:rPr>
          <w:rFonts w:eastAsia="黑体"/>
          <w:sz w:val="36"/>
          <w:szCs w:val="36"/>
        </w:rPr>
      </w:pPr>
    </w:p>
    <w:p w14:paraId="23B3E56C">
      <w:pPr>
        <w:tabs>
          <w:tab w:val="right" w:leader="dot" w:pos="8900"/>
        </w:tabs>
        <w:spacing w:line="500" w:lineRule="exact"/>
        <w:jc w:val="left"/>
        <w:rPr>
          <w:rFonts w:eastAsia="黑体"/>
          <w:bCs/>
          <w:sz w:val="32"/>
          <w:szCs w:val="32"/>
        </w:rPr>
      </w:pPr>
      <w:r>
        <w:rPr>
          <w:rFonts w:ascii="仿宋" w:hAnsi="仿宋" w:eastAsia="仿宋"/>
          <w:bCs/>
          <w:caps/>
          <w:sz w:val="32"/>
          <w:szCs w:val="32"/>
        </w:rPr>
        <w:fldChar w:fldCharType="begin"/>
      </w:r>
      <w:r>
        <w:rPr>
          <w:rFonts w:ascii="仿宋" w:hAnsi="仿宋" w:eastAsia="仿宋"/>
          <w:bCs/>
          <w:caps/>
          <w:sz w:val="32"/>
          <w:szCs w:val="32"/>
        </w:rPr>
        <w:instrText xml:space="preserve"> TOC \o "1-3" \h \z \u </w:instrText>
      </w:r>
      <w:r>
        <w:rPr>
          <w:rFonts w:ascii="仿宋" w:hAnsi="仿宋" w:eastAsia="仿宋"/>
          <w:bCs/>
          <w:caps/>
          <w:sz w:val="32"/>
          <w:szCs w:val="32"/>
        </w:rPr>
        <w:fldChar w:fldCharType="separate"/>
      </w:r>
      <w:r>
        <w:fldChar w:fldCharType="begin"/>
      </w:r>
      <w:r>
        <w:instrText xml:space="preserve"> HYPERLINK \l "_Toc82598146" </w:instrText>
      </w:r>
      <w:r>
        <w:fldChar w:fldCharType="separate"/>
      </w:r>
      <w:r>
        <w:rPr>
          <w:rFonts w:eastAsia="黑体"/>
          <w:bCs/>
          <w:caps/>
          <w:sz w:val="32"/>
          <w:szCs w:val="32"/>
        </w:rPr>
        <w:t>前言</w:t>
      </w:r>
      <w:r>
        <w:rPr>
          <w:rFonts w:eastAsia="黑体"/>
          <w:bCs/>
          <w:caps/>
          <w:sz w:val="32"/>
          <w:szCs w:val="32"/>
        </w:rPr>
        <w:tab/>
      </w:r>
      <w:r>
        <w:rPr>
          <w:rFonts w:eastAsia="黑体"/>
          <w:bCs/>
          <w:caps/>
          <w:sz w:val="32"/>
          <w:szCs w:val="32"/>
        </w:rPr>
        <w:fldChar w:fldCharType="begin"/>
      </w:r>
      <w:r>
        <w:rPr>
          <w:rFonts w:eastAsia="黑体"/>
          <w:bCs/>
          <w:caps/>
          <w:sz w:val="32"/>
          <w:szCs w:val="32"/>
        </w:rPr>
        <w:instrText xml:space="preserve"> PAGEREF _Toc82598146 \h </w:instrText>
      </w:r>
      <w:r>
        <w:rPr>
          <w:rFonts w:eastAsia="黑体"/>
          <w:bCs/>
          <w:caps/>
          <w:sz w:val="32"/>
          <w:szCs w:val="32"/>
        </w:rPr>
        <w:fldChar w:fldCharType="separate"/>
      </w:r>
      <w:r>
        <w:rPr>
          <w:rFonts w:eastAsia="黑体"/>
          <w:bCs/>
          <w:caps/>
          <w:sz w:val="32"/>
          <w:szCs w:val="32"/>
        </w:rPr>
        <w:t>- 1 -</w:t>
      </w:r>
      <w:r>
        <w:rPr>
          <w:rFonts w:eastAsia="黑体"/>
          <w:bCs/>
          <w:caps/>
          <w:sz w:val="32"/>
          <w:szCs w:val="32"/>
        </w:rPr>
        <w:fldChar w:fldCharType="end"/>
      </w:r>
      <w:r>
        <w:rPr>
          <w:rFonts w:eastAsia="黑体"/>
          <w:bCs/>
          <w:caps/>
          <w:sz w:val="32"/>
          <w:szCs w:val="32"/>
        </w:rPr>
        <w:fldChar w:fldCharType="end"/>
      </w:r>
    </w:p>
    <w:p w14:paraId="47751821">
      <w:pPr>
        <w:tabs>
          <w:tab w:val="right" w:leader="dot" w:pos="8900"/>
        </w:tabs>
        <w:spacing w:line="500" w:lineRule="exact"/>
        <w:jc w:val="left"/>
        <w:rPr>
          <w:rFonts w:eastAsia="黑体"/>
          <w:bCs/>
          <w:sz w:val="32"/>
          <w:szCs w:val="32"/>
        </w:rPr>
      </w:pPr>
      <w:r>
        <w:fldChar w:fldCharType="begin"/>
      </w:r>
      <w:r>
        <w:instrText xml:space="preserve"> HYPERLINK \l "_Toc82598147" </w:instrText>
      </w:r>
      <w:r>
        <w:fldChar w:fldCharType="separate"/>
      </w:r>
      <w:r>
        <w:rPr>
          <w:rFonts w:eastAsia="黑体"/>
          <w:bCs/>
          <w:caps/>
          <w:sz w:val="32"/>
          <w:szCs w:val="32"/>
        </w:rPr>
        <w:t>第一章  发展环境</w:t>
      </w:r>
      <w:r>
        <w:rPr>
          <w:rFonts w:eastAsia="黑体"/>
          <w:bCs/>
          <w:caps/>
          <w:sz w:val="32"/>
          <w:szCs w:val="32"/>
        </w:rPr>
        <w:tab/>
      </w:r>
      <w:r>
        <w:rPr>
          <w:rFonts w:eastAsia="黑体"/>
          <w:bCs/>
          <w:caps/>
          <w:sz w:val="32"/>
          <w:szCs w:val="32"/>
        </w:rPr>
        <w:fldChar w:fldCharType="begin"/>
      </w:r>
      <w:r>
        <w:rPr>
          <w:rFonts w:eastAsia="黑体"/>
          <w:bCs/>
          <w:caps/>
          <w:sz w:val="32"/>
          <w:szCs w:val="32"/>
        </w:rPr>
        <w:instrText xml:space="preserve"> PAGEREF _Toc82598147 \h </w:instrText>
      </w:r>
      <w:r>
        <w:rPr>
          <w:rFonts w:eastAsia="黑体"/>
          <w:bCs/>
          <w:caps/>
          <w:sz w:val="32"/>
          <w:szCs w:val="32"/>
        </w:rPr>
        <w:fldChar w:fldCharType="separate"/>
      </w:r>
      <w:r>
        <w:rPr>
          <w:rFonts w:eastAsia="黑体"/>
          <w:bCs/>
          <w:caps/>
          <w:sz w:val="32"/>
          <w:szCs w:val="32"/>
        </w:rPr>
        <w:t>- 2 -</w:t>
      </w:r>
      <w:r>
        <w:rPr>
          <w:rFonts w:eastAsia="黑体"/>
          <w:bCs/>
          <w:caps/>
          <w:sz w:val="32"/>
          <w:szCs w:val="32"/>
        </w:rPr>
        <w:fldChar w:fldCharType="end"/>
      </w:r>
      <w:r>
        <w:rPr>
          <w:rFonts w:eastAsia="黑体"/>
          <w:bCs/>
          <w:caps/>
          <w:sz w:val="32"/>
          <w:szCs w:val="32"/>
        </w:rPr>
        <w:fldChar w:fldCharType="end"/>
      </w:r>
    </w:p>
    <w:p w14:paraId="722B9728">
      <w:pPr>
        <w:tabs>
          <w:tab w:val="right" w:leader="dot" w:pos="8900"/>
        </w:tabs>
        <w:spacing w:line="500" w:lineRule="exact"/>
        <w:ind w:left="210"/>
        <w:jc w:val="left"/>
        <w:rPr>
          <w:rFonts w:eastAsia="楷体"/>
          <w:bCs/>
          <w:sz w:val="32"/>
          <w:szCs w:val="32"/>
        </w:rPr>
      </w:pPr>
      <w:r>
        <w:fldChar w:fldCharType="begin"/>
      </w:r>
      <w:r>
        <w:instrText xml:space="preserve"> HYPERLINK \l "_Toc82598148" </w:instrText>
      </w:r>
      <w:r>
        <w:fldChar w:fldCharType="separate"/>
      </w:r>
      <w:r>
        <w:rPr>
          <w:rFonts w:eastAsia="楷体"/>
          <w:bCs/>
          <w:smallCaps/>
          <w:sz w:val="32"/>
          <w:szCs w:val="32"/>
        </w:rPr>
        <w:t>第一节  发展成就</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_Toc82598148 \h </w:instrText>
      </w:r>
      <w:r>
        <w:rPr>
          <w:rFonts w:eastAsia="楷体"/>
          <w:bCs/>
          <w:smallCaps/>
          <w:sz w:val="32"/>
          <w:szCs w:val="32"/>
        </w:rPr>
        <w:fldChar w:fldCharType="separate"/>
      </w:r>
      <w:r>
        <w:rPr>
          <w:rFonts w:eastAsia="楷体"/>
          <w:bCs/>
          <w:smallCaps/>
          <w:sz w:val="32"/>
          <w:szCs w:val="32"/>
        </w:rPr>
        <w:t>- 2 -</w:t>
      </w:r>
      <w:r>
        <w:rPr>
          <w:rFonts w:eastAsia="楷体"/>
          <w:bCs/>
          <w:smallCaps/>
          <w:sz w:val="32"/>
          <w:szCs w:val="32"/>
        </w:rPr>
        <w:fldChar w:fldCharType="end"/>
      </w:r>
      <w:r>
        <w:rPr>
          <w:rFonts w:eastAsia="楷体"/>
          <w:bCs/>
          <w:smallCaps/>
          <w:sz w:val="32"/>
          <w:szCs w:val="32"/>
        </w:rPr>
        <w:fldChar w:fldCharType="end"/>
      </w:r>
    </w:p>
    <w:p w14:paraId="0D52CC53">
      <w:pPr>
        <w:tabs>
          <w:tab w:val="right" w:leader="dot" w:pos="8900"/>
        </w:tabs>
        <w:spacing w:line="500" w:lineRule="exact"/>
        <w:ind w:left="210"/>
        <w:jc w:val="left"/>
        <w:rPr>
          <w:rFonts w:eastAsia="楷体"/>
          <w:bCs/>
          <w:sz w:val="32"/>
          <w:szCs w:val="32"/>
        </w:rPr>
      </w:pPr>
      <w:r>
        <w:fldChar w:fldCharType="begin"/>
      </w:r>
      <w:r>
        <w:instrText xml:space="preserve"> HYPERLINK \l "_Toc82598149" </w:instrText>
      </w:r>
      <w:r>
        <w:fldChar w:fldCharType="separate"/>
      </w:r>
      <w:r>
        <w:rPr>
          <w:rFonts w:eastAsia="楷体"/>
          <w:bCs/>
          <w:smallCaps/>
          <w:sz w:val="32"/>
          <w:szCs w:val="32"/>
        </w:rPr>
        <w:t>第二节  存在问题</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_Toc82598149 \h </w:instrText>
      </w:r>
      <w:r>
        <w:rPr>
          <w:rFonts w:eastAsia="楷体"/>
          <w:bCs/>
          <w:smallCaps/>
          <w:sz w:val="32"/>
          <w:szCs w:val="32"/>
        </w:rPr>
        <w:fldChar w:fldCharType="separate"/>
      </w:r>
      <w:r>
        <w:rPr>
          <w:rFonts w:eastAsia="楷体"/>
          <w:bCs/>
          <w:smallCaps/>
          <w:sz w:val="32"/>
          <w:szCs w:val="32"/>
        </w:rPr>
        <w:t>- 6 -</w:t>
      </w:r>
      <w:r>
        <w:rPr>
          <w:rFonts w:eastAsia="楷体"/>
          <w:bCs/>
          <w:smallCaps/>
          <w:sz w:val="32"/>
          <w:szCs w:val="32"/>
        </w:rPr>
        <w:fldChar w:fldCharType="end"/>
      </w:r>
      <w:r>
        <w:rPr>
          <w:rFonts w:eastAsia="楷体"/>
          <w:bCs/>
          <w:smallCaps/>
          <w:sz w:val="32"/>
          <w:szCs w:val="32"/>
        </w:rPr>
        <w:fldChar w:fldCharType="end"/>
      </w:r>
    </w:p>
    <w:p w14:paraId="3C754A1E">
      <w:pPr>
        <w:tabs>
          <w:tab w:val="right" w:leader="dot" w:pos="8900"/>
        </w:tabs>
        <w:spacing w:line="500" w:lineRule="exact"/>
        <w:ind w:left="210"/>
        <w:jc w:val="left"/>
        <w:rPr>
          <w:rFonts w:eastAsia="楷体"/>
          <w:bCs/>
          <w:sz w:val="32"/>
          <w:szCs w:val="32"/>
        </w:rPr>
      </w:pPr>
      <w:r>
        <w:fldChar w:fldCharType="begin"/>
      </w:r>
      <w:r>
        <w:instrText xml:space="preserve"> HYPERLINK \l "_Toc82598150" </w:instrText>
      </w:r>
      <w:r>
        <w:fldChar w:fldCharType="separate"/>
      </w:r>
      <w:r>
        <w:rPr>
          <w:rFonts w:eastAsia="楷体"/>
          <w:bCs/>
          <w:smallCaps/>
          <w:sz w:val="32"/>
          <w:szCs w:val="32"/>
        </w:rPr>
        <w:t>第三节  形势要求</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_Toc82598150 \h </w:instrText>
      </w:r>
      <w:r>
        <w:rPr>
          <w:rFonts w:eastAsia="楷体"/>
          <w:bCs/>
          <w:smallCaps/>
          <w:sz w:val="32"/>
          <w:szCs w:val="32"/>
        </w:rPr>
        <w:fldChar w:fldCharType="separate"/>
      </w:r>
      <w:r>
        <w:rPr>
          <w:rFonts w:eastAsia="楷体"/>
          <w:bCs/>
          <w:smallCaps/>
          <w:sz w:val="32"/>
          <w:szCs w:val="32"/>
        </w:rPr>
        <w:t>- 8 -</w:t>
      </w:r>
      <w:r>
        <w:rPr>
          <w:rFonts w:eastAsia="楷体"/>
          <w:bCs/>
          <w:smallCaps/>
          <w:sz w:val="32"/>
          <w:szCs w:val="32"/>
        </w:rPr>
        <w:fldChar w:fldCharType="end"/>
      </w:r>
      <w:r>
        <w:rPr>
          <w:rFonts w:eastAsia="楷体"/>
          <w:bCs/>
          <w:smallCaps/>
          <w:sz w:val="32"/>
          <w:szCs w:val="32"/>
        </w:rPr>
        <w:fldChar w:fldCharType="end"/>
      </w:r>
    </w:p>
    <w:p w14:paraId="7AA9430D">
      <w:pPr>
        <w:tabs>
          <w:tab w:val="right" w:leader="dot" w:pos="8900"/>
        </w:tabs>
        <w:spacing w:line="500" w:lineRule="exact"/>
        <w:ind w:left="210"/>
        <w:jc w:val="left"/>
        <w:rPr>
          <w:rFonts w:eastAsia="楷体"/>
          <w:bCs/>
          <w:sz w:val="32"/>
          <w:szCs w:val="32"/>
        </w:rPr>
      </w:pPr>
      <w:r>
        <w:fldChar w:fldCharType="begin"/>
      </w:r>
      <w:r>
        <w:instrText xml:space="preserve"> HYPERLINK \l "_Toc82598151" </w:instrText>
      </w:r>
      <w:r>
        <w:fldChar w:fldCharType="separate"/>
      </w:r>
      <w:r>
        <w:rPr>
          <w:rFonts w:eastAsia="楷体"/>
          <w:bCs/>
          <w:smallCaps/>
          <w:sz w:val="32"/>
          <w:szCs w:val="32"/>
        </w:rPr>
        <w:t>第四节  运输需求</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_Toc82598151 \h </w:instrText>
      </w:r>
      <w:r>
        <w:rPr>
          <w:rFonts w:eastAsia="楷体"/>
          <w:bCs/>
          <w:smallCaps/>
          <w:sz w:val="32"/>
          <w:szCs w:val="32"/>
        </w:rPr>
        <w:fldChar w:fldCharType="separate"/>
      </w:r>
      <w:r>
        <w:rPr>
          <w:rFonts w:eastAsia="楷体"/>
          <w:bCs/>
          <w:smallCaps/>
          <w:sz w:val="32"/>
          <w:szCs w:val="32"/>
        </w:rPr>
        <w:t>- 9 -</w:t>
      </w:r>
      <w:r>
        <w:rPr>
          <w:rFonts w:eastAsia="楷体"/>
          <w:bCs/>
          <w:smallCaps/>
          <w:sz w:val="32"/>
          <w:szCs w:val="32"/>
        </w:rPr>
        <w:fldChar w:fldCharType="end"/>
      </w:r>
      <w:r>
        <w:rPr>
          <w:rFonts w:eastAsia="楷体"/>
          <w:bCs/>
          <w:smallCaps/>
          <w:sz w:val="32"/>
          <w:szCs w:val="32"/>
        </w:rPr>
        <w:fldChar w:fldCharType="end"/>
      </w:r>
    </w:p>
    <w:p w14:paraId="4A7E47FA">
      <w:pPr>
        <w:tabs>
          <w:tab w:val="right" w:leader="dot" w:pos="8900"/>
        </w:tabs>
        <w:spacing w:line="500" w:lineRule="exact"/>
        <w:jc w:val="left"/>
        <w:rPr>
          <w:rFonts w:eastAsia="黑体"/>
          <w:bCs/>
          <w:sz w:val="32"/>
          <w:szCs w:val="32"/>
        </w:rPr>
      </w:pPr>
      <w:r>
        <w:fldChar w:fldCharType="begin"/>
      </w:r>
      <w:r>
        <w:instrText xml:space="preserve"> HYPERLINK \l "_Toc82598152" </w:instrText>
      </w:r>
      <w:r>
        <w:fldChar w:fldCharType="separate"/>
      </w:r>
      <w:r>
        <w:rPr>
          <w:rFonts w:eastAsia="黑体"/>
          <w:bCs/>
          <w:caps/>
          <w:sz w:val="32"/>
          <w:szCs w:val="32"/>
        </w:rPr>
        <w:t>第二章  总体要求</w:t>
      </w:r>
      <w:r>
        <w:rPr>
          <w:rFonts w:eastAsia="黑体"/>
          <w:bCs/>
          <w:caps/>
          <w:sz w:val="32"/>
          <w:szCs w:val="32"/>
        </w:rPr>
        <w:tab/>
      </w:r>
      <w:r>
        <w:rPr>
          <w:rFonts w:eastAsia="黑体"/>
          <w:bCs/>
          <w:caps/>
          <w:sz w:val="32"/>
          <w:szCs w:val="32"/>
        </w:rPr>
        <w:fldChar w:fldCharType="begin"/>
      </w:r>
      <w:r>
        <w:rPr>
          <w:rFonts w:eastAsia="黑体"/>
          <w:bCs/>
          <w:caps/>
          <w:sz w:val="32"/>
          <w:szCs w:val="32"/>
        </w:rPr>
        <w:instrText xml:space="preserve"> PAGEREF _Toc82598152 \h </w:instrText>
      </w:r>
      <w:r>
        <w:rPr>
          <w:rFonts w:eastAsia="黑体"/>
          <w:bCs/>
          <w:caps/>
          <w:sz w:val="32"/>
          <w:szCs w:val="32"/>
        </w:rPr>
        <w:fldChar w:fldCharType="separate"/>
      </w:r>
      <w:r>
        <w:rPr>
          <w:rFonts w:eastAsia="黑体"/>
          <w:bCs/>
          <w:caps/>
          <w:sz w:val="32"/>
          <w:szCs w:val="32"/>
        </w:rPr>
        <w:t>- 10 -</w:t>
      </w:r>
      <w:r>
        <w:rPr>
          <w:rFonts w:eastAsia="黑体"/>
          <w:bCs/>
          <w:caps/>
          <w:sz w:val="32"/>
          <w:szCs w:val="32"/>
        </w:rPr>
        <w:fldChar w:fldCharType="end"/>
      </w:r>
      <w:r>
        <w:rPr>
          <w:rFonts w:eastAsia="黑体"/>
          <w:bCs/>
          <w:caps/>
          <w:sz w:val="32"/>
          <w:szCs w:val="32"/>
        </w:rPr>
        <w:fldChar w:fldCharType="end"/>
      </w:r>
    </w:p>
    <w:p w14:paraId="699C1E34">
      <w:pPr>
        <w:tabs>
          <w:tab w:val="right" w:leader="dot" w:pos="8900"/>
        </w:tabs>
        <w:spacing w:line="500" w:lineRule="exact"/>
        <w:ind w:left="210"/>
        <w:jc w:val="left"/>
        <w:rPr>
          <w:rFonts w:eastAsia="楷体"/>
          <w:bCs/>
          <w:sz w:val="32"/>
          <w:szCs w:val="32"/>
        </w:rPr>
      </w:pPr>
      <w:r>
        <w:fldChar w:fldCharType="begin"/>
      </w:r>
      <w:r>
        <w:instrText xml:space="preserve"> HYPERLINK \l "_Toc82598153" </w:instrText>
      </w:r>
      <w:r>
        <w:fldChar w:fldCharType="separate"/>
      </w:r>
      <w:r>
        <w:rPr>
          <w:rFonts w:eastAsia="楷体"/>
          <w:bCs/>
          <w:smallCaps/>
          <w:sz w:val="32"/>
          <w:szCs w:val="32"/>
        </w:rPr>
        <w:t>第一节  指导思想</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_Toc82598153 \h </w:instrText>
      </w:r>
      <w:r>
        <w:rPr>
          <w:rFonts w:eastAsia="楷体"/>
          <w:bCs/>
          <w:smallCaps/>
          <w:sz w:val="32"/>
          <w:szCs w:val="32"/>
        </w:rPr>
        <w:fldChar w:fldCharType="separate"/>
      </w:r>
      <w:r>
        <w:rPr>
          <w:rFonts w:eastAsia="楷体"/>
          <w:bCs/>
          <w:smallCaps/>
          <w:sz w:val="32"/>
          <w:szCs w:val="32"/>
        </w:rPr>
        <w:t>- 10 -</w:t>
      </w:r>
      <w:r>
        <w:rPr>
          <w:rFonts w:eastAsia="楷体"/>
          <w:bCs/>
          <w:smallCaps/>
          <w:sz w:val="32"/>
          <w:szCs w:val="32"/>
        </w:rPr>
        <w:fldChar w:fldCharType="end"/>
      </w:r>
      <w:r>
        <w:rPr>
          <w:rFonts w:eastAsia="楷体"/>
          <w:bCs/>
          <w:smallCaps/>
          <w:sz w:val="32"/>
          <w:szCs w:val="32"/>
        </w:rPr>
        <w:fldChar w:fldCharType="end"/>
      </w:r>
    </w:p>
    <w:p w14:paraId="253FAFAC">
      <w:pPr>
        <w:tabs>
          <w:tab w:val="right" w:leader="dot" w:pos="8900"/>
        </w:tabs>
        <w:spacing w:line="500" w:lineRule="exact"/>
        <w:ind w:left="210"/>
        <w:jc w:val="left"/>
        <w:rPr>
          <w:rFonts w:eastAsia="楷体"/>
          <w:bCs/>
          <w:sz w:val="32"/>
          <w:szCs w:val="32"/>
        </w:rPr>
      </w:pPr>
      <w:r>
        <w:fldChar w:fldCharType="begin"/>
      </w:r>
      <w:r>
        <w:instrText xml:space="preserve"> HYPERLINK \l "_Toc82598154" </w:instrText>
      </w:r>
      <w:r>
        <w:fldChar w:fldCharType="separate"/>
      </w:r>
      <w:r>
        <w:rPr>
          <w:rFonts w:eastAsia="楷体"/>
          <w:bCs/>
          <w:smallCaps/>
          <w:sz w:val="32"/>
          <w:szCs w:val="32"/>
        </w:rPr>
        <w:t>第二节  发展原则</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_Toc82598154 \h </w:instrText>
      </w:r>
      <w:r>
        <w:rPr>
          <w:rFonts w:eastAsia="楷体"/>
          <w:bCs/>
          <w:smallCaps/>
          <w:sz w:val="32"/>
          <w:szCs w:val="32"/>
        </w:rPr>
        <w:fldChar w:fldCharType="separate"/>
      </w:r>
      <w:r>
        <w:rPr>
          <w:rFonts w:eastAsia="楷体"/>
          <w:bCs/>
          <w:smallCaps/>
          <w:sz w:val="32"/>
          <w:szCs w:val="32"/>
        </w:rPr>
        <w:t>- 11 -</w:t>
      </w:r>
      <w:r>
        <w:rPr>
          <w:rFonts w:eastAsia="楷体"/>
          <w:bCs/>
          <w:smallCaps/>
          <w:sz w:val="32"/>
          <w:szCs w:val="32"/>
        </w:rPr>
        <w:fldChar w:fldCharType="end"/>
      </w:r>
      <w:r>
        <w:rPr>
          <w:rFonts w:eastAsia="楷体"/>
          <w:bCs/>
          <w:smallCaps/>
          <w:sz w:val="32"/>
          <w:szCs w:val="32"/>
        </w:rPr>
        <w:fldChar w:fldCharType="end"/>
      </w:r>
    </w:p>
    <w:p w14:paraId="174319DA">
      <w:pPr>
        <w:tabs>
          <w:tab w:val="right" w:leader="dot" w:pos="8900"/>
        </w:tabs>
        <w:spacing w:line="500" w:lineRule="exact"/>
        <w:ind w:left="210"/>
        <w:jc w:val="left"/>
        <w:rPr>
          <w:rFonts w:eastAsia="楷体"/>
          <w:bCs/>
          <w:sz w:val="32"/>
          <w:szCs w:val="32"/>
        </w:rPr>
      </w:pPr>
      <w:r>
        <w:fldChar w:fldCharType="begin"/>
      </w:r>
      <w:r>
        <w:instrText xml:space="preserve"> HYPERLINK \l "_Toc82598155" </w:instrText>
      </w:r>
      <w:r>
        <w:fldChar w:fldCharType="separate"/>
      </w:r>
      <w:r>
        <w:rPr>
          <w:rFonts w:eastAsia="楷体"/>
          <w:bCs/>
          <w:smallCaps/>
          <w:sz w:val="32"/>
          <w:szCs w:val="32"/>
        </w:rPr>
        <w:t>第三节  发展目标</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_Toc82598155 \h </w:instrText>
      </w:r>
      <w:r>
        <w:rPr>
          <w:rFonts w:eastAsia="楷体"/>
          <w:bCs/>
          <w:smallCaps/>
          <w:sz w:val="32"/>
          <w:szCs w:val="32"/>
        </w:rPr>
        <w:fldChar w:fldCharType="separate"/>
      </w:r>
      <w:r>
        <w:rPr>
          <w:rFonts w:eastAsia="楷体"/>
          <w:bCs/>
          <w:smallCaps/>
          <w:sz w:val="32"/>
          <w:szCs w:val="32"/>
        </w:rPr>
        <w:t>- 12 -</w:t>
      </w:r>
      <w:r>
        <w:rPr>
          <w:rFonts w:eastAsia="楷体"/>
          <w:bCs/>
          <w:smallCaps/>
          <w:sz w:val="32"/>
          <w:szCs w:val="32"/>
        </w:rPr>
        <w:fldChar w:fldCharType="end"/>
      </w:r>
      <w:r>
        <w:rPr>
          <w:rFonts w:eastAsia="楷体"/>
          <w:bCs/>
          <w:smallCaps/>
          <w:sz w:val="32"/>
          <w:szCs w:val="32"/>
        </w:rPr>
        <w:fldChar w:fldCharType="end"/>
      </w:r>
    </w:p>
    <w:p w14:paraId="044374CD">
      <w:pPr>
        <w:tabs>
          <w:tab w:val="right" w:leader="dot" w:pos="8900"/>
        </w:tabs>
        <w:spacing w:line="500" w:lineRule="exact"/>
        <w:ind w:left="210"/>
        <w:jc w:val="left"/>
        <w:rPr>
          <w:rFonts w:eastAsia="楷体"/>
          <w:bCs/>
          <w:sz w:val="32"/>
          <w:szCs w:val="32"/>
        </w:rPr>
      </w:pPr>
      <w:r>
        <w:fldChar w:fldCharType="begin"/>
      </w:r>
      <w:r>
        <w:instrText xml:space="preserve"> HYPERLINK \l "_Toc82598156" </w:instrText>
      </w:r>
      <w:r>
        <w:fldChar w:fldCharType="separate"/>
      </w:r>
      <w:r>
        <w:rPr>
          <w:rFonts w:eastAsia="楷体"/>
          <w:bCs/>
          <w:smallCaps/>
          <w:sz w:val="32"/>
          <w:szCs w:val="32"/>
        </w:rPr>
        <w:t>第四节  发展策略</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_Toc82598156 \h </w:instrText>
      </w:r>
      <w:r>
        <w:rPr>
          <w:rFonts w:eastAsia="楷体"/>
          <w:bCs/>
          <w:smallCaps/>
          <w:sz w:val="32"/>
          <w:szCs w:val="32"/>
        </w:rPr>
        <w:fldChar w:fldCharType="separate"/>
      </w:r>
      <w:r>
        <w:rPr>
          <w:rFonts w:eastAsia="楷体"/>
          <w:bCs/>
          <w:smallCaps/>
          <w:sz w:val="32"/>
          <w:szCs w:val="32"/>
        </w:rPr>
        <w:t>- 15 -</w:t>
      </w:r>
      <w:r>
        <w:rPr>
          <w:rFonts w:eastAsia="楷体"/>
          <w:bCs/>
          <w:smallCaps/>
          <w:sz w:val="32"/>
          <w:szCs w:val="32"/>
        </w:rPr>
        <w:fldChar w:fldCharType="end"/>
      </w:r>
      <w:r>
        <w:rPr>
          <w:rFonts w:eastAsia="楷体"/>
          <w:bCs/>
          <w:smallCaps/>
          <w:sz w:val="32"/>
          <w:szCs w:val="32"/>
        </w:rPr>
        <w:fldChar w:fldCharType="end"/>
      </w:r>
    </w:p>
    <w:p w14:paraId="2AE47D38">
      <w:pPr>
        <w:tabs>
          <w:tab w:val="right" w:leader="dot" w:pos="8900"/>
        </w:tabs>
        <w:spacing w:line="500" w:lineRule="exact"/>
        <w:jc w:val="left"/>
        <w:rPr>
          <w:rFonts w:eastAsia="黑体"/>
          <w:bCs/>
          <w:sz w:val="32"/>
          <w:szCs w:val="32"/>
        </w:rPr>
      </w:pPr>
      <w:r>
        <w:fldChar w:fldCharType="begin"/>
      </w:r>
      <w:r>
        <w:instrText xml:space="preserve"> HYPERLINK \l "_Toc82598157" </w:instrText>
      </w:r>
      <w:r>
        <w:fldChar w:fldCharType="separate"/>
      </w:r>
      <w:r>
        <w:rPr>
          <w:rFonts w:eastAsia="黑体"/>
          <w:bCs/>
          <w:caps/>
          <w:sz w:val="32"/>
          <w:szCs w:val="32"/>
        </w:rPr>
        <w:t>第三章  构建畅通双循环的战略性新枢纽</w:t>
      </w:r>
      <w:r>
        <w:rPr>
          <w:rFonts w:eastAsia="黑体"/>
          <w:bCs/>
          <w:caps/>
          <w:sz w:val="32"/>
          <w:szCs w:val="32"/>
        </w:rPr>
        <w:tab/>
      </w:r>
      <w:r>
        <w:rPr>
          <w:rFonts w:eastAsia="黑体"/>
          <w:bCs/>
          <w:caps/>
          <w:sz w:val="32"/>
          <w:szCs w:val="32"/>
        </w:rPr>
        <w:fldChar w:fldCharType="begin"/>
      </w:r>
      <w:r>
        <w:rPr>
          <w:rFonts w:eastAsia="黑体"/>
          <w:bCs/>
          <w:caps/>
          <w:sz w:val="32"/>
          <w:szCs w:val="32"/>
        </w:rPr>
        <w:instrText xml:space="preserve"> PAGEREF _Toc82598157 \h </w:instrText>
      </w:r>
      <w:r>
        <w:rPr>
          <w:rFonts w:eastAsia="黑体"/>
          <w:bCs/>
          <w:caps/>
          <w:sz w:val="32"/>
          <w:szCs w:val="32"/>
        </w:rPr>
        <w:fldChar w:fldCharType="separate"/>
      </w:r>
      <w:r>
        <w:rPr>
          <w:rFonts w:eastAsia="黑体"/>
          <w:bCs/>
          <w:caps/>
          <w:sz w:val="32"/>
          <w:szCs w:val="32"/>
        </w:rPr>
        <w:t>- 17 -</w:t>
      </w:r>
      <w:r>
        <w:rPr>
          <w:rFonts w:eastAsia="黑体"/>
          <w:bCs/>
          <w:caps/>
          <w:sz w:val="32"/>
          <w:szCs w:val="32"/>
        </w:rPr>
        <w:fldChar w:fldCharType="end"/>
      </w:r>
      <w:r>
        <w:rPr>
          <w:rFonts w:eastAsia="黑体"/>
          <w:bCs/>
          <w:caps/>
          <w:sz w:val="32"/>
          <w:szCs w:val="32"/>
        </w:rPr>
        <w:fldChar w:fldCharType="end"/>
      </w:r>
    </w:p>
    <w:p w14:paraId="1AA48F49">
      <w:pPr>
        <w:tabs>
          <w:tab w:val="right" w:leader="dot" w:pos="8900"/>
        </w:tabs>
        <w:spacing w:line="500" w:lineRule="exact"/>
        <w:ind w:left="210"/>
        <w:jc w:val="left"/>
        <w:rPr>
          <w:rFonts w:eastAsia="楷体"/>
          <w:bCs/>
          <w:sz w:val="32"/>
          <w:szCs w:val="32"/>
        </w:rPr>
      </w:pPr>
      <w:r>
        <w:fldChar w:fldCharType="begin"/>
      </w:r>
      <w:r>
        <w:instrText xml:space="preserve"> HYPERLINK \l "_Toc82598158" </w:instrText>
      </w:r>
      <w:r>
        <w:fldChar w:fldCharType="separate"/>
      </w:r>
      <w:r>
        <w:rPr>
          <w:rFonts w:eastAsia="楷体"/>
          <w:bCs/>
          <w:smallCaps/>
          <w:sz w:val="32"/>
          <w:szCs w:val="32"/>
        </w:rPr>
        <w:t>第一节  建设千万级干线机场</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_Toc82598158 \h </w:instrText>
      </w:r>
      <w:r>
        <w:rPr>
          <w:rFonts w:eastAsia="楷体"/>
          <w:bCs/>
          <w:smallCaps/>
          <w:sz w:val="32"/>
          <w:szCs w:val="32"/>
        </w:rPr>
        <w:fldChar w:fldCharType="separate"/>
      </w:r>
      <w:r>
        <w:rPr>
          <w:rFonts w:eastAsia="楷体"/>
          <w:bCs/>
          <w:smallCaps/>
          <w:sz w:val="32"/>
          <w:szCs w:val="32"/>
        </w:rPr>
        <w:t>- 17 -</w:t>
      </w:r>
      <w:r>
        <w:rPr>
          <w:rFonts w:eastAsia="楷体"/>
          <w:bCs/>
          <w:smallCaps/>
          <w:sz w:val="32"/>
          <w:szCs w:val="32"/>
        </w:rPr>
        <w:fldChar w:fldCharType="end"/>
      </w:r>
      <w:r>
        <w:rPr>
          <w:rFonts w:eastAsia="楷体"/>
          <w:bCs/>
          <w:smallCaps/>
          <w:sz w:val="32"/>
          <w:szCs w:val="32"/>
        </w:rPr>
        <w:fldChar w:fldCharType="end"/>
      </w:r>
    </w:p>
    <w:p w14:paraId="36199100">
      <w:pPr>
        <w:tabs>
          <w:tab w:val="right" w:leader="dot" w:pos="8900"/>
        </w:tabs>
        <w:spacing w:line="500" w:lineRule="exact"/>
        <w:ind w:left="210"/>
        <w:jc w:val="left"/>
        <w:rPr>
          <w:rFonts w:eastAsia="楷体"/>
          <w:bCs/>
          <w:sz w:val="32"/>
          <w:szCs w:val="32"/>
        </w:rPr>
      </w:pPr>
      <w:r>
        <w:fldChar w:fldCharType="begin"/>
      </w:r>
      <w:r>
        <w:instrText xml:space="preserve"> HYPERLINK \l "_Toc82598159" </w:instrText>
      </w:r>
      <w:r>
        <w:fldChar w:fldCharType="separate"/>
      </w:r>
      <w:r>
        <w:rPr>
          <w:rFonts w:eastAsia="楷体"/>
          <w:bCs/>
          <w:smallCaps/>
          <w:sz w:val="32"/>
          <w:szCs w:val="32"/>
        </w:rPr>
        <w:t>第二节  打造大湾区重要港口</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_Toc82598159 \h </w:instrText>
      </w:r>
      <w:r>
        <w:rPr>
          <w:rFonts w:eastAsia="楷体"/>
          <w:bCs/>
          <w:smallCaps/>
          <w:sz w:val="32"/>
          <w:szCs w:val="32"/>
        </w:rPr>
        <w:fldChar w:fldCharType="separate"/>
      </w:r>
      <w:r>
        <w:rPr>
          <w:rFonts w:eastAsia="楷体"/>
          <w:bCs/>
          <w:smallCaps/>
          <w:sz w:val="32"/>
          <w:szCs w:val="32"/>
        </w:rPr>
        <w:t>- 18 -</w:t>
      </w:r>
      <w:r>
        <w:rPr>
          <w:rFonts w:eastAsia="楷体"/>
          <w:bCs/>
          <w:smallCaps/>
          <w:sz w:val="32"/>
          <w:szCs w:val="32"/>
        </w:rPr>
        <w:fldChar w:fldCharType="end"/>
      </w:r>
      <w:r>
        <w:rPr>
          <w:rFonts w:eastAsia="楷体"/>
          <w:bCs/>
          <w:smallCaps/>
          <w:sz w:val="32"/>
          <w:szCs w:val="32"/>
        </w:rPr>
        <w:fldChar w:fldCharType="end"/>
      </w:r>
    </w:p>
    <w:p w14:paraId="0DDC90A8">
      <w:pPr>
        <w:tabs>
          <w:tab w:val="right" w:leader="dot" w:pos="8900"/>
        </w:tabs>
        <w:spacing w:line="500" w:lineRule="exact"/>
        <w:ind w:left="210"/>
        <w:jc w:val="left"/>
        <w:rPr>
          <w:rFonts w:eastAsia="楷体"/>
          <w:bCs/>
          <w:sz w:val="32"/>
          <w:szCs w:val="32"/>
        </w:rPr>
      </w:pPr>
      <w:r>
        <w:fldChar w:fldCharType="begin"/>
      </w:r>
      <w:r>
        <w:instrText xml:space="preserve"> HYPERLINK \l "_Toc82598160" </w:instrText>
      </w:r>
      <w:r>
        <w:fldChar w:fldCharType="separate"/>
      </w:r>
      <w:r>
        <w:rPr>
          <w:rFonts w:eastAsia="楷体"/>
          <w:bCs/>
          <w:smallCaps/>
          <w:sz w:val="32"/>
          <w:szCs w:val="32"/>
        </w:rPr>
        <w:t>第三节  夯实区域性铁路枢纽</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_Toc82598160 \h </w:instrText>
      </w:r>
      <w:r>
        <w:rPr>
          <w:rFonts w:eastAsia="楷体"/>
          <w:bCs/>
          <w:smallCaps/>
          <w:sz w:val="32"/>
          <w:szCs w:val="32"/>
        </w:rPr>
        <w:fldChar w:fldCharType="separate"/>
      </w:r>
      <w:r>
        <w:rPr>
          <w:rFonts w:eastAsia="楷体"/>
          <w:bCs/>
          <w:smallCaps/>
          <w:sz w:val="32"/>
          <w:szCs w:val="32"/>
        </w:rPr>
        <w:t>- 20 -</w:t>
      </w:r>
      <w:r>
        <w:rPr>
          <w:rFonts w:eastAsia="楷体"/>
          <w:bCs/>
          <w:smallCaps/>
          <w:sz w:val="32"/>
          <w:szCs w:val="32"/>
        </w:rPr>
        <w:fldChar w:fldCharType="end"/>
      </w:r>
      <w:r>
        <w:rPr>
          <w:rFonts w:eastAsia="楷体"/>
          <w:bCs/>
          <w:smallCaps/>
          <w:sz w:val="32"/>
          <w:szCs w:val="32"/>
        </w:rPr>
        <w:fldChar w:fldCharType="end"/>
      </w:r>
    </w:p>
    <w:p w14:paraId="61A646D5">
      <w:pPr>
        <w:tabs>
          <w:tab w:val="right" w:leader="dot" w:pos="8900"/>
        </w:tabs>
        <w:spacing w:line="500" w:lineRule="exact"/>
        <w:ind w:left="210"/>
        <w:jc w:val="left"/>
        <w:rPr>
          <w:rFonts w:eastAsia="楷体"/>
          <w:bCs/>
          <w:sz w:val="32"/>
          <w:szCs w:val="32"/>
        </w:rPr>
      </w:pPr>
      <w:r>
        <w:fldChar w:fldCharType="begin"/>
      </w:r>
      <w:r>
        <w:instrText xml:space="preserve"> HYPERLINK \l "_Toc82598161" </w:instrText>
      </w:r>
      <w:r>
        <w:fldChar w:fldCharType="separate"/>
      </w:r>
      <w:r>
        <w:rPr>
          <w:rFonts w:eastAsia="楷体"/>
          <w:bCs/>
          <w:smallCaps/>
          <w:sz w:val="32"/>
          <w:szCs w:val="32"/>
        </w:rPr>
        <w:t>第四节  支撑融合型经济建设</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_Toc82598161 \h </w:instrText>
      </w:r>
      <w:r>
        <w:rPr>
          <w:rFonts w:eastAsia="楷体"/>
          <w:bCs/>
          <w:smallCaps/>
          <w:sz w:val="32"/>
          <w:szCs w:val="32"/>
        </w:rPr>
        <w:fldChar w:fldCharType="separate"/>
      </w:r>
      <w:r>
        <w:rPr>
          <w:rFonts w:eastAsia="楷体"/>
          <w:bCs/>
          <w:smallCaps/>
          <w:sz w:val="32"/>
          <w:szCs w:val="32"/>
        </w:rPr>
        <w:t>- 22 -</w:t>
      </w:r>
      <w:r>
        <w:rPr>
          <w:rFonts w:eastAsia="楷体"/>
          <w:bCs/>
          <w:smallCaps/>
          <w:sz w:val="32"/>
          <w:szCs w:val="32"/>
        </w:rPr>
        <w:fldChar w:fldCharType="end"/>
      </w:r>
      <w:r>
        <w:rPr>
          <w:rFonts w:eastAsia="楷体"/>
          <w:bCs/>
          <w:smallCaps/>
          <w:sz w:val="32"/>
          <w:szCs w:val="32"/>
        </w:rPr>
        <w:fldChar w:fldCharType="end"/>
      </w:r>
    </w:p>
    <w:p w14:paraId="42F8565C">
      <w:pPr>
        <w:tabs>
          <w:tab w:val="right" w:leader="dot" w:pos="8900"/>
        </w:tabs>
        <w:spacing w:line="500" w:lineRule="exact"/>
        <w:jc w:val="left"/>
        <w:rPr>
          <w:rFonts w:eastAsia="黑体"/>
          <w:bCs/>
          <w:sz w:val="32"/>
          <w:szCs w:val="32"/>
        </w:rPr>
      </w:pPr>
      <w:r>
        <w:fldChar w:fldCharType="begin"/>
      </w:r>
      <w:r>
        <w:instrText xml:space="preserve"> HYPERLINK \l "_Toc82598162" </w:instrText>
      </w:r>
      <w:r>
        <w:fldChar w:fldCharType="separate"/>
      </w:r>
      <w:r>
        <w:rPr>
          <w:rFonts w:eastAsia="黑体"/>
          <w:bCs/>
          <w:caps/>
          <w:sz w:val="32"/>
          <w:szCs w:val="32"/>
        </w:rPr>
        <w:t>第四章  建成引领新格局的</w:t>
      </w:r>
      <w:r>
        <w:rPr>
          <w:rFonts w:eastAsia="黑体"/>
          <w:bCs/>
          <w:caps/>
          <w:w w:val="66"/>
          <w:sz w:val="32"/>
          <w:szCs w:val="32"/>
        </w:rPr>
        <w:t>“丰”</w:t>
      </w:r>
      <w:r>
        <w:rPr>
          <w:rFonts w:eastAsia="黑体"/>
          <w:bCs/>
          <w:caps/>
          <w:sz w:val="32"/>
          <w:szCs w:val="32"/>
        </w:rPr>
        <w:t>字交通</w:t>
      </w:r>
      <w:r>
        <w:rPr>
          <w:rFonts w:eastAsia="黑体"/>
          <w:bCs/>
          <w:caps/>
          <w:sz w:val="32"/>
          <w:szCs w:val="32"/>
        </w:rPr>
        <w:tab/>
      </w:r>
      <w:r>
        <w:rPr>
          <w:rFonts w:eastAsia="黑体"/>
          <w:bCs/>
          <w:caps/>
          <w:sz w:val="32"/>
          <w:szCs w:val="32"/>
        </w:rPr>
        <w:fldChar w:fldCharType="begin"/>
      </w:r>
      <w:r>
        <w:rPr>
          <w:rFonts w:eastAsia="黑体"/>
          <w:bCs/>
          <w:caps/>
          <w:sz w:val="32"/>
          <w:szCs w:val="32"/>
        </w:rPr>
        <w:instrText xml:space="preserve"> PAGEREF _Toc82598162 \h </w:instrText>
      </w:r>
      <w:r>
        <w:rPr>
          <w:rFonts w:eastAsia="黑体"/>
          <w:bCs/>
          <w:caps/>
          <w:sz w:val="32"/>
          <w:szCs w:val="32"/>
        </w:rPr>
        <w:fldChar w:fldCharType="separate"/>
      </w:r>
      <w:r>
        <w:rPr>
          <w:rFonts w:eastAsia="黑体"/>
          <w:bCs/>
          <w:caps/>
          <w:sz w:val="32"/>
          <w:szCs w:val="32"/>
        </w:rPr>
        <w:t>- 23 -</w:t>
      </w:r>
      <w:r>
        <w:rPr>
          <w:rFonts w:eastAsia="黑体"/>
          <w:bCs/>
          <w:caps/>
          <w:sz w:val="32"/>
          <w:szCs w:val="32"/>
        </w:rPr>
        <w:fldChar w:fldCharType="end"/>
      </w:r>
      <w:r>
        <w:rPr>
          <w:rFonts w:eastAsia="黑体"/>
          <w:bCs/>
          <w:caps/>
          <w:sz w:val="32"/>
          <w:szCs w:val="32"/>
        </w:rPr>
        <w:fldChar w:fldCharType="end"/>
      </w:r>
    </w:p>
    <w:p w14:paraId="4C15E05D">
      <w:pPr>
        <w:tabs>
          <w:tab w:val="right" w:leader="dot" w:pos="8900"/>
        </w:tabs>
        <w:spacing w:line="500" w:lineRule="exact"/>
        <w:ind w:left="210"/>
        <w:jc w:val="left"/>
        <w:rPr>
          <w:rFonts w:eastAsia="楷体"/>
          <w:bCs/>
          <w:sz w:val="32"/>
          <w:szCs w:val="32"/>
        </w:rPr>
      </w:pPr>
      <w:r>
        <w:fldChar w:fldCharType="begin"/>
      </w:r>
      <w:r>
        <w:instrText xml:space="preserve"> HYPERLINK \l "_Toc82598163" </w:instrText>
      </w:r>
      <w:r>
        <w:fldChar w:fldCharType="separate"/>
      </w:r>
      <w:r>
        <w:rPr>
          <w:rFonts w:eastAsia="楷体"/>
          <w:bCs/>
          <w:smallCaps/>
          <w:sz w:val="32"/>
          <w:szCs w:val="32"/>
        </w:rPr>
        <w:t>第一节  建成丰字交通主框架</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_Toc82598163 \h </w:instrText>
      </w:r>
      <w:r>
        <w:rPr>
          <w:rFonts w:eastAsia="楷体"/>
          <w:bCs/>
          <w:smallCaps/>
          <w:sz w:val="32"/>
          <w:szCs w:val="32"/>
        </w:rPr>
        <w:fldChar w:fldCharType="separate"/>
      </w:r>
      <w:r>
        <w:rPr>
          <w:rFonts w:eastAsia="楷体"/>
          <w:bCs/>
          <w:smallCaps/>
          <w:sz w:val="32"/>
          <w:szCs w:val="32"/>
        </w:rPr>
        <w:t>- 23 -</w:t>
      </w:r>
      <w:r>
        <w:rPr>
          <w:rFonts w:eastAsia="楷体"/>
          <w:bCs/>
          <w:smallCaps/>
          <w:sz w:val="32"/>
          <w:szCs w:val="32"/>
        </w:rPr>
        <w:fldChar w:fldCharType="end"/>
      </w:r>
      <w:r>
        <w:rPr>
          <w:rFonts w:eastAsia="楷体"/>
          <w:bCs/>
          <w:smallCaps/>
          <w:sz w:val="32"/>
          <w:szCs w:val="32"/>
        </w:rPr>
        <w:fldChar w:fldCharType="end"/>
      </w:r>
    </w:p>
    <w:p w14:paraId="7E4D1A8F">
      <w:pPr>
        <w:tabs>
          <w:tab w:val="right" w:leader="dot" w:pos="8900"/>
        </w:tabs>
        <w:spacing w:line="500" w:lineRule="exact"/>
        <w:ind w:left="210"/>
        <w:jc w:val="left"/>
        <w:rPr>
          <w:rFonts w:eastAsia="楷体"/>
          <w:bCs/>
          <w:sz w:val="32"/>
          <w:szCs w:val="32"/>
        </w:rPr>
      </w:pPr>
      <w:r>
        <w:fldChar w:fldCharType="begin"/>
      </w:r>
      <w:r>
        <w:instrText xml:space="preserve"> HYPERLINK \l "_Toc82598164" </w:instrText>
      </w:r>
      <w:r>
        <w:fldChar w:fldCharType="separate"/>
      </w:r>
      <w:r>
        <w:rPr>
          <w:rFonts w:eastAsia="楷体"/>
          <w:bCs/>
          <w:smallCaps/>
          <w:sz w:val="32"/>
          <w:szCs w:val="32"/>
        </w:rPr>
        <w:t>第二节  优化织密高快速路网</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_Toc82598164 \h </w:instrText>
      </w:r>
      <w:r>
        <w:rPr>
          <w:rFonts w:eastAsia="楷体"/>
          <w:bCs/>
          <w:smallCaps/>
          <w:sz w:val="32"/>
          <w:szCs w:val="32"/>
        </w:rPr>
        <w:fldChar w:fldCharType="separate"/>
      </w:r>
      <w:r>
        <w:rPr>
          <w:rFonts w:eastAsia="楷体"/>
          <w:bCs/>
          <w:smallCaps/>
          <w:sz w:val="32"/>
          <w:szCs w:val="32"/>
        </w:rPr>
        <w:t>- 23 -</w:t>
      </w:r>
      <w:r>
        <w:rPr>
          <w:rFonts w:eastAsia="楷体"/>
          <w:bCs/>
          <w:smallCaps/>
          <w:sz w:val="32"/>
          <w:szCs w:val="32"/>
        </w:rPr>
        <w:fldChar w:fldCharType="end"/>
      </w:r>
      <w:r>
        <w:rPr>
          <w:rFonts w:eastAsia="楷体"/>
          <w:bCs/>
          <w:smallCaps/>
          <w:sz w:val="32"/>
          <w:szCs w:val="32"/>
        </w:rPr>
        <w:fldChar w:fldCharType="end"/>
      </w:r>
    </w:p>
    <w:p w14:paraId="6F00EACA">
      <w:pPr>
        <w:tabs>
          <w:tab w:val="right" w:leader="dot" w:pos="8900"/>
        </w:tabs>
        <w:spacing w:line="500" w:lineRule="exact"/>
        <w:ind w:left="210"/>
        <w:jc w:val="left"/>
        <w:rPr>
          <w:rFonts w:eastAsia="楷体"/>
          <w:bCs/>
          <w:sz w:val="32"/>
          <w:szCs w:val="32"/>
        </w:rPr>
      </w:pPr>
      <w:r>
        <w:fldChar w:fldCharType="begin"/>
      </w:r>
      <w:r>
        <w:instrText xml:space="preserve"> HYPERLINK \l "_Toc82598165" </w:instrText>
      </w:r>
      <w:r>
        <w:fldChar w:fldCharType="separate"/>
      </w:r>
      <w:r>
        <w:rPr>
          <w:rFonts w:eastAsia="楷体"/>
          <w:bCs/>
          <w:smallCaps/>
          <w:sz w:val="32"/>
          <w:szCs w:val="32"/>
        </w:rPr>
        <w:t>第三节  提档升级普通公路网</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_Toc82598165 \h </w:instrText>
      </w:r>
      <w:r>
        <w:rPr>
          <w:rFonts w:eastAsia="楷体"/>
          <w:bCs/>
          <w:smallCaps/>
          <w:sz w:val="32"/>
          <w:szCs w:val="32"/>
        </w:rPr>
        <w:fldChar w:fldCharType="separate"/>
      </w:r>
      <w:r>
        <w:rPr>
          <w:rFonts w:eastAsia="楷体"/>
          <w:bCs/>
          <w:smallCaps/>
          <w:sz w:val="32"/>
          <w:szCs w:val="32"/>
        </w:rPr>
        <w:t>- 24 -</w:t>
      </w:r>
      <w:r>
        <w:rPr>
          <w:rFonts w:eastAsia="楷体"/>
          <w:bCs/>
          <w:smallCaps/>
          <w:sz w:val="32"/>
          <w:szCs w:val="32"/>
        </w:rPr>
        <w:fldChar w:fldCharType="end"/>
      </w:r>
      <w:r>
        <w:rPr>
          <w:rFonts w:eastAsia="楷体"/>
          <w:bCs/>
          <w:smallCaps/>
          <w:sz w:val="32"/>
          <w:szCs w:val="32"/>
        </w:rPr>
        <w:fldChar w:fldCharType="end"/>
      </w:r>
    </w:p>
    <w:p w14:paraId="113C378E">
      <w:pPr>
        <w:tabs>
          <w:tab w:val="right" w:leader="dot" w:pos="8900"/>
        </w:tabs>
        <w:spacing w:line="500" w:lineRule="exact"/>
        <w:ind w:left="210"/>
        <w:jc w:val="left"/>
        <w:rPr>
          <w:rFonts w:eastAsia="楷体"/>
          <w:bCs/>
          <w:sz w:val="32"/>
          <w:szCs w:val="32"/>
        </w:rPr>
      </w:pPr>
      <w:r>
        <w:fldChar w:fldCharType="begin"/>
      </w:r>
      <w:r>
        <w:instrText xml:space="preserve"> HYPERLINK \l "_Toc82598166" </w:instrText>
      </w:r>
      <w:r>
        <w:fldChar w:fldCharType="separate"/>
      </w:r>
      <w:r>
        <w:rPr>
          <w:rFonts w:eastAsia="楷体"/>
          <w:bCs/>
          <w:smallCaps/>
          <w:sz w:val="32"/>
          <w:szCs w:val="32"/>
        </w:rPr>
        <w:t>第四节  打造交旅融合公路网</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_Toc82598166 \h </w:instrText>
      </w:r>
      <w:r>
        <w:rPr>
          <w:rFonts w:eastAsia="楷体"/>
          <w:bCs/>
          <w:smallCaps/>
          <w:sz w:val="32"/>
          <w:szCs w:val="32"/>
        </w:rPr>
        <w:fldChar w:fldCharType="separate"/>
      </w:r>
      <w:r>
        <w:rPr>
          <w:rFonts w:eastAsia="楷体"/>
          <w:bCs/>
          <w:smallCaps/>
          <w:sz w:val="32"/>
          <w:szCs w:val="32"/>
        </w:rPr>
        <w:t>- 25 -</w:t>
      </w:r>
      <w:r>
        <w:rPr>
          <w:rFonts w:eastAsia="楷体"/>
          <w:bCs/>
          <w:smallCaps/>
          <w:sz w:val="32"/>
          <w:szCs w:val="32"/>
        </w:rPr>
        <w:fldChar w:fldCharType="end"/>
      </w:r>
      <w:r>
        <w:rPr>
          <w:rFonts w:eastAsia="楷体"/>
          <w:bCs/>
          <w:smallCaps/>
          <w:sz w:val="32"/>
          <w:szCs w:val="32"/>
        </w:rPr>
        <w:fldChar w:fldCharType="end"/>
      </w:r>
    </w:p>
    <w:p w14:paraId="4E2BF2EA">
      <w:pPr>
        <w:tabs>
          <w:tab w:val="right" w:leader="dot" w:pos="8900"/>
        </w:tabs>
        <w:spacing w:line="500" w:lineRule="exact"/>
        <w:ind w:left="210"/>
        <w:jc w:val="left"/>
        <w:rPr>
          <w:rFonts w:eastAsia="楷体"/>
          <w:bCs/>
          <w:smallCaps/>
          <w:sz w:val="32"/>
          <w:szCs w:val="32"/>
        </w:rPr>
      </w:pPr>
      <w:r>
        <w:fldChar w:fldCharType="begin"/>
      </w:r>
      <w:r>
        <w:instrText xml:space="preserve"> HYPERLINK \l "_Toc82598167" </w:instrText>
      </w:r>
      <w:r>
        <w:fldChar w:fldCharType="separate"/>
      </w:r>
      <w:r>
        <w:rPr>
          <w:rFonts w:eastAsia="楷体"/>
          <w:bCs/>
          <w:smallCaps/>
          <w:sz w:val="32"/>
          <w:szCs w:val="32"/>
        </w:rPr>
        <w:t>第五节  深度对接广深莞路网</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_Toc82598167 \h </w:instrText>
      </w:r>
      <w:r>
        <w:rPr>
          <w:rFonts w:eastAsia="楷体"/>
          <w:bCs/>
          <w:smallCaps/>
          <w:sz w:val="32"/>
          <w:szCs w:val="32"/>
        </w:rPr>
        <w:fldChar w:fldCharType="separate"/>
      </w:r>
      <w:r>
        <w:rPr>
          <w:rFonts w:eastAsia="楷体"/>
          <w:bCs/>
          <w:smallCaps/>
          <w:sz w:val="32"/>
          <w:szCs w:val="32"/>
        </w:rPr>
        <w:t>- 26 -</w:t>
      </w:r>
      <w:r>
        <w:rPr>
          <w:rFonts w:eastAsia="楷体"/>
          <w:bCs/>
          <w:smallCaps/>
          <w:sz w:val="32"/>
          <w:szCs w:val="32"/>
        </w:rPr>
        <w:fldChar w:fldCharType="end"/>
      </w:r>
      <w:r>
        <w:rPr>
          <w:rFonts w:eastAsia="楷体"/>
          <w:bCs/>
          <w:smallCaps/>
          <w:sz w:val="32"/>
          <w:szCs w:val="32"/>
        </w:rPr>
        <w:fldChar w:fldCharType="end"/>
      </w:r>
    </w:p>
    <w:p w14:paraId="0712DAEB">
      <w:pPr>
        <w:tabs>
          <w:tab w:val="right" w:leader="dot" w:pos="8900"/>
        </w:tabs>
        <w:spacing w:line="500" w:lineRule="exact"/>
        <w:jc w:val="left"/>
        <w:rPr>
          <w:rFonts w:eastAsia="黑体"/>
          <w:bCs/>
          <w:sz w:val="32"/>
          <w:szCs w:val="32"/>
        </w:rPr>
      </w:pPr>
      <w:r>
        <w:fldChar w:fldCharType="begin"/>
      </w:r>
      <w:r>
        <w:instrText xml:space="preserve"> HYPERLINK \l "_Toc82598168" </w:instrText>
      </w:r>
      <w:r>
        <w:fldChar w:fldCharType="separate"/>
      </w:r>
      <w:r>
        <w:rPr>
          <w:rFonts w:eastAsia="黑体"/>
          <w:bCs/>
          <w:caps/>
          <w:sz w:val="32"/>
          <w:szCs w:val="32"/>
        </w:rPr>
        <w:t>第五章  提升更有幸福感的城乡交通服务</w:t>
      </w:r>
      <w:r>
        <w:rPr>
          <w:rFonts w:eastAsia="黑体"/>
          <w:bCs/>
          <w:caps/>
          <w:sz w:val="32"/>
          <w:szCs w:val="32"/>
        </w:rPr>
        <w:tab/>
      </w:r>
      <w:r>
        <w:rPr>
          <w:rFonts w:eastAsia="黑体"/>
          <w:bCs/>
          <w:caps/>
          <w:sz w:val="32"/>
          <w:szCs w:val="32"/>
        </w:rPr>
        <w:fldChar w:fldCharType="begin"/>
      </w:r>
      <w:r>
        <w:rPr>
          <w:rFonts w:eastAsia="黑体"/>
          <w:bCs/>
          <w:caps/>
          <w:sz w:val="32"/>
          <w:szCs w:val="32"/>
        </w:rPr>
        <w:instrText xml:space="preserve"> PAGEREF _Toc82598168 \h </w:instrText>
      </w:r>
      <w:r>
        <w:rPr>
          <w:rFonts w:eastAsia="黑体"/>
          <w:bCs/>
          <w:caps/>
          <w:sz w:val="32"/>
          <w:szCs w:val="32"/>
        </w:rPr>
        <w:fldChar w:fldCharType="separate"/>
      </w:r>
      <w:r>
        <w:rPr>
          <w:rFonts w:eastAsia="黑体"/>
          <w:bCs/>
          <w:caps/>
          <w:sz w:val="32"/>
          <w:szCs w:val="32"/>
        </w:rPr>
        <w:t>- 26 -</w:t>
      </w:r>
      <w:r>
        <w:rPr>
          <w:rFonts w:eastAsia="黑体"/>
          <w:bCs/>
          <w:caps/>
          <w:sz w:val="32"/>
          <w:szCs w:val="32"/>
        </w:rPr>
        <w:fldChar w:fldCharType="end"/>
      </w:r>
      <w:r>
        <w:rPr>
          <w:rFonts w:eastAsia="黑体"/>
          <w:bCs/>
          <w:caps/>
          <w:sz w:val="32"/>
          <w:szCs w:val="32"/>
        </w:rPr>
        <w:fldChar w:fldCharType="end"/>
      </w:r>
    </w:p>
    <w:p w14:paraId="79653006">
      <w:pPr>
        <w:tabs>
          <w:tab w:val="right" w:leader="dot" w:pos="8900"/>
        </w:tabs>
        <w:spacing w:line="500" w:lineRule="exact"/>
        <w:ind w:left="210"/>
        <w:jc w:val="left"/>
        <w:rPr>
          <w:rFonts w:eastAsia="楷体"/>
          <w:bCs/>
          <w:sz w:val="32"/>
          <w:szCs w:val="32"/>
        </w:rPr>
      </w:pPr>
      <w:r>
        <w:fldChar w:fldCharType="begin"/>
      </w:r>
      <w:r>
        <w:instrText xml:space="preserve"> HYPERLINK \l "_Toc82598169" </w:instrText>
      </w:r>
      <w:r>
        <w:fldChar w:fldCharType="separate"/>
      </w:r>
      <w:r>
        <w:rPr>
          <w:rFonts w:eastAsia="楷体"/>
          <w:bCs/>
          <w:smallCaps/>
          <w:sz w:val="32"/>
          <w:szCs w:val="32"/>
        </w:rPr>
        <w:t>第一节  畅通城区道路网络</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_Toc82598169 \h </w:instrText>
      </w:r>
      <w:r>
        <w:rPr>
          <w:rFonts w:eastAsia="楷体"/>
          <w:bCs/>
          <w:smallCaps/>
          <w:sz w:val="32"/>
          <w:szCs w:val="32"/>
        </w:rPr>
        <w:fldChar w:fldCharType="separate"/>
      </w:r>
      <w:r>
        <w:rPr>
          <w:rFonts w:eastAsia="楷体"/>
          <w:bCs/>
          <w:smallCaps/>
          <w:sz w:val="32"/>
          <w:szCs w:val="32"/>
        </w:rPr>
        <w:t>- 26 -</w:t>
      </w:r>
      <w:r>
        <w:rPr>
          <w:rFonts w:eastAsia="楷体"/>
          <w:bCs/>
          <w:smallCaps/>
          <w:sz w:val="32"/>
          <w:szCs w:val="32"/>
        </w:rPr>
        <w:fldChar w:fldCharType="end"/>
      </w:r>
      <w:r>
        <w:rPr>
          <w:rFonts w:eastAsia="楷体"/>
          <w:bCs/>
          <w:smallCaps/>
          <w:sz w:val="32"/>
          <w:szCs w:val="32"/>
        </w:rPr>
        <w:fldChar w:fldCharType="end"/>
      </w:r>
    </w:p>
    <w:p w14:paraId="39F06166">
      <w:pPr>
        <w:tabs>
          <w:tab w:val="right" w:leader="dot" w:pos="8900"/>
        </w:tabs>
        <w:spacing w:line="500" w:lineRule="exact"/>
        <w:ind w:left="210"/>
        <w:jc w:val="left"/>
        <w:rPr>
          <w:rFonts w:eastAsia="楷体"/>
          <w:bCs/>
          <w:sz w:val="32"/>
          <w:szCs w:val="32"/>
        </w:rPr>
      </w:pPr>
      <w:r>
        <w:fldChar w:fldCharType="begin"/>
      </w:r>
      <w:r>
        <w:instrText xml:space="preserve"> HYPERLINK \l "_Toc82598170" </w:instrText>
      </w:r>
      <w:r>
        <w:fldChar w:fldCharType="separate"/>
      </w:r>
      <w:r>
        <w:rPr>
          <w:rFonts w:eastAsia="楷体"/>
          <w:bCs/>
          <w:smallCaps/>
          <w:sz w:val="32"/>
          <w:szCs w:val="32"/>
        </w:rPr>
        <w:t>第二节  打造优质公交服务</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_Toc82598170 \h </w:instrText>
      </w:r>
      <w:r>
        <w:rPr>
          <w:rFonts w:eastAsia="楷体"/>
          <w:bCs/>
          <w:smallCaps/>
          <w:sz w:val="32"/>
          <w:szCs w:val="32"/>
        </w:rPr>
        <w:fldChar w:fldCharType="separate"/>
      </w:r>
      <w:r>
        <w:rPr>
          <w:rFonts w:eastAsia="楷体"/>
          <w:bCs/>
          <w:smallCaps/>
          <w:sz w:val="32"/>
          <w:szCs w:val="32"/>
        </w:rPr>
        <w:t>- 27 -</w:t>
      </w:r>
      <w:r>
        <w:rPr>
          <w:rFonts w:eastAsia="楷体"/>
          <w:bCs/>
          <w:smallCaps/>
          <w:sz w:val="32"/>
          <w:szCs w:val="32"/>
        </w:rPr>
        <w:fldChar w:fldCharType="end"/>
      </w:r>
      <w:r>
        <w:rPr>
          <w:rFonts w:eastAsia="楷体"/>
          <w:bCs/>
          <w:smallCaps/>
          <w:sz w:val="32"/>
          <w:szCs w:val="32"/>
        </w:rPr>
        <w:fldChar w:fldCharType="end"/>
      </w:r>
    </w:p>
    <w:p w14:paraId="55D54C69">
      <w:pPr>
        <w:tabs>
          <w:tab w:val="right" w:leader="dot" w:pos="8900"/>
        </w:tabs>
        <w:spacing w:line="500" w:lineRule="exact"/>
        <w:ind w:left="210"/>
        <w:jc w:val="left"/>
        <w:rPr>
          <w:rFonts w:eastAsia="楷体"/>
          <w:bCs/>
          <w:sz w:val="32"/>
          <w:szCs w:val="32"/>
        </w:rPr>
      </w:pPr>
      <w:r>
        <w:fldChar w:fldCharType="begin"/>
      </w:r>
      <w:r>
        <w:instrText xml:space="preserve"> HYPERLINK \l "_Toc82598171" </w:instrText>
      </w:r>
      <w:r>
        <w:fldChar w:fldCharType="separate"/>
      </w:r>
      <w:r>
        <w:rPr>
          <w:rFonts w:eastAsia="楷体"/>
          <w:bCs/>
          <w:smallCaps/>
          <w:sz w:val="32"/>
          <w:szCs w:val="32"/>
        </w:rPr>
        <w:t>第三节  打造品质慢行交通</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_Toc82598171 \h </w:instrText>
      </w:r>
      <w:r>
        <w:rPr>
          <w:rFonts w:eastAsia="楷体"/>
          <w:bCs/>
          <w:smallCaps/>
          <w:sz w:val="32"/>
          <w:szCs w:val="32"/>
        </w:rPr>
        <w:fldChar w:fldCharType="separate"/>
      </w:r>
      <w:r>
        <w:rPr>
          <w:rFonts w:eastAsia="楷体"/>
          <w:bCs/>
          <w:smallCaps/>
          <w:sz w:val="32"/>
          <w:szCs w:val="32"/>
        </w:rPr>
        <w:t>- 28 -</w:t>
      </w:r>
      <w:r>
        <w:rPr>
          <w:rFonts w:eastAsia="楷体"/>
          <w:bCs/>
          <w:smallCaps/>
          <w:sz w:val="32"/>
          <w:szCs w:val="32"/>
        </w:rPr>
        <w:fldChar w:fldCharType="end"/>
      </w:r>
      <w:r>
        <w:rPr>
          <w:rFonts w:eastAsia="楷体"/>
          <w:bCs/>
          <w:smallCaps/>
          <w:sz w:val="32"/>
          <w:szCs w:val="32"/>
        </w:rPr>
        <w:fldChar w:fldCharType="end"/>
      </w:r>
    </w:p>
    <w:p w14:paraId="72E1477C">
      <w:pPr>
        <w:tabs>
          <w:tab w:val="right" w:leader="dot" w:pos="8900"/>
        </w:tabs>
        <w:spacing w:line="500" w:lineRule="exact"/>
        <w:ind w:left="210"/>
        <w:jc w:val="left"/>
        <w:rPr>
          <w:rFonts w:eastAsia="楷体"/>
          <w:bCs/>
          <w:sz w:val="32"/>
          <w:szCs w:val="32"/>
        </w:rPr>
      </w:pPr>
      <w:r>
        <w:fldChar w:fldCharType="begin"/>
      </w:r>
      <w:r>
        <w:instrText xml:space="preserve"> HYPERLINK \l "_Toc82598172" </w:instrText>
      </w:r>
      <w:r>
        <w:fldChar w:fldCharType="separate"/>
      </w:r>
      <w:r>
        <w:rPr>
          <w:rFonts w:eastAsia="楷体"/>
          <w:bCs/>
          <w:smallCaps/>
          <w:sz w:val="32"/>
          <w:szCs w:val="32"/>
        </w:rPr>
        <w:t>第四节  完善停车有效供给</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_Toc82598172 \h </w:instrText>
      </w:r>
      <w:r>
        <w:rPr>
          <w:rFonts w:eastAsia="楷体"/>
          <w:bCs/>
          <w:smallCaps/>
          <w:sz w:val="32"/>
          <w:szCs w:val="32"/>
        </w:rPr>
        <w:fldChar w:fldCharType="separate"/>
      </w:r>
      <w:r>
        <w:rPr>
          <w:rFonts w:eastAsia="楷体"/>
          <w:bCs/>
          <w:smallCaps/>
          <w:sz w:val="32"/>
          <w:szCs w:val="32"/>
        </w:rPr>
        <w:t>- 28 -</w:t>
      </w:r>
      <w:r>
        <w:rPr>
          <w:rFonts w:eastAsia="楷体"/>
          <w:bCs/>
          <w:smallCaps/>
          <w:sz w:val="32"/>
          <w:szCs w:val="32"/>
        </w:rPr>
        <w:fldChar w:fldCharType="end"/>
      </w:r>
      <w:r>
        <w:rPr>
          <w:rFonts w:eastAsia="楷体"/>
          <w:bCs/>
          <w:smallCaps/>
          <w:sz w:val="32"/>
          <w:szCs w:val="32"/>
        </w:rPr>
        <w:fldChar w:fldCharType="end"/>
      </w:r>
    </w:p>
    <w:p w14:paraId="47805D1A">
      <w:pPr>
        <w:tabs>
          <w:tab w:val="right" w:leader="dot" w:pos="8900"/>
        </w:tabs>
        <w:spacing w:line="500" w:lineRule="exact"/>
        <w:ind w:left="210"/>
        <w:jc w:val="left"/>
        <w:rPr>
          <w:rFonts w:eastAsia="楷体"/>
          <w:bCs/>
          <w:sz w:val="32"/>
          <w:szCs w:val="32"/>
        </w:rPr>
      </w:pPr>
      <w:r>
        <w:fldChar w:fldCharType="begin"/>
      </w:r>
      <w:r>
        <w:instrText xml:space="preserve"> HYPERLINK \l "_Toc82598173" </w:instrText>
      </w:r>
      <w:r>
        <w:fldChar w:fldCharType="separate"/>
      </w:r>
      <w:r>
        <w:rPr>
          <w:rFonts w:eastAsia="楷体"/>
          <w:bCs/>
          <w:smallCaps/>
          <w:sz w:val="32"/>
          <w:szCs w:val="32"/>
        </w:rPr>
        <w:t>第五节  健全拥堵综治体系</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_Toc82598173 \h </w:instrText>
      </w:r>
      <w:r>
        <w:rPr>
          <w:rFonts w:eastAsia="楷体"/>
          <w:bCs/>
          <w:smallCaps/>
          <w:sz w:val="32"/>
          <w:szCs w:val="32"/>
        </w:rPr>
        <w:fldChar w:fldCharType="separate"/>
      </w:r>
      <w:r>
        <w:rPr>
          <w:rFonts w:eastAsia="楷体"/>
          <w:bCs/>
          <w:smallCaps/>
          <w:sz w:val="32"/>
          <w:szCs w:val="32"/>
        </w:rPr>
        <w:t>- 29 -</w:t>
      </w:r>
      <w:r>
        <w:rPr>
          <w:rFonts w:eastAsia="楷体"/>
          <w:bCs/>
          <w:smallCaps/>
          <w:sz w:val="32"/>
          <w:szCs w:val="32"/>
        </w:rPr>
        <w:fldChar w:fldCharType="end"/>
      </w:r>
      <w:r>
        <w:rPr>
          <w:rFonts w:eastAsia="楷体"/>
          <w:bCs/>
          <w:smallCaps/>
          <w:sz w:val="32"/>
          <w:szCs w:val="32"/>
        </w:rPr>
        <w:fldChar w:fldCharType="end"/>
      </w:r>
    </w:p>
    <w:p w14:paraId="22808E6E">
      <w:pPr>
        <w:tabs>
          <w:tab w:val="right" w:leader="dot" w:pos="8900"/>
        </w:tabs>
        <w:spacing w:line="500" w:lineRule="exact"/>
        <w:ind w:left="210"/>
        <w:jc w:val="left"/>
        <w:rPr>
          <w:rFonts w:eastAsia="楷体"/>
          <w:bCs/>
          <w:sz w:val="32"/>
          <w:szCs w:val="32"/>
        </w:rPr>
      </w:pPr>
      <w:r>
        <w:fldChar w:fldCharType="begin"/>
      </w:r>
      <w:r>
        <w:instrText xml:space="preserve"> HYPERLINK \l "_Toc82598174" </w:instrText>
      </w:r>
      <w:r>
        <w:fldChar w:fldCharType="separate"/>
      </w:r>
      <w:r>
        <w:rPr>
          <w:rFonts w:eastAsia="楷体"/>
          <w:bCs/>
          <w:smallCaps/>
          <w:sz w:val="32"/>
          <w:szCs w:val="32"/>
        </w:rPr>
        <w:t>第六节  打造快速便捷的客运服务体系</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_Toc82598174 \h </w:instrText>
      </w:r>
      <w:r>
        <w:rPr>
          <w:rFonts w:eastAsia="楷体"/>
          <w:bCs/>
          <w:smallCaps/>
          <w:sz w:val="32"/>
          <w:szCs w:val="32"/>
        </w:rPr>
        <w:fldChar w:fldCharType="separate"/>
      </w:r>
      <w:r>
        <w:rPr>
          <w:rFonts w:eastAsia="楷体"/>
          <w:bCs/>
          <w:smallCaps/>
          <w:sz w:val="32"/>
          <w:szCs w:val="32"/>
        </w:rPr>
        <w:t>- 30 -</w:t>
      </w:r>
      <w:r>
        <w:rPr>
          <w:rFonts w:eastAsia="楷体"/>
          <w:bCs/>
          <w:smallCaps/>
          <w:sz w:val="32"/>
          <w:szCs w:val="32"/>
        </w:rPr>
        <w:fldChar w:fldCharType="end"/>
      </w:r>
      <w:r>
        <w:rPr>
          <w:rFonts w:eastAsia="楷体"/>
          <w:bCs/>
          <w:smallCaps/>
          <w:sz w:val="32"/>
          <w:szCs w:val="32"/>
        </w:rPr>
        <w:fldChar w:fldCharType="end"/>
      </w:r>
    </w:p>
    <w:p w14:paraId="38E4DF96">
      <w:pPr>
        <w:tabs>
          <w:tab w:val="right" w:leader="dot" w:pos="8900"/>
        </w:tabs>
        <w:spacing w:line="500" w:lineRule="exact"/>
        <w:ind w:left="210"/>
        <w:jc w:val="left"/>
        <w:rPr>
          <w:rFonts w:eastAsia="楷体"/>
          <w:bCs/>
          <w:sz w:val="32"/>
          <w:szCs w:val="32"/>
        </w:rPr>
      </w:pPr>
      <w:r>
        <w:fldChar w:fldCharType="begin"/>
      </w:r>
      <w:r>
        <w:instrText xml:space="preserve"> HYPERLINK \l "_Toc82598175" </w:instrText>
      </w:r>
      <w:r>
        <w:fldChar w:fldCharType="separate"/>
      </w:r>
      <w:r>
        <w:rPr>
          <w:rFonts w:eastAsia="楷体"/>
          <w:bCs/>
          <w:smallCaps/>
          <w:sz w:val="32"/>
          <w:szCs w:val="32"/>
        </w:rPr>
        <w:t>第七节  完善高效经济的货运物流体系</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_Toc82598175 \h </w:instrText>
      </w:r>
      <w:r>
        <w:rPr>
          <w:rFonts w:eastAsia="楷体"/>
          <w:bCs/>
          <w:smallCaps/>
          <w:sz w:val="32"/>
          <w:szCs w:val="32"/>
        </w:rPr>
        <w:fldChar w:fldCharType="separate"/>
      </w:r>
      <w:r>
        <w:rPr>
          <w:rFonts w:eastAsia="楷体"/>
          <w:bCs/>
          <w:smallCaps/>
          <w:sz w:val="32"/>
          <w:szCs w:val="32"/>
        </w:rPr>
        <w:t>- 31 -</w:t>
      </w:r>
      <w:r>
        <w:rPr>
          <w:rFonts w:eastAsia="楷体"/>
          <w:bCs/>
          <w:smallCaps/>
          <w:sz w:val="32"/>
          <w:szCs w:val="32"/>
        </w:rPr>
        <w:fldChar w:fldCharType="end"/>
      </w:r>
      <w:r>
        <w:rPr>
          <w:rFonts w:eastAsia="楷体"/>
          <w:bCs/>
          <w:smallCaps/>
          <w:sz w:val="32"/>
          <w:szCs w:val="32"/>
        </w:rPr>
        <w:fldChar w:fldCharType="end"/>
      </w:r>
    </w:p>
    <w:p w14:paraId="3F625E3A">
      <w:pPr>
        <w:tabs>
          <w:tab w:val="right" w:leader="dot" w:pos="8900"/>
        </w:tabs>
        <w:spacing w:line="500" w:lineRule="exact"/>
        <w:jc w:val="left"/>
        <w:rPr>
          <w:rFonts w:eastAsia="黑体"/>
          <w:bCs/>
          <w:sz w:val="32"/>
          <w:szCs w:val="32"/>
        </w:rPr>
      </w:pPr>
      <w:r>
        <w:fldChar w:fldCharType="begin"/>
      </w:r>
      <w:r>
        <w:instrText xml:space="preserve"> HYPERLINK \l "_Toc82598176" </w:instrText>
      </w:r>
      <w:r>
        <w:fldChar w:fldCharType="separate"/>
      </w:r>
      <w:r>
        <w:rPr>
          <w:rFonts w:eastAsia="黑体"/>
          <w:bCs/>
          <w:caps/>
          <w:sz w:val="32"/>
          <w:szCs w:val="32"/>
        </w:rPr>
        <w:t>第六章  完善赋能高质量发展的行业管理</w:t>
      </w:r>
      <w:r>
        <w:rPr>
          <w:rFonts w:eastAsia="黑体"/>
          <w:bCs/>
          <w:caps/>
          <w:sz w:val="32"/>
          <w:szCs w:val="32"/>
        </w:rPr>
        <w:tab/>
      </w:r>
      <w:r>
        <w:rPr>
          <w:rFonts w:eastAsia="黑体"/>
          <w:bCs/>
          <w:caps/>
          <w:sz w:val="32"/>
          <w:szCs w:val="32"/>
        </w:rPr>
        <w:fldChar w:fldCharType="begin"/>
      </w:r>
      <w:r>
        <w:rPr>
          <w:rFonts w:eastAsia="黑体"/>
          <w:bCs/>
          <w:caps/>
          <w:sz w:val="32"/>
          <w:szCs w:val="32"/>
        </w:rPr>
        <w:instrText xml:space="preserve"> PAGEREF _Toc82598176 \h </w:instrText>
      </w:r>
      <w:r>
        <w:rPr>
          <w:rFonts w:eastAsia="黑体"/>
          <w:bCs/>
          <w:caps/>
          <w:sz w:val="32"/>
          <w:szCs w:val="32"/>
        </w:rPr>
        <w:fldChar w:fldCharType="separate"/>
      </w:r>
      <w:r>
        <w:rPr>
          <w:rFonts w:eastAsia="黑体"/>
          <w:bCs/>
          <w:caps/>
          <w:sz w:val="32"/>
          <w:szCs w:val="32"/>
        </w:rPr>
        <w:t>- 33 -</w:t>
      </w:r>
      <w:r>
        <w:rPr>
          <w:rFonts w:eastAsia="黑体"/>
          <w:bCs/>
          <w:caps/>
          <w:sz w:val="32"/>
          <w:szCs w:val="32"/>
        </w:rPr>
        <w:fldChar w:fldCharType="end"/>
      </w:r>
      <w:r>
        <w:rPr>
          <w:rFonts w:eastAsia="黑体"/>
          <w:bCs/>
          <w:caps/>
          <w:sz w:val="32"/>
          <w:szCs w:val="32"/>
        </w:rPr>
        <w:fldChar w:fldCharType="end"/>
      </w:r>
    </w:p>
    <w:p w14:paraId="3BC59DA7">
      <w:pPr>
        <w:tabs>
          <w:tab w:val="right" w:leader="dot" w:pos="8900"/>
        </w:tabs>
        <w:spacing w:line="500" w:lineRule="exact"/>
        <w:ind w:left="210"/>
        <w:jc w:val="left"/>
        <w:rPr>
          <w:rFonts w:eastAsia="楷体"/>
          <w:bCs/>
          <w:sz w:val="32"/>
          <w:szCs w:val="32"/>
        </w:rPr>
      </w:pPr>
      <w:r>
        <w:fldChar w:fldCharType="begin"/>
      </w:r>
      <w:r>
        <w:instrText xml:space="preserve"> HYPERLINK \l "_Toc82598177" </w:instrText>
      </w:r>
      <w:r>
        <w:fldChar w:fldCharType="separate"/>
      </w:r>
      <w:r>
        <w:rPr>
          <w:rFonts w:eastAsia="楷体"/>
          <w:bCs/>
          <w:smallCaps/>
          <w:sz w:val="32"/>
          <w:szCs w:val="32"/>
        </w:rPr>
        <w:t>第一节  构建智慧交通体系</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_Toc82598177 \h </w:instrText>
      </w:r>
      <w:r>
        <w:rPr>
          <w:rFonts w:eastAsia="楷体"/>
          <w:bCs/>
          <w:smallCaps/>
          <w:sz w:val="32"/>
          <w:szCs w:val="32"/>
        </w:rPr>
        <w:fldChar w:fldCharType="separate"/>
      </w:r>
      <w:r>
        <w:rPr>
          <w:rFonts w:eastAsia="楷体"/>
          <w:bCs/>
          <w:smallCaps/>
          <w:sz w:val="32"/>
          <w:szCs w:val="32"/>
        </w:rPr>
        <w:t>- 34 -</w:t>
      </w:r>
      <w:r>
        <w:rPr>
          <w:rFonts w:eastAsia="楷体"/>
          <w:bCs/>
          <w:smallCaps/>
          <w:sz w:val="32"/>
          <w:szCs w:val="32"/>
        </w:rPr>
        <w:fldChar w:fldCharType="end"/>
      </w:r>
      <w:r>
        <w:rPr>
          <w:rFonts w:eastAsia="楷体"/>
          <w:bCs/>
          <w:smallCaps/>
          <w:sz w:val="32"/>
          <w:szCs w:val="32"/>
        </w:rPr>
        <w:fldChar w:fldCharType="end"/>
      </w:r>
    </w:p>
    <w:p w14:paraId="273DED8E">
      <w:pPr>
        <w:tabs>
          <w:tab w:val="right" w:leader="dot" w:pos="8900"/>
        </w:tabs>
        <w:spacing w:line="500" w:lineRule="exact"/>
        <w:ind w:left="210"/>
        <w:jc w:val="left"/>
        <w:rPr>
          <w:rFonts w:eastAsia="楷体"/>
          <w:bCs/>
          <w:sz w:val="32"/>
          <w:szCs w:val="32"/>
        </w:rPr>
      </w:pPr>
      <w:r>
        <w:fldChar w:fldCharType="begin"/>
      </w:r>
      <w:r>
        <w:instrText xml:space="preserve"> HYPERLINK \l "_Toc82598178" </w:instrText>
      </w:r>
      <w:r>
        <w:fldChar w:fldCharType="separate"/>
      </w:r>
      <w:r>
        <w:rPr>
          <w:rFonts w:eastAsia="楷体"/>
          <w:bCs/>
          <w:smallCaps/>
          <w:sz w:val="32"/>
          <w:szCs w:val="32"/>
        </w:rPr>
        <w:t>第二节  推进低碳绿色发展</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_Toc82598178 \h </w:instrText>
      </w:r>
      <w:r>
        <w:rPr>
          <w:rFonts w:eastAsia="楷体"/>
          <w:bCs/>
          <w:smallCaps/>
          <w:sz w:val="32"/>
          <w:szCs w:val="32"/>
        </w:rPr>
        <w:fldChar w:fldCharType="separate"/>
      </w:r>
      <w:r>
        <w:rPr>
          <w:rFonts w:eastAsia="楷体"/>
          <w:bCs/>
          <w:smallCaps/>
          <w:sz w:val="32"/>
          <w:szCs w:val="32"/>
        </w:rPr>
        <w:t>- 36 -</w:t>
      </w:r>
      <w:r>
        <w:rPr>
          <w:rFonts w:eastAsia="楷体"/>
          <w:bCs/>
          <w:smallCaps/>
          <w:sz w:val="32"/>
          <w:szCs w:val="32"/>
        </w:rPr>
        <w:fldChar w:fldCharType="end"/>
      </w:r>
      <w:r>
        <w:rPr>
          <w:rFonts w:eastAsia="楷体"/>
          <w:bCs/>
          <w:smallCaps/>
          <w:sz w:val="32"/>
          <w:szCs w:val="32"/>
        </w:rPr>
        <w:fldChar w:fldCharType="end"/>
      </w:r>
    </w:p>
    <w:p w14:paraId="0DCF2AEB">
      <w:pPr>
        <w:tabs>
          <w:tab w:val="right" w:leader="dot" w:pos="8900"/>
        </w:tabs>
        <w:spacing w:line="500" w:lineRule="exact"/>
        <w:ind w:left="210"/>
        <w:jc w:val="left"/>
        <w:rPr>
          <w:rFonts w:eastAsia="楷体"/>
          <w:bCs/>
          <w:sz w:val="32"/>
          <w:szCs w:val="32"/>
        </w:rPr>
      </w:pPr>
      <w:r>
        <w:fldChar w:fldCharType="begin"/>
      </w:r>
      <w:r>
        <w:instrText xml:space="preserve"> HYPERLINK \l "_Toc82598179" </w:instrText>
      </w:r>
      <w:r>
        <w:fldChar w:fldCharType="separate"/>
      </w:r>
      <w:r>
        <w:rPr>
          <w:rFonts w:eastAsia="楷体"/>
          <w:bCs/>
          <w:smallCaps/>
          <w:sz w:val="32"/>
          <w:szCs w:val="32"/>
        </w:rPr>
        <w:t>第三节  夯实平安交通基础</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_Toc82598179 \h </w:instrText>
      </w:r>
      <w:r>
        <w:rPr>
          <w:rFonts w:eastAsia="楷体"/>
          <w:bCs/>
          <w:smallCaps/>
          <w:sz w:val="32"/>
          <w:szCs w:val="32"/>
        </w:rPr>
        <w:fldChar w:fldCharType="separate"/>
      </w:r>
      <w:r>
        <w:rPr>
          <w:rFonts w:eastAsia="楷体"/>
          <w:bCs/>
          <w:smallCaps/>
          <w:sz w:val="32"/>
          <w:szCs w:val="32"/>
        </w:rPr>
        <w:t>- 37 -</w:t>
      </w:r>
      <w:r>
        <w:rPr>
          <w:rFonts w:eastAsia="楷体"/>
          <w:bCs/>
          <w:smallCaps/>
          <w:sz w:val="32"/>
          <w:szCs w:val="32"/>
        </w:rPr>
        <w:fldChar w:fldCharType="end"/>
      </w:r>
      <w:r>
        <w:rPr>
          <w:rFonts w:eastAsia="楷体"/>
          <w:bCs/>
          <w:smallCaps/>
          <w:sz w:val="32"/>
          <w:szCs w:val="32"/>
        </w:rPr>
        <w:fldChar w:fldCharType="end"/>
      </w:r>
    </w:p>
    <w:p w14:paraId="5FAE340A">
      <w:pPr>
        <w:tabs>
          <w:tab w:val="right" w:leader="dot" w:pos="8900"/>
        </w:tabs>
        <w:spacing w:line="500" w:lineRule="exact"/>
        <w:ind w:left="210"/>
        <w:jc w:val="left"/>
        <w:rPr>
          <w:rFonts w:eastAsia="楷体"/>
          <w:bCs/>
          <w:sz w:val="32"/>
          <w:szCs w:val="32"/>
        </w:rPr>
      </w:pPr>
      <w:r>
        <w:fldChar w:fldCharType="begin"/>
      </w:r>
      <w:r>
        <w:instrText xml:space="preserve"> HYPERLINK \l "_Toc82598180" </w:instrText>
      </w:r>
      <w:r>
        <w:fldChar w:fldCharType="separate"/>
      </w:r>
      <w:r>
        <w:rPr>
          <w:rFonts w:eastAsia="楷体"/>
          <w:bCs/>
          <w:smallCaps/>
          <w:sz w:val="32"/>
          <w:szCs w:val="32"/>
        </w:rPr>
        <w:t>第四节  提高行业治理能力</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_Toc82598180 \h </w:instrText>
      </w:r>
      <w:r>
        <w:rPr>
          <w:rFonts w:eastAsia="楷体"/>
          <w:bCs/>
          <w:smallCaps/>
          <w:sz w:val="32"/>
          <w:szCs w:val="32"/>
        </w:rPr>
        <w:fldChar w:fldCharType="separate"/>
      </w:r>
      <w:r>
        <w:rPr>
          <w:rFonts w:eastAsia="楷体"/>
          <w:bCs/>
          <w:smallCaps/>
          <w:sz w:val="32"/>
          <w:szCs w:val="32"/>
        </w:rPr>
        <w:t>- 38 -</w:t>
      </w:r>
      <w:r>
        <w:rPr>
          <w:rFonts w:eastAsia="楷体"/>
          <w:bCs/>
          <w:smallCaps/>
          <w:sz w:val="32"/>
          <w:szCs w:val="32"/>
        </w:rPr>
        <w:fldChar w:fldCharType="end"/>
      </w:r>
      <w:r>
        <w:rPr>
          <w:rFonts w:eastAsia="楷体"/>
          <w:bCs/>
          <w:smallCaps/>
          <w:sz w:val="32"/>
          <w:szCs w:val="32"/>
        </w:rPr>
        <w:fldChar w:fldCharType="end"/>
      </w:r>
    </w:p>
    <w:p w14:paraId="390F4617">
      <w:pPr>
        <w:tabs>
          <w:tab w:val="right" w:leader="dot" w:pos="8900"/>
        </w:tabs>
        <w:spacing w:line="500" w:lineRule="exact"/>
        <w:jc w:val="left"/>
        <w:rPr>
          <w:rFonts w:eastAsia="黑体"/>
          <w:bCs/>
          <w:sz w:val="32"/>
          <w:szCs w:val="32"/>
        </w:rPr>
      </w:pPr>
      <w:r>
        <w:fldChar w:fldCharType="begin"/>
      </w:r>
      <w:r>
        <w:instrText xml:space="preserve"> HYPERLINK \l "_Toc82598181" </w:instrText>
      </w:r>
      <w:r>
        <w:fldChar w:fldCharType="separate"/>
      </w:r>
      <w:r>
        <w:rPr>
          <w:rFonts w:eastAsia="黑体"/>
          <w:bCs/>
          <w:caps/>
          <w:sz w:val="32"/>
          <w:szCs w:val="32"/>
        </w:rPr>
        <w:t>第七章  实施安排与投资匡算</w:t>
      </w:r>
      <w:r>
        <w:rPr>
          <w:rFonts w:eastAsia="黑体"/>
          <w:bCs/>
          <w:caps/>
          <w:sz w:val="32"/>
          <w:szCs w:val="32"/>
        </w:rPr>
        <w:tab/>
      </w:r>
      <w:r>
        <w:rPr>
          <w:rFonts w:eastAsia="黑体"/>
          <w:bCs/>
          <w:caps/>
          <w:sz w:val="32"/>
          <w:szCs w:val="32"/>
        </w:rPr>
        <w:fldChar w:fldCharType="begin"/>
      </w:r>
      <w:r>
        <w:rPr>
          <w:rFonts w:eastAsia="黑体"/>
          <w:bCs/>
          <w:caps/>
          <w:sz w:val="32"/>
          <w:szCs w:val="32"/>
        </w:rPr>
        <w:instrText xml:space="preserve"> PAGEREF _Toc82598181 \h </w:instrText>
      </w:r>
      <w:r>
        <w:rPr>
          <w:rFonts w:eastAsia="黑体"/>
          <w:bCs/>
          <w:caps/>
          <w:sz w:val="32"/>
          <w:szCs w:val="32"/>
        </w:rPr>
        <w:fldChar w:fldCharType="separate"/>
      </w:r>
      <w:r>
        <w:rPr>
          <w:rFonts w:eastAsia="黑体"/>
          <w:bCs/>
          <w:caps/>
          <w:sz w:val="32"/>
          <w:szCs w:val="32"/>
        </w:rPr>
        <w:t>- 39 -</w:t>
      </w:r>
      <w:r>
        <w:rPr>
          <w:rFonts w:eastAsia="黑体"/>
          <w:bCs/>
          <w:caps/>
          <w:sz w:val="32"/>
          <w:szCs w:val="32"/>
        </w:rPr>
        <w:fldChar w:fldCharType="end"/>
      </w:r>
      <w:r>
        <w:rPr>
          <w:rFonts w:eastAsia="黑体"/>
          <w:bCs/>
          <w:caps/>
          <w:sz w:val="32"/>
          <w:szCs w:val="32"/>
        </w:rPr>
        <w:fldChar w:fldCharType="end"/>
      </w:r>
    </w:p>
    <w:p w14:paraId="1A00ADC2">
      <w:pPr>
        <w:tabs>
          <w:tab w:val="right" w:leader="dot" w:pos="8900"/>
        </w:tabs>
        <w:spacing w:line="500" w:lineRule="exact"/>
        <w:jc w:val="left"/>
        <w:rPr>
          <w:rFonts w:eastAsia="黑体"/>
          <w:bCs/>
          <w:sz w:val="32"/>
          <w:szCs w:val="32"/>
        </w:rPr>
      </w:pPr>
      <w:r>
        <w:fldChar w:fldCharType="begin"/>
      </w:r>
      <w:r>
        <w:instrText xml:space="preserve"> HYPERLINK \l "_Toc82598182" </w:instrText>
      </w:r>
      <w:r>
        <w:fldChar w:fldCharType="separate"/>
      </w:r>
      <w:r>
        <w:rPr>
          <w:rFonts w:eastAsia="黑体"/>
          <w:bCs/>
          <w:caps/>
          <w:sz w:val="32"/>
          <w:szCs w:val="32"/>
        </w:rPr>
        <w:t>第八章 规划环境影响分析及对策</w:t>
      </w:r>
      <w:r>
        <w:rPr>
          <w:rFonts w:eastAsia="黑体"/>
          <w:bCs/>
          <w:caps/>
          <w:sz w:val="32"/>
          <w:szCs w:val="32"/>
        </w:rPr>
        <w:tab/>
      </w:r>
      <w:r>
        <w:rPr>
          <w:rFonts w:eastAsia="黑体"/>
          <w:bCs/>
          <w:caps/>
          <w:sz w:val="32"/>
          <w:szCs w:val="32"/>
        </w:rPr>
        <w:fldChar w:fldCharType="begin"/>
      </w:r>
      <w:r>
        <w:rPr>
          <w:rFonts w:eastAsia="黑体"/>
          <w:bCs/>
          <w:caps/>
          <w:sz w:val="32"/>
          <w:szCs w:val="32"/>
        </w:rPr>
        <w:instrText xml:space="preserve"> PAGEREF _Toc82598182 \h </w:instrText>
      </w:r>
      <w:r>
        <w:rPr>
          <w:rFonts w:eastAsia="黑体"/>
          <w:bCs/>
          <w:caps/>
          <w:sz w:val="32"/>
          <w:szCs w:val="32"/>
        </w:rPr>
        <w:fldChar w:fldCharType="separate"/>
      </w:r>
      <w:r>
        <w:rPr>
          <w:rFonts w:eastAsia="黑体"/>
          <w:bCs/>
          <w:caps/>
          <w:sz w:val="32"/>
          <w:szCs w:val="32"/>
        </w:rPr>
        <w:t>- 39 -</w:t>
      </w:r>
      <w:r>
        <w:rPr>
          <w:rFonts w:eastAsia="黑体"/>
          <w:bCs/>
          <w:caps/>
          <w:sz w:val="32"/>
          <w:szCs w:val="32"/>
        </w:rPr>
        <w:fldChar w:fldCharType="end"/>
      </w:r>
      <w:r>
        <w:rPr>
          <w:rFonts w:eastAsia="黑体"/>
          <w:bCs/>
          <w:caps/>
          <w:sz w:val="32"/>
          <w:szCs w:val="32"/>
        </w:rPr>
        <w:fldChar w:fldCharType="end"/>
      </w:r>
    </w:p>
    <w:p w14:paraId="2716B74E">
      <w:pPr>
        <w:tabs>
          <w:tab w:val="right" w:leader="dot" w:pos="8900"/>
        </w:tabs>
        <w:spacing w:line="500" w:lineRule="exact"/>
        <w:ind w:left="210"/>
        <w:jc w:val="left"/>
        <w:rPr>
          <w:rFonts w:eastAsia="楷体"/>
          <w:bCs/>
          <w:sz w:val="32"/>
          <w:szCs w:val="32"/>
        </w:rPr>
      </w:pPr>
      <w:r>
        <w:fldChar w:fldCharType="begin"/>
      </w:r>
      <w:r>
        <w:instrText xml:space="preserve"> HYPERLINK \l "_Toc82598183" </w:instrText>
      </w:r>
      <w:r>
        <w:fldChar w:fldCharType="separate"/>
      </w:r>
      <w:r>
        <w:rPr>
          <w:rFonts w:eastAsia="楷体"/>
          <w:bCs/>
          <w:smallCaps/>
          <w:sz w:val="32"/>
          <w:szCs w:val="32"/>
        </w:rPr>
        <w:t>第一节 环境影响分析</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_Toc82598183 \h </w:instrText>
      </w:r>
      <w:r>
        <w:rPr>
          <w:rFonts w:eastAsia="楷体"/>
          <w:bCs/>
          <w:smallCaps/>
          <w:sz w:val="32"/>
          <w:szCs w:val="32"/>
        </w:rPr>
        <w:fldChar w:fldCharType="separate"/>
      </w:r>
      <w:r>
        <w:rPr>
          <w:rFonts w:eastAsia="楷体"/>
          <w:bCs/>
          <w:smallCaps/>
          <w:sz w:val="32"/>
          <w:szCs w:val="32"/>
        </w:rPr>
        <w:t>- 39 -</w:t>
      </w:r>
      <w:r>
        <w:rPr>
          <w:rFonts w:eastAsia="楷体"/>
          <w:bCs/>
          <w:smallCaps/>
          <w:sz w:val="32"/>
          <w:szCs w:val="32"/>
        </w:rPr>
        <w:fldChar w:fldCharType="end"/>
      </w:r>
      <w:r>
        <w:rPr>
          <w:rFonts w:eastAsia="楷体"/>
          <w:bCs/>
          <w:smallCaps/>
          <w:sz w:val="32"/>
          <w:szCs w:val="32"/>
        </w:rPr>
        <w:fldChar w:fldCharType="end"/>
      </w:r>
    </w:p>
    <w:p w14:paraId="2D82FE48">
      <w:pPr>
        <w:tabs>
          <w:tab w:val="right" w:leader="dot" w:pos="8900"/>
        </w:tabs>
        <w:spacing w:line="500" w:lineRule="exact"/>
        <w:ind w:left="210"/>
        <w:jc w:val="left"/>
        <w:rPr>
          <w:rFonts w:eastAsia="楷体"/>
          <w:bCs/>
          <w:sz w:val="32"/>
          <w:szCs w:val="32"/>
        </w:rPr>
      </w:pPr>
      <w:r>
        <w:fldChar w:fldCharType="begin"/>
      </w:r>
      <w:r>
        <w:instrText xml:space="preserve"> HYPERLINK \l "_Toc82598184" </w:instrText>
      </w:r>
      <w:r>
        <w:fldChar w:fldCharType="separate"/>
      </w:r>
      <w:r>
        <w:rPr>
          <w:rFonts w:eastAsia="楷体"/>
          <w:bCs/>
          <w:smallCaps/>
          <w:sz w:val="32"/>
          <w:szCs w:val="32"/>
        </w:rPr>
        <w:t>第二节 环境影响对策</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_Toc82598184 \h </w:instrText>
      </w:r>
      <w:r>
        <w:rPr>
          <w:rFonts w:eastAsia="楷体"/>
          <w:bCs/>
          <w:smallCaps/>
          <w:sz w:val="32"/>
          <w:szCs w:val="32"/>
        </w:rPr>
        <w:fldChar w:fldCharType="separate"/>
      </w:r>
      <w:r>
        <w:rPr>
          <w:rFonts w:eastAsia="楷体"/>
          <w:bCs/>
          <w:smallCaps/>
          <w:sz w:val="32"/>
          <w:szCs w:val="32"/>
        </w:rPr>
        <w:t>- 40 -</w:t>
      </w:r>
      <w:r>
        <w:rPr>
          <w:rFonts w:eastAsia="楷体"/>
          <w:bCs/>
          <w:smallCaps/>
          <w:sz w:val="32"/>
          <w:szCs w:val="32"/>
        </w:rPr>
        <w:fldChar w:fldCharType="end"/>
      </w:r>
      <w:r>
        <w:rPr>
          <w:rFonts w:eastAsia="楷体"/>
          <w:bCs/>
          <w:smallCaps/>
          <w:sz w:val="32"/>
          <w:szCs w:val="32"/>
        </w:rPr>
        <w:fldChar w:fldCharType="end"/>
      </w:r>
    </w:p>
    <w:p w14:paraId="1561ECEC">
      <w:pPr>
        <w:tabs>
          <w:tab w:val="right" w:leader="dot" w:pos="8900"/>
        </w:tabs>
        <w:spacing w:line="500" w:lineRule="exact"/>
        <w:jc w:val="left"/>
        <w:rPr>
          <w:rFonts w:eastAsia="黑体"/>
          <w:bCs/>
          <w:sz w:val="32"/>
          <w:szCs w:val="32"/>
        </w:rPr>
      </w:pPr>
      <w:r>
        <w:fldChar w:fldCharType="begin"/>
      </w:r>
      <w:r>
        <w:instrText xml:space="preserve"> HYPERLINK \l "_Toc82598185" </w:instrText>
      </w:r>
      <w:r>
        <w:fldChar w:fldCharType="separate"/>
      </w:r>
      <w:r>
        <w:rPr>
          <w:rFonts w:eastAsia="黑体"/>
          <w:bCs/>
          <w:caps/>
          <w:sz w:val="32"/>
          <w:szCs w:val="32"/>
        </w:rPr>
        <w:t>第九章  保障措施</w:t>
      </w:r>
      <w:r>
        <w:rPr>
          <w:rFonts w:eastAsia="黑体"/>
          <w:bCs/>
          <w:caps/>
          <w:sz w:val="32"/>
          <w:szCs w:val="32"/>
        </w:rPr>
        <w:tab/>
      </w:r>
      <w:r>
        <w:rPr>
          <w:rFonts w:eastAsia="黑体"/>
          <w:bCs/>
          <w:caps/>
          <w:sz w:val="32"/>
          <w:szCs w:val="32"/>
        </w:rPr>
        <w:fldChar w:fldCharType="begin"/>
      </w:r>
      <w:r>
        <w:rPr>
          <w:rFonts w:eastAsia="黑体"/>
          <w:bCs/>
          <w:caps/>
          <w:sz w:val="32"/>
          <w:szCs w:val="32"/>
        </w:rPr>
        <w:instrText xml:space="preserve"> PAGEREF _Toc82598185 \h </w:instrText>
      </w:r>
      <w:r>
        <w:rPr>
          <w:rFonts w:eastAsia="黑体"/>
          <w:bCs/>
          <w:caps/>
          <w:sz w:val="32"/>
          <w:szCs w:val="32"/>
        </w:rPr>
        <w:fldChar w:fldCharType="separate"/>
      </w:r>
      <w:r>
        <w:rPr>
          <w:rFonts w:eastAsia="黑体"/>
          <w:bCs/>
          <w:caps/>
          <w:sz w:val="32"/>
          <w:szCs w:val="32"/>
        </w:rPr>
        <w:t>- 41 -</w:t>
      </w:r>
      <w:r>
        <w:rPr>
          <w:rFonts w:eastAsia="黑体"/>
          <w:bCs/>
          <w:caps/>
          <w:sz w:val="32"/>
          <w:szCs w:val="32"/>
        </w:rPr>
        <w:fldChar w:fldCharType="end"/>
      </w:r>
      <w:r>
        <w:rPr>
          <w:rFonts w:eastAsia="黑体"/>
          <w:bCs/>
          <w:caps/>
          <w:sz w:val="32"/>
          <w:szCs w:val="32"/>
        </w:rPr>
        <w:fldChar w:fldCharType="end"/>
      </w:r>
    </w:p>
    <w:p w14:paraId="68CAC843">
      <w:pPr>
        <w:tabs>
          <w:tab w:val="right" w:leader="dot" w:pos="8900"/>
        </w:tabs>
        <w:spacing w:line="500" w:lineRule="exact"/>
        <w:ind w:left="210"/>
        <w:jc w:val="left"/>
        <w:rPr>
          <w:rFonts w:eastAsia="楷体"/>
          <w:bCs/>
          <w:sz w:val="32"/>
          <w:szCs w:val="32"/>
        </w:rPr>
      </w:pPr>
      <w:r>
        <w:fldChar w:fldCharType="begin"/>
      </w:r>
      <w:r>
        <w:instrText xml:space="preserve"> HYPERLINK \l "_Toc82598186" </w:instrText>
      </w:r>
      <w:r>
        <w:fldChar w:fldCharType="separate"/>
      </w:r>
      <w:r>
        <w:rPr>
          <w:rFonts w:eastAsia="楷体"/>
          <w:bCs/>
          <w:smallCaps/>
          <w:sz w:val="32"/>
          <w:szCs w:val="32"/>
        </w:rPr>
        <w:t>第一节  加强组织领导</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_Toc82598186 \h </w:instrText>
      </w:r>
      <w:r>
        <w:rPr>
          <w:rFonts w:eastAsia="楷体"/>
          <w:bCs/>
          <w:smallCaps/>
          <w:sz w:val="32"/>
          <w:szCs w:val="32"/>
        </w:rPr>
        <w:fldChar w:fldCharType="separate"/>
      </w:r>
      <w:r>
        <w:rPr>
          <w:rFonts w:eastAsia="楷体"/>
          <w:bCs/>
          <w:smallCaps/>
          <w:sz w:val="32"/>
          <w:szCs w:val="32"/>
        </w:rPr>
        <w:t>- 42 -</w:t>
      </w:r>
      <w:r>
        <w:rPr>
          <w:rFonts w:eastAsia="楷体"/>
          <w:bCs/>
          <w:smallCaps/>
          <w:sz w:val="32"/>
          <w:szCs w:val="32"/>
        </w:rPr>
        <w:fldChar w:fldCharType="end"/>
      </w:r>
      <w:r>
        <w:rPr>
          <w:rFonts w:eastAsia="楷体"/>
          <w:bCs/>
          <w:smallCaps/>
          <w:sz w:val="32"/>
          <w:szCs w:val="32"/>
        </w:rPr>
        <w:fldChar w:fldCharType="end"/>
      </w:r>
    </w:p>
    <w:p w14:paraId="4671AAD3">
      <w:pPr>
        <w:tabs>
          <w:tab w:val="right" w:leader="dot" w:pos="8900"/>
        </w:tabs>
        <w:spacing w:line="500" w:lineRule="exact"/>
        <w:ind w:left="210"/>
        <w:jc w:val="left"/>
        <w:rPr>
          <w:rFonts w:eastAsia="楷体"/>
          <w:bCs/>
          <w:sz w:val="32"/>
          <w:szCs w:val="32"/>
        </w:rPr>
      </w:pPr>
      <w:r>
        <w:fldChar w:fldCharType="begin"/>
      </w:r>
      <w:r>
        <w:instrText xml:space="preserve"> HYPERLINK \l "_Toc82598187" </w:instrText>
      </w:r>
      <w:r>
        <w:fldChar w:fldCharType="separate"/>
      </w:r>
      <w:r>
        <w:rPr>
          <w:rFonts w:eastAsia="楷体"/>
          <w:bCs/>
          <w:smallCaps/>
          <w:sz w:val="32"/>
          <w:szCs w:val="32"/>
        </w:rPr>
        <w:t>第二节  强化资金保障</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_Toc82598187 \h </w:instrText>
      </w:r>
      <w:r>
        <w:rPr>
          <w:rFonts w:eastAsia="楷体"/>
          <w:bCs/>
          <w:smallCaps/>
          <w:sz w:val="32"/>
          <w:szCs w:val="32"/>
        </w:rPr>
        <w:fldChar w:fldCharType="separate"/>
      </w:r>
      <w:r>
        <w:rPr>
          <w:rFonts w:eastAsia="楷体"/>
          <w:bCs/>
          <w:smallCaps/>
          <w:sz w:val="32"/>
          <w:szCs w:val="32"/>
        </w:rPr>
        <w:t>- 42 -</w:t>
      </w:r>
      <w:r>
        <w:rPr>
          <w:rFonts w:eastAsia="楷体"/>
          <w:bCs/>
          <w:smallCaps/>
          <w:sz w:val="32"/>
          <w:szCs w:val="32"/>
        </w:rPr>
        <w:fldChar w:fldCharType="end"/>
      </w:r>
      <w:r>
        <w:rPr>
          <w:rFonts w:eastAsia="楷体"/>
          <w:bCs/>
          <w:smallCaps/>
          <w:sz w:val="32"/>
          <w:szCs w:val="32"/>
        </w:rPr>
        <w:fldChar w:fldCharType="end"/>
      </w:r>
    </w:p>
    <w:p w14:paraId="11B33D7E">
      <w:pPr>
        <w:tabs>
          <w:tab w:val="right" w:leader="dot" w:pos="8900"/>
        </w:tabs>
        <w:spacing w:line="500" w:lineRule="exact"/>
        <w:ind w:left="210"/>
        <w:jc w:val="left"/>
        <w:rPr>
          <w:rFonts w:eastAsia="楷体"/>
          <w:bCs/>
          <w:sz w:val="32"/>
          <w:szCs w:val="32"/>
        </w:rPr>
      </w:pPr>
      <w:r>
        <w:fldChar w:fldCharType="begin"/>
      </w:r>
      <w:r>
        <w:instrText xml:space="preserve"> HYPERLINK \l "_Toc82598188" </w:instrText>
      </w:r>
      <w:r>
        <w:fldChar w:fldCharType="separate"/>
      </w:r>
      <w:r>
        <w:rPr>
          <w:rFonts w:eastAsia="楷体"/>
          <w:bCs/>
          <w:smallCaps/>
          <w:sz w:val="32"/>
          <w:szCs w:val="32"/>
        </w:rPr>
        <w:t>第三节  强化用地保障</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_Toc82598188 \h </w:instrText>
      </w:r>
      <w:r>
        <w:rPr>
          <w:rFonts w:eastAsia="楷体"/>
          <w:bCs/>
          <w:smallCaps/>
          <w:sz w:val="32"/>
          <w:szCs w:val="32"/>
        </w:rPr>
        <w:fldChar w:fldCharType="separate"/>
      </w:r>
      <w:r>
        <w:rPr>
          <w:rFonts w:eastAsia="楷体"/>
          <w:bCs/>
          <w:smallCaps/>
          <w:sz w:val="32"/>
          <w:szCs w:val="32"/>
        </w:rPr>
        <w:t>- 42 -</w:t>
      </w:r>
      <w:r>
        <w:rPr>
          <w:rFonts w:eastAsia="楷体"/>
          <w:bCs/>
          <w:smallCaps/>
          <w:sz w:val="32"/>
          <w:szCs w:val="32"/>
        </w:rPr>
        <w:fldChar w:fldCharType="end"/>
      </w:r>
      <w:r>
        <w:rPr>
          <w:rFonts w:eastAsia="楷体"/>
          <w:bCs/>
          <w:smallCaps/>
          <w:sz w:val="32"/>
          <w:szCs w:val="32"/>
        </w:rPr>
        <w:fldChar w:fldCharType="end"/>
      </w:r>
    </w:p>
    <w:p w14:paraId="244AC046">
      <w:pPr>
        <w:tabs>
          <w:tab w:val="right" w:leader="dot" w:pos="8900"/>
        </w:tabs>
        <w:spacing w:line="500" w:lineRule="exact"/>
        <w:ind w:left="210"/>
        <w:jc w:val="left"/>
        <w:rPr>
          <w:rFonts w:eastAsia="楷体"/>
          <w:bCs/>
          <w:sz w:val="32"/>
          <w:szCs w:val="32"/>
        </w:rPr>
      </w:pPr>
      <w:r>
        <w:fldChar w:fldCharType="begin"/>
      </w:r>
      <w:r>
        <w:instrText xml:space="preserve"> HYPERLINK \l "_Toc82598189" </w:instrText>
      </w:r>
      <w:r>
        <w:fldChar w:fldCharType="separate"/>
      </w:r>
      <w:r>
        <w:rPr>
          <w:rFonts w:eastAsia="楷体"/>
          <w:bCs/>
          <w:smallCaps/>
          <w:sz w:val="32"/>
          <w:szCs w:val="32"/>
        </w:rPr>
        <w:t>第四节  协调三区三线</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_Toc82598189 \h </w:instrText>
      </w:r>
      <w:r>
        <w:rPr>
          <w:rFonts w:eastAsia="楷体"/>
          <w:bCs/>
          <w:smallCaps/>
          <w:sz w:val="32"/>
          <w:szCs w:val="32"/>
        </w:rPr>
        <w:fldChar w:fldCharType="separate"/>
      </w:r>
      <w:r>
        <w:rPr>
          <w:rFonts w:eastAsia="楷体"/>
          <w:bCs/>
          <w:smallCaps/>
          <w:sz w:val="32"/>
          <w:szCs w:val="32"/>
        </w:rPr>
        <w:t>- 43 -</w:t>
      </w:r>
      <w:r>
        <w:rPr>
          <w:rFonts w:eastAsia="楷体"/>
          <w:bCs/>
          <w:smallCaps/>
          <w:sz w:val="32"/>
          <w:szCs w:val="32"/>
        </w:rPr>
        <w:fldChar w:fldCharType="end"/>
      </w:r>
      <w:r>
        <w:rPr>
          <w:rFonts w:eastAsia="楷体"/>
          <w:bCs/>
          <w:smallCaps/>
          <w:sz w:val="32"/>
          <w:szCs w:val="32"/>
        </w:rPr>
        <w:fldChar w:fldCharType="end"/>
      </w:r>
    </w:p>
    <w:p w14:paraId="62BF0B6E">
      <w:pPr>
        <w:tabs>
          <w:tab w:val="right" w:leader="dot" w:pos="8900"/>
        </w:tabs>
        <w:spacing w:line="500" w:lineRule="exact"/>
        <w:ind w:left="210"/>
        <w:jc w:val="left"/>
        <w:rPr>
          <w:rFonts w:eastAsia="楷体"/>
          <w:bCs/>
          <w:sz w:val="32"/>
          <w:szCs w:val="32"/>
        </w:rPr>
      </w:pPr>
      <w:r>
        <w:fldChar w:fldCharType="begin"/>
      </w:r>
      <w:r>
        <w:instrText xml:space="preserve"> HYPERLINK \l "_Toc82598190" </w:instrText>
      </w:r>
      <w:r>
        <w:fldChar w:fldCharType="separate"/>
      </w:r>
      <w:r>
        <w:rPr>
          <w:rFonts w:eastAsia="楷体"/>
          <w:bCs/>
          <w:smallCaps/>
          <w:sz w:val="32"/>
          <w:szCs w:val="32"/>
        </w:rPr>
        <w:t>第五节  预留通信设施</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_Toc82598190 \h </w:instrText>
      </w:r>
      <w:r>
        <w:rPr>
          <w:rFonts w:eastAsia="楷体"/>
          <w:bCs/>
          <w:smallCaps/>
          <w:sz w:val="32"/>
          <w:szCs w:val="32"/>
        </w:rPr>
        <w:fldChar w:fldCharType="separate"/>
      </w:r>
      <w:r>
        <w:rPr>
          <w:rFonts w:eastAsia="楷体"/>
          <w:bCs/>
          <w:smallCaps/>
          <w:sz w:val="32"/>
          <w:szCs w:val="32"/>
        </w:rPr>
        <w:t>- 43 -</w:t>
      </w:r>
      <w:r>
        <w:rPr>
          <w:rFonts w:eastAsia="楷体"/>
          <w:bCs/>
          <w:smallCaps/>
          <w:sz w:val="32"/>
          <w:szCs w:val="32"/>
        </w:rPr>
        <w:fldChar w:fldCharType="end"/>
      </w:r>
      <w:r>
        <w:rPr>
          <w:rFonts w:eastAsia="楷体"/>
          <w:bCs/>
          <w:smallCaps/>
          <w:sz w:val="32"/>
          <w:szCs w:val="32"/>
        </w:rPr>
        <w:fldChar w:fldCharType="end"/>
      </w:r>
    </w:p>
    <w:p w14:paraId="5626582C">
      <w:pPr>
        <w:tabs>
          <w:tab w:val="right" w:leader="dot" w:pos="8900"/>
        </w:tabs>
        <w:spacing w:line="500" w:lineRule="exact"/>
        <w:ind w:left="210"/>
        <w:jc w:val="left"/>
        <w:rPr>
          <w:rFonts w:ascii="仿宋" w:hAnsi="仿宋" w:eastAsia="仿宋"/>
          <w:bCs/>
          <w:sz w:val="32"/>
          <w:szCs w:val="32"/>
        </w:rPr>
      </w:pPr>
      <w:r>
        <w:fldChar w:fldCharType="begin"/>
      </w:r>
      <w:r>
        <w:instrText xml:space="preserve"> HYPERLINK \l "_Toc82598191" </w:instrText>
      </w:r>
      <w:r>
        <w:fldChar w:fldCharType="separate"/>
      </w:r>
      <w:r>
        <w:rPr>
          <w:rFonts w:eastAsia="楷体"/>
          <w:bCs/>
          <w:smallCaps/>
          <w:sz w:val="32"/>
          <w:szCs w:val="32"/>
        </w:rPr>
        <w:t>第六节  严格监督考核</w:t>
      </w:r>
      <w:r>
        <w:rPr>
          <w:rFonts w:eastAsia="楷体"/>
          <w:bCs/>
          <w:smallCaps/>
          <w:sz w:val="32"/>
          <w:szCs w:val="32"/>
        </w:rPr>
        <w:tab/>
      </w:r>
      <w:r>
        <w:rPr>
          <w:rFonts w:eastAsia="楷体"/>
          <w:bCs/>
          <w:smallCaps/>
          <w:sz w:val="32"/>
          <w:szCs w:val="32"/>
        </w:rPr>
        <w:fldChar w:fldCharType="begin"/>
      </w:r>
      <w:r>
        <w:rPr>
          <w:rFonts w:eastAsia="楷体"/>
          <w:bCs/>
          <w:smallCaps/>
          <w:sz w:val="32"/>
          <w:szCs w:val="32"/>
        </w:rPr>
        <w:instrText xml:space="preserve"> PAGEREF _Toc82598191 \h </w:instrText>
      </w:r>
      <w:r>
        <w:rPr>
          <w:rFonts w:eastAsia="楷体"/>
          <w:bCs/>
          <w:smallCaps/>
          <w:sz w:val="32"/>
          <w:szCs w:val="32"/>
        </w:rPr>
        <w:fldChar w:fldCharType="separate"/>
      </w:r>
      <w:r>
        <w:rPr>
          <w:rFonts w:eastAsia="楷体"/>
          <w:bCs/>
          <w:smallCaps/>
          <w:sz w:val="32"/>
          <w:szCs w:val="32"/>
        </w:rPr>
        <w:t>- 44 -</w:t>
      </w:r>
      <w:r>
        <w:rPr>
          <w:rFonts w:eastAsia="楷体"/>
          <w:bCs/>
          <w:smallCaps/>
          <w:sz w:val="32"/>
          <w:szCs w:val="32"/>
        </w:rPr>
        <w:fldChar w:fldCharType="end"/>
      </w:r>
      <w:r>
        <w:rPr>
          <w:rFonts w:eastAsia="楷体"/>
          <w:bCs/>
          <w:smallCaps/>
          <w:sz w:val="32"/>
          <w:szCs w:val="32"/>
        </w:rPr>
        <w:fldChar w:fldCharType="end"/>
      </w:r>
    </w:p>
    <w:p w14:paraId="18116854">
      <w:pPr>
        <w:spacing w:line="500" w:lineRule="exact"/>
        <w:rPr>
          <w:rFonts w:eastAsia="楷体"/>
          <w:bCs/>
          <w:sz w:val="32"/>
          <w:szCs w:val="32"/>
        </w:rPr>
      </w:pPr>
      <w:r>
        <w:rPr>
          <w:rFonts w:ascii="仿宋" w:hAnsi="仿宋" w:eastAsia="仿宋"/>
          <w:bCs/>
          <w:sz w:val="32"/>
          <w:szCs w:val="32"/>
        </w:rPr>
        <w:fldChar w:fldCharType="end"/>
      </w:r>
    </w:p>
    <w:p w14:paraId="6EDC17E8">
      <w:pPr>
        <w:spacing w:line="500" w:lineRule="exact"/>
        <w:ind w:firstLine="320" w:firstLineChars="100"/>
        <w:rPr>
          <w:rFonts w:eastAsia="楷体"/>
          <w:sz w:val="32"/>
          <w:szCs w:val="32"/>
        </w:rPr>
      </w:pPr>
      <w:r>
        <w:rPr>
          <w:rFonts w:ascii="黑体" w:hAnsi="黑体" w:eastAsia="黑体"/>
          <w:sz w:val="32"/>
          <w:szCs w:val="32"/>
        </w:rPr>
        <w:t>附件</w:t>
      </w:r>
      <w:r>
        <w:rPr>
          <w:rFonts w:hint="eastAsia" w:ascii="黑体" w:hAnsi="黑体" w:eastAsia="黑体"/>
          <w:sz w:val="32"/>
          <w:szCs w:val="32"/>
        </w:rPr>
        <w:t>：</w:t>
      </w:r>
      <w:r>
        <w:rPr>
          <w:rFonts w:hint="eastAsia" w:eastAsia="楷体"/>
          <w:sz w:val="32"/>
          <w:szCs w:val="32"/>
        </w:rPr>
        <w:t>1</w:t>
      </w:r>
      <w:r>
        <w:rPr>
          <w:rFonts w:eastAsia="楷体"/>
          <w:sz w:val="32"/>
          <w:szCs w:val="32"/>
        </w:rPr>
        <w:t>. 惠州市综合交通运输“十四五”发展规划建设项目表</w:t>
      </w:r>
    </w:p>
    <w:p w14:paraId="0C8E24BB">
      <w:pPr>
        <w:spacing w:line="500" w:lineRule="exact"/>
        <w:ind w:firstLine="1280" w:firstLineChars="400"/>
        <w:outlineLvl w:val="0"/>
        <w:rPr>
          <w:rFonts w:eastAsia="楷体"/>
          <w:sz w:val="32"/>
          <w:szCs w:val="32"/>
        </w:rPr>
      </w:pPr>
      <w:r>
        <w:rPr>
          <w:rFonts w:hint="eastAsia" w:eastAsia="楷体"/>
          <w:sz w:val="32"/>
          <w:szCs w:val="32"/>
        </w:rPr>
        <w:t>2</w:t>
      </w:r>
      <w:r>
        <w:rPr>
          <w:rFonts w:eastAsia="楷体"/>
          <w:sz w:val="32"/>
          <w:szCs w:val="32"/>
        </w:rPr>
        <w:t>. 惠州市“十四五”重大交通基础设施规划建设示意图</w:t>
      </w:r>
    </w:p>
    <w:p w14:paraId="4423E0BE">
      <w:pPr>
        <w:spacing w:line="360" w:lineRule="auto"/>
        <w:ind w:left="643"/>
        <w:rPr>
          <w:rFonts w:eastAsia="楷体"/>
          <w:sz w:val="32"/>
          <w:szCs w:val="32"/>
        </w:rPr>
        <w:sectPr>
          <w:pgSz w:w="11906" w:h="16838"/>
          <w:pgMar w:top="1701" w:right="1418" w:bottom="1701" w:left="1588" w:header="851" w:footer="1247" w:gutter="0"/>
          <w:pgNumType w:fmt="upperRoman" w:start="1"/>
          <w:cols w:space="720" w:num="1"/>
          <w:docGrid w:linePitch="312" w:charSpace="0"/>
        </w:sectPr>
      </w:pPr>
    </w:p>
    <w:p w14:paraId="2F71A574">
      <w:pPr>
        <w:keepNext/>
        <w:keepLines/>
        <w:adjustRightInd w:val="0"/>
        <w:snapToGrid w:val="0"/>
        <w:spacing w:line="560" w:lineRule="exact"/>
        <w:jc w:val="center"/>
        <w:outlineLvl w:val="0"/>
        <w:rPr>
          <w:rFonts w:eastAsia="方正小标宋简体"/>
          <w:bCs/>
          <w:kern w:val="44"/>
          <w:sz w:val="40"/>
          <w:szCs w:val="40"/>
        </w:rPr>
      </w:pPr>
      <w:bookmarkStart w:id="1" w:name="_Toc82598146"/>
      <w:r>
        <w:rPr>
          <w:rFonts w:eastAsia="方正小标宋简体"/>
          <w:bCs/>
          <w:kern w:val="44"/>
          <w:sz w:val="40"/>
          <w:szCs w:val="40"/>
        </w:rPr>
        <w:t>前  言</w:t>
      </w:r>
      <w:bookmarkEnd w:id="1"/>
    </w:p>
    <w:p w14:paraId="35E5111B">
      <w:pPr>
        <w:adjustRightInd w:val="0"/>
        <w:snapToGrid w:val="0"/>
        <w:spacing w:line="560" w:lineRule="exact"/>
        <w:ind w:firstLine="560"/>
        <w:rPr>
          <w:rFonts w:eastAsia="仿宋"/>
          <w:sz w:val="32"/>
          <w:szCs w:val="32"/>
        </w:rPr>
      </w:pPr>
    </w:p>
    <w:p w14:paraId="2FCE1AF7">
      <w:pPr>
        <w:adjustRightInd w:val="0"/>
        <w:snapToGrid w:val="0"/>
        <w:spacing w:line="560" w:lineRule="exact"/>
        <w:ind w:firstLine="560"/>
        <w:rPr>
          <w:rFonts w:eastAsia="仿宋"/>
          <w:sz w:val="32"/>
          <w:szCs w:val="32"/>
        </w:rPr>
      </w:pPr>
      <w:r>
        <w:rPr>
          <w:rFonts w:eastAsia="仿宋"/>
          <w:sz w:val="32"/>
          <w:szCs w:val="32"/>
        </w:rPr>
        <w:t>“十四五”是开启全面建设社会主义现代化国家新征程、向第二个百年奋斗目标进军的第一个五年，是广东省奋力在全面建设社会主义现代化国家新征程中走在全国前列、创造新的辉煌的第一个五年，是惠州市建设更加幸福国内一流城市的重要机遇期。同时，“十四五”也是国家落实交通强国建设纲要、广东省建设交通强省和完善综合立体交通网络、惠州市构建“丰”字交通主框架、强化大湾区东部枢纽门户地位的黄金时期。交通运输是惠州市打造珠江东岸新增长极、粤港澳大湾区高质量发展重要地区和更加幸福国内一流城市的“先行官”和重要支撑。</w:t>
      </w:r>
    </w:p>
    <w:p w14:paraId="10ED4DA0">
      <w:pPr>
        <w:adjustRightInd w:val="0"/>
        <w:snapToGrid w:val="0"/>
        <w:spacing w:line="560" w:lineRule="exact"/>
        <w:ind w:firstLine="640" w:firstLineChars="200"/>
        <w:rPr>
          <w:rFonts w:eastAsia="仿宋"/>
          <w:sz w:val="32"/>
          <w:szCs w:val="32"/>
        </w:rPr>
      </w:pPr>
      <w:r>
        <w:rPr>
          <w:rFonts w:eastAsia="仿宋"/>
          <w:sz w:val="32"/>
          <w:szCs w:val="32"/>
        </w:rPr>
        <w:t>《惠州市综合交通运输“十四五”发展规划》立足于贯彻落实《交通强国建设纲要》《国家综合立体交通网规划纲要》《广东省综合立体交通网规划纲要》等上位规划和广东交通强省建设大会精神，提出了未来一段时期惠州市完善综合交通网络、提升综合运输服务、推进行业持续发展和行业治理等方面的主要任务，是《惠州市国民经济和社会发展第十四个五年规划和2035年远景目标纲要》《广东省综合交通运输体系发展“十四五”规划》在惠州市综合交通运输领域的细化和落实，是今后五年安排重大项目和政府投资、指导交通发展的重要依据。</w:t>
      </w:r>
      <w:bookmarkStart w:id="2" w:name="_Toc19526386"/>
    </w:p>
    <w:p w14:paraId="7AC7A912">
      <w:pPr>
        <w:adjustRightInd w:val="0"/>
        <w:snapToGrid w:val="0"/>
        <w:spacing w:line="560" w:lineRule="exact"/>
        <w:jc w:val="center"/>
        <w:rPr>
          <w:rFonts w:eastAsia="黑体"/>
          <w:bCs/>
          <w:kern w:val="44"/>
          <w:sz w:val="32"/>
          <w:szCs w:val="32"/>
        </w:rPr>
      </w:pPr>
      <w:r>
        <w:rPr>
          <w:rFonts w:eastAsia="仿宋"/>
          <w:sz w:val="32"/>
          <w:szCs w:val="32"/>
        </w:rPr>
        <w:br w:type="page"/>
      </w:r>
      <w:bookmarkStart w:id="3" w:name="_Toc82598147"/>
      <w:r>
        <w:rPr>
          <w:rFonts w:eastAsia="黑体"/>
          <w:bCs/>
          <w:kern w:val="44"/>
          <w:sz w:val="32"/>
          <w:szCs w:val="32"/>
        </w:rPr>
        <w:t>第一章</w:t>
      </w:r>
      <w:bookmarkEnd w:id="2"/>
      <w:r>
        <w:rPr>
          <w:rFonts w:eastAsia="黑体"/>
          <w:bCs/>
          <w:kern w:val="44"/>
          <w:sz w:val="32"/>
          <w:szCs w:val="32"/>
        </w:rPr>
        <w:t xml:space="preserve">  发展环境</w:t>
      </w:r>
      <w:bookmarkEnd w:id="3"/>
    </w:p>
    <w:p w14:paraId="58AE0F59">
      <w:pPr>
        <w:spacing w:line="560" w:lineRule="exact"/>
        <w:jc w:val="center"/>
        <w:outlineLvl w:val="0"/>
        <w:rPr>
          <w:rFonts w:eastAsia="黑体"/>
          <w:bCs/>
          <w:kern w:val="44"/>
          <w:sz w:val="32"/>
          <w:szCs w:val="32"/>
        </w:rPr>
      </w:pPr>
    </w:p>
    <w:p w14:paraId="288FB442">
      <w:pPr>
        <w:spacing w:line="560" w:lineRule="exact"/>
        <w:jc w:val="center"/>
        <w:outlineLvl w:val="1"/>
        <w:rPr>
          <w:rFonts w:eastAsia="楷体"/>
          <w:bCs/>
          <w:sz w:val="32"/>
          <w:szCs w:val="22"/>
        </w:rPr>
      </w:pPr>
      <w:bookmarkStart w:id="4" w:name="_Toc82598148"/>
      <w:r>
        <w:rPr>
          <w:rFonts w:eastAsia="楷体"/>
          <w:bCs/>
          <w:sz w:val="32"/>
          <w:szCs w:val="32"/>
        </w:rPr>
        <w:t>第一节  发展成就</w:t>
      </w:r>
      <w:bookmarkEnd w:id="4"/>
    </w:p>
    <w:p w14:paraId="2C03032C">
      <w:pPr>
        <w:adjustRightInd w:val="0"/>
        <w:snapToGrid w:val="0"/>
        <w:spacing w:line="560" w:lineRule="exact"/>
        <w:ind w:firstLine="640" w:firstLineChars="200"/>
        <w:rPr>
          <w:rFonts w:eastAsia="仿宋"/>
          <w:spacing w:val="-6"/>
          <w:sz w:val="32"/>
          <w:szCs w:val="32"/>
        </w:rPr>
      </w:pPr>
      <w:r>
        <w:rPr>
          <w:rFonts w:eastAsia="仿宋"/>
          <w:sz w:val="32"/>
          <w:szCs w:val="32"/>
        </w:rPr>
        <w:t>“十三五”时期，惠州市建设大湾区东部交通枢纽门户成效显著，交通基础设施累计完成投资828.5亿元，较“十二五”（640亿元）增长29.5%。《惠州市综合交通运输体系“十三五”规划》（含中期调整）主要指标顺利完成。到“十三五”末，高速公路通车里程850.7公里，保</w:t>
      </w:r>
      <w:r>
        <w:rPr>
          <w:rFonts w:eastAsia="仿宋"/>
          <w:spacing w:val="-6"/>
          <w:sz w:val="32"/>
          <w:szCs w:val="32"/>
        </w:rPr>
        <w:t>持全省第二；万吨级港口码头泊位数达到31个；建制村客车通达率达100%；中心城区公交占机动车出行比例达49.2%，万人公共交通车辆拥有20.6标台，超额完成规划目标，惠州市基本形成多种交通运输方式协调发展的大交通格局。</w:t>
      </w:r>
    </w:p>
    <w:p w14:paraId="0A9D757F">
      <w:pPr>
        <w:adjustRightInd w:val="0"/>
        <w:snapToGrid w:val="0"/>
        <w:spacing w:line="560" w:lineRule="exact"/>
        <w:ind w:firstLine="561"/>
        <w:rPr>
          <w:rFonts w:eastAsia="仿宋"/>
          <w:sz w:val="30"/>
          <w:szCs w:val="30"/>
        </w:rPr>
      </w:pPr>
    </w:p>
    <w:p w14:paraId="55B139B0">
      <w:pPr>
        <w:adjustRightInd w:val="0"/>
        <w:snapToGrid w:val="0"/>
        <w:spacing w:line="560" w:lineRule="exact"/>
        <w:ind w:firstLine="561"/>
        <w:rPr>
          <w:rFonts w:eastAsia="仿宋"/>
          <w:sz w:val="30"/>
          <w:szCs w:val="30"/>
        </w:rPr>
      </w:pPr>
      <w:r>
        <w:rPr>
          <w:rFonts w:eastAsia="仿宋"/>
          <w:sz w:val="30"/>
          <w:szCs w:val="30"/>
        </w:rPr>
        <w:t>表1  惠州市交通运输“十三五”规划主要指标完成情况</w:t>
      </w:r>
    </w:p>
    <w:tbl>
      <w:tblPr>
        <w:tblStyle w:val="7"/>
        <w:tblW w:w="9099" w:type="dxa"/>
        <w:tblInd w:w="-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996"/>
        <w:gridCol w:w="947"/>
        <w:gridCol w:w="1332"/>
        <w:gridCol w:w="1412"/>
        <w:gridCol w:w="1293"/>
      </w:tblGrid>
      <w:tr w14:paraId="43B530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trPr>
        <w:tc>
          <w:tcPr>
            <w:tcW w:w="3119" w:type="dxa"/>
            <w:vAlign w:val="center"/>
          </w:tcPr>
          <w:p w14:paraId="0AFF09C1">
            <w:pPr>
              <w:ind w:right="105" w:rightChars="50"/>
              <w:jc w:val="center"/>
              <w:rPr>
                <w:rFonts w:eastAsia="仿宋"/>
                <w:b/>
                <w:kern w:val="0"/>
                <w:sz w:val="24"/>
              </w:rPr>
            </w:pPr>
            <w:r>
              <w:rPr>
                <w:rFonts w:eastAsia="仿宋"/>
                <w:b/>
                <w:kern w:val="0"/>
                <w:sz w:val="24"/>
              </w:rPr>
              <w:t>指  标</w:t>
            </w:r>
          </w:p>
        </w:tc>
        <w:tc>
          <w:tcPr>
            <w:tcW w:w="996" w:type="dxa"/>
            <w:vAlign w:val="center"/>
          </w:tcPr>
          <w:p w14:paraId="7525EB68">
            <w:pPr>
              <w:ind w:right="105" w:rightChars="50"/>
              <w:jc w:val="center"/>
              <w:rPr>
                <w:rFonts w:eastAsia="仿宋"/>
                <w:b/>
                <w:kern w:val="0"/>
                <w:sz w:val="24"/>
              </w:rPr>
            </w:pPr>
            <w:r>
              <w:rPr>
                <w:rFonts w:eastAsia="仿宋"/>
                <w:b/>
                <w:kern w:val="0"/>
                <w:sz w:val="24"/>
              </w:rPr>
              <w:t>单 位</w:t>
            </w:r>
          </w:p>
        </w:tc>
        <w:tc>
          <w:tcPr>
            <w:tcW w:w="947" w:type="dxa"/>
            <w:vAlign w:val="center"/>
          </w:tcPr>
          <w:p w14:paraId="4AC4DAC2">
            <w:pPr>
              <w:ind w:right="105" w:rightChars="50"/>
              <w:jc w:val="center"/>
              <w:rPr>
                <w:rFonts w:eastAsia="仿宋"/>
                <w:b/>
                <w:kern w:val="0"/>
                <w:sz w:val="24"/>
              </w:rPr>
            </w:pPr>
            <w:r>
              <w:rPr>
                <w:rFonts w:eastAsia="仿宋"/>
                <w:b/>
                <w:kern w:val="0"/>
                <w:sz w:val="24"/>
              </w:rPr>
              <w:t>2015年</w:t>
            </w:r>
          </w:p>
        </w:tc>
        <w:tc>
          <w:tcPr>
            <w:tcW w:w="1332" w:type="dxa"/>
            <w:vAlign w:val="center"/>
          </w:tcPr>
          <w:p w14:paraId="7D09268E">
            <w:pPr>
              <w:ind w:right="105" w:rightChars="50"/>
              <w:jc w:val="center"/>
              <w:rPr>
                <w:rFonts w:eastAsia="仿宋"/>
                <w:b/>
                <w:kern w:val="0"/>
                <w:sz w:val="24"/>
              </w:rPr>
            </w:pPr>
            <w:r>
              <w:rPr>
                <w:rFonts w:eastAsia="仿宋"/>
                <w:b/>
                <w:kern w:val="0"/>
                <w:sz w:val="24"/>
              </w:rPr>
              <w:t>2020年</w:t>
            </w:r>
          </w:p>
          <w:p w14:paraId="63190CDF">
            <w:pPr>
              <w:ind w:right="105" w:rightChars="50"/>
              <w:jc w:val="center"/>
              <w:rPr>
                <w:rFonts w:eastAsia="仿宋"/>
                <w:b/>
                <w:kern w:val="0"/>
                <w:sz w:val="24"/>
              </w:rPr>
            </w:pPr>
            <w:r>
              <w:rPr>
                <w:rFonts w:eastAsia="仿宋"/>
                <w:b/>
                <w:kern w:val="0"/>
                <w:sz w:val="24"/>
              </w:rPr>
              <w:t>（规划）</w:t>
            </w:r>
          </w:p>
        </w:tc>
        <w:tc>
          <w:tcPr>
            <w:tcW w:w="1412" w:type="dxa"/>
            <w:vAlign w:val="center"/>
          </w:tcPr>
          <w:p w14:paraId="530FA772">
            <w:pPr>
              <w:ind w:right="105" w:rightChars="50"/>
              <w:jc w:val="center"/>
              <w:rPr>
                <w:rFonts w:eastAsia="仿宋"/>
                <w:b/>
                <w:kern w:val="0"/>
                <w:sz w:val="24"/>
              </w:rPr>
            </w:pPr>
            <w:r>
              <w:rPr>
                <w:rFonts w:eastAsia="仿宋"/>
                <w:b/>
                <w:kern w:val="0"/>
                <w:sz w:val="24"/>
              </w:rPr>
              <w:t>2020年（实际）</w:t>
            </w:r>
          </w:p>
        </w:tc>
        <w:tc>
          <w:tcPr>
            <w:tcW w:w="1293" w:type="dxa"/>
            <w:vAlign w:val="center"/>
          </w:tcPr>
          <w:p w14:paraId="1A97917D">
            <w:pPr>
              <w:ind w:right="105" w:rightChars="50"/>
              <w:jc w:val="center"/>
              <w:rPr>
                <w:rFonts w:eastAsia="仿宋"/>
                <w:b/>
                <w:kern w:val="0"/>
                <w:sz w:val="24"/>
              </w:rPr>
            </w:pPr>
            <w:r>
              <w:rPr>
                <w:rFonts w:eastAsia="仿宋"/>
                <w:b/>
                <w:kern w:val="0"/>
                <w:sz w:val="24"/>
              </w:rPr>
              <w:t>完成情况</w:t>
            </w:r>
          </w:p>
        </w:tc>
      </w:tr>
      <w:tr w14:paraId="754639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119" w:type="dxa"/>
            <w:vAlign w:val="center"/>
          </w:tcPr>
          <w:p w14:paraId="190F41B4">
            <w:pPr>
              <w:widowControl/>
              <w:ind w:right="105" w:rightChars="50"/>
              <w:jc w:val="left"/>
              <w:rPr>
                <w:rFonts w:eastAsia="仿宋"/>
                <w:b/>
                <w:bCs/>
                <w:kern w:val="0"/>
                <w:sz w:val="24"/>
              </w:rPr>
            </w:pPr>
            <w:r>
              <w:rPr>
                <w:rFonts w:eastAsia="仿宋"/>
                <w:b/>
                <w:bCs/>
                <w:sz w:val="24"/>
              </w:rPr>
              <w:t>1.轨道交通营运里程</w:t>
            </w:r>
          </w:p>
        </w:tc>
        <w:tc>
          <w:tcPr>
            <w:tcW w:w="996" w:type="dxa"/>
            <w:vAlign w:val="center"/>
          </w:tcPr>
          <w:p w14:paraId="79585F25">
            <w:pPr>
              <w:ind w:right="105" w:rightChars="50"/>
              <w:jc w:val="center"/>
              <w:rPr>
                <w:rFonts w:eastAsia="仿宋"/>
                <w:b/>
                <w:bCs/>
                <w:sz w:val="24"/>
              </w:rPr>
            </w:pPr>
            <w:r>
              <w:rPr>
                <w:rFonts w:eastAsia="仿宋"/>
                <w:b/>
                <w:bCs/>
                <w:sz w:val="24"/>
              </w:rPr>
              <w:t>公里</w:t>
            </w:r>
          </w:p>
        </w:tc>
        <w:tc>
          <w:tcPr>
            <w:tcW w:w="947" w:type="dxa"/>
            <w:vAlign w:val="center"/>
          </w:tcPr>
          <w:p w14:paraId="4E46F697">
            <w:pPr>
              <w:widowControl/>
              <w:adjustRightInd w:val="0"/>
              <w:snapToGrid w:val="0"/>
              <w:ind w:right="105" w:rightChars="50"/>
              <w:jc w:val="center"/>
              <w:rPr>
                <w:rFonts w:eastAsia="仿宋"/>
                <w:bCs/>
                <w:kern w:val="0"/>
                <w:sz w:val="24"/>
              </w:rPr>
            </w:pPr>
            <w:r>
              <w:rPr>
                <w:rFonts w:eastAsia="仿宋"/>
                <w:sz w:val="24"/>
              </w:rPr>
              <w:t>204</w:t>
            </w:r>
          </w:p>
        </w:tc>
        <w:tc>
          <w:tcPr>
            <w:tcW w:w="1332" w:type="dxa"/>
            <w:vAlign w:val="center"/>
          </w:tcPr>
          <w:p w14:paraId="136EEB48">
            <w:pPr>
              <w:ind w:right="105" w:rightChars="50"/>
              <w:jc w:val="center"/>
              <w:rPr>
                <w:rFonts w:eastAsia="仿宋"/>
                <w:bCs/>
                <w:w w:val="80"/>
                <w:sz w:val="24"/>
              </w:rPr>
            </w:pPr>
            <w:r>
              <w:rPr>
                <w:rFonts w:eastAsia="仿宋"/>
                <w:sz w:val="24"/>
              </w:rPr>
              <w:t>238</w:t>
            </w:r>
          </w:p>
        </w:tc>
        <w:tc>
          <w:tcPr>
            <w:tcW w:w="1412" w:type="dxa"/>
            <w:vAlign w:val="center"/>
          </w:tcPr>
          <w:p w14:paraId="2144D644">
            <w:pPr>
              <w:widowControl/>
              <w:ind w:right="105" w:rightChars="50"/>
              <w:jc w:val="center"/>
              <w:rPr>
                <w:rFonts w:eastAsia="仿宋"/>
                <w:kern w:val="0"/>
                <w:sz w:val="24"/>
              </w:rPr>
            </w:pPr>
            <w:r>
              <w:rPr>
                <w:rFonts w:eastAsia="仿宋"/>
                <w:sz w:val="24"/>
              </w:rPr>
              <w:t>238</w:t>
            </w:r>
          </w:p>
        </w:tc>
        <w:tc>
          <w:tcPr>
            <w:tcW w:w="1293" w:type="dxa"/>
            <w:vAlign w:val="center"/>
          </w:tcPr>
          <w:p w14:paraId="68DCAF84">
            <w:pPr>
              <w:widowControl/>
              <w:ind w:right="105" w:rightChars="50"/>
              <w:jc w:val="center"/>
              <w:rPr>
                <w:rFonts w:eastAsia="仿宋"/>
                <w:kern w:val="0"/>
                <w:sz w:val="24"/>
              </w:rPr>
            </w:pPr>
            <w:r>
              <w:rPr>
                <w:rFonts w:eastAsia="仿宋"/>
                <w:sz w:val="24"/>
              </w:rPr>
              <w:t>完成</w:t>
            </w:r>
          </w:p>
        </w:tc>
      </w:tr>
      <w:tr w14:paraId="369F9E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119" w:type="dxa"/>
            <w:vAlign w:val="center"/>
          </w:tcPr>
          <w:p w14:paraId="22137988">
            <w:pPr>
              <w:ind w:right="105" w:rightChars="50" w:firstLine="240" w:firstLineChars="100"/>
              <w:jc w:val="left"/>
              <w:rPr>
                <w:rFonts w:eastAsia="仿宋"/>
                <w:sz w:val="24"/>
              </w:rPr>
            </w:pPr>
            <w:r>
              <w:rPr>
                <w:rFonts w:eastAsia="仿宋"/>
                <w:sz w:val="24"/>
              </w:rPr>
              <w:t>高速铁路(&gt;200Km/h)</w:t>
            </w:r>
          </w:p>
        </w:tc>
        <w:tc>
          <w:tcPr>
            <w:tcW w:w="996" w:type="dxa"/>
            <w:vAlign w:val="center"/>
          </w:tcPr>
          <w:p w14:paraId="602A1AAA">
            <w:pPr>
              <w:ind w:right="105" w:rightChars="50"/>
              <w:jc w:val="center"/>
              <w:rPr>
                <w:rFonts w:eastAsia="仿宋"/>
                <w:sz w:val="24"/>
              </w:rPr>
            </w:pPr>
            <w:r>
              <w:rPr>
                <w:rFonts w:eastAsia="仿宋"/>
                <w:sz w:val="24"/>
              </w:rPr>
              <w:t>公里</w:t>
            </w:r>
          </w:p>
        </w:tc>
        <w:tc>
          <w:tcPr>
            <w:tcW w:w="947" w:type="dxa"/>
            <w:vAlign w:val="center"/>
          </w:tcPr>
          <w:p w14:paraId="4A4DD7CE">
            <w:pPr>
              <w:widowControl/>
              <w:adjustRightInd w:val="0"/>
              <w:snapToGrid w:val="0"/>
              <w:ind w:right="105" w:rightChars="50"/>
              <w:jc w:val="center"/>
              <w:rPr>
                <w:rFonts w:eastAsia="仿宋"/>
                <w:bCs/>
                <w:kern w:val="0"/>
                <w:sz w:val="24"/>
              </w:rPr>
            </w:pPr>
            <w:r>
              <w:rPr>
                <w:rFonts w:eastAsia="仿宋"/>
                <w:sz w:val="24"/>
              </w:rPr>
              <w:t>56</w:t>
            </w:r>
          </w:p>
        </w:tc>
        <w:tc>
          <w:tcPr>
            <w:tcW w:w="1332" w:type="dxa"/>
            <w:vAlign w:val="center"/>
          </w:tcPr>
          <w:p w14:paraId="275CD0D4">
            <w:pPr>
              <w:ind w:right="105" w:rightChars="50"/>
              <w:jc w:val="center"/>
              <w:rPr>
                <w:rFonts w:eastAsia="仿宋"/>
                <w:w w:val="80"/>
                <w:sz w:val="24"/>
              </w:rPr>
            </w:pPr>
            <w:r>
              <w:rPr>
                <w:rFonts w:eastAsia="仿宋"/>
                <w:sz w:val="24"/>
              </w:rPr>
              <w:t>89</w:t>
            </w:r>
          </w:p>
        </w:tc>
        <w:tc>
          <w:tcPr>
            <w:tcW w:w="1412" w:type="dxa"/>
            <w:vAlign w:val="center"/>
          </w:tcPr>
          <w:p w14:paraId="2EC42A6F">
            <w:pPr>
              <w:ind w:right="105" w:rightChars="50"/>
              <w:jc w:val="center"/>
              <w:rPr>
                <w:rFonts w:eastAsia="仿宋"/>
                <w:sz w:val="24"/>
              </w:rPr>
            </w:pPr>
            <w:r>
              <w:rPr>
                <w:rFonts w:eastAsia="仿宋"/>
                <w:sz w:val="24"/>
              </w:rPr>
              <w:t>89</w:t>
            </w:r>
          </w:p>
        </w:tc>
        <w:tc>
          <w:tcPr>
            <w:tcW w:w="1293" w:type="dxa"/>
            <w:vAlign w:val="center"/>
          </w:tcPr>
          <w:p w14:paraId="369CC0DD">
            <w:pPr>
              <w:ind w:right="105" w:rightChars="50"/>
              <w:jc w:val="center"/>
              <w:rPr>
                <w:rFonts w:eastAsia="仿宋"/>
                <w:sz w:val="24"/>
              </w:rPr>
            </w:pPr>
            <w:r>
              <w:rPr>
                <w:rFonts w:eastAsia="仿宋"/>
                <w:sz w:val="24"/>
              </w:rPr>
              <w:t>完成</w:t>
            </w:r>
          </w:p>
        </w:tc>
      </w:tr>
      <w:tr w14:paraId="0348F1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119" w:type="dxa"/>
            <w:vAlign w:val="center"/>
          </w:tcPr>
          <w:p w14:paraId="2487C1EB">
            <w:pPr>
              <w:ind w:right="105" w:rightChars="50"/>
              <w:jc w:val="left"/>
              <w:rPr>
                <w:rFonts w:eastAsia="仿宋"/>
                <w:b/>
                <w:bCs/>
                <w:sz w:val="24"/>
              </w:rPr>
            </w:pPr>
            <w:r>
              <w:rPr>
                <w:rFonts w:eastAsia="仿宋"/>
                <w:b/>
                <w:bCs/>
                <w:sz w:val="24"/>
              </w:rPr>
              <w:t>2.公路总里程</w:t>
            </w:r>
          </w:p>
        </w:tc>
        <w:tc>
          <w:tcPr>
            <w:tcW w:w="996" w:type="dxa"/>
            <w:vAlign w:val="center"/>
          </w:tcPr>
          <w:p w14:paraId="072709B9">
            <w:pPr>
              <w:ind w:right="105" w:rightChars="50"/>
              <w:jc w:val="center"/>
              <w:rPr>
                <w:rFonts w:eastAsia="仿宋"/>
                <w:b/>
                <w:bCs/>
                <w:sz w:val="24"/>
              </w:rPr>
            </w:pPr>
            <w:r>
              <w:rPr>
                <w:rFonts w:eastAsia="仿宋"/>
                <w:b/>
                <w:bCs/>
                <w:sz w:val="24"/>
              </w:rPr>
              <w:t>公里</w:t>
            </w:r>
          </w:p>
        </w:tc>
        <w:tc>
          <w:tcPr>
            <w:tcW w:w="947" w:type="dxa"/>
            <w:vAlign w:val="center"/>
          </w:tcPr>
          <w:p w14:paraId="7FACBE44">
            <w:pPr>
              <w:widowControl/>
              <w:snapToGrid w:val="0"/>
              <w:ind w:right="105" w:rightChars="50"/>
              <w:jc w:val="center"/>
              <w:rPr>
                <w:rFonts w:eastAsia="仿宋"/>
                <w:bCs/>
                <w:kern w:val="0"/>
                <w:sz w:val="24"/>
              </w:rPr>
            </w:pPr>
            <w:r>
              <w:rPr>
                <w:rFonts w:eastAsia="仿宋"/>
                <w:sz w:val="24"/>
              </w:rPr>
              <w:t>13475</w:t>
            </w:r>
          </w:p>
        </w:tc>
        <w:tc>
          <w:tcPr>
            <w:tcW w:w="1332" w:type="dxa"/>
            <w:vAlign w:val="center"/>
          </w:tcPr>
          <w:p w14:paraId="210C4286">
            <w:pPr>
              <w:ind w:right="105" w:rightChars="50"/>
              <w:jc w:val="center"/>
              <w:rPr>
                <w:rFonts w:eastAsia="仿宋"/>
                <w:bCs/>
                <w:sz w:val="24"/>
              </w:rPr>
            </w:pPr>
            <w:r>
              <w:rPr>
                <w:rFonts w:eastAsia="仿宋"/>
                <w:sz w:val="24"/>
              </w:rPr>
              <w:t>13500</w:t>
            </w:r>
          </w:p>
        </w:tc>
        <w:tc>
          <w:tcPr>
            <w:tcW w:w="1412" w:type="dxa"/>
            <w:vAlign w:val="center"/>
          </w:tcPr>
          <w:p w14:paraId="6E60C00E">
            <w:pPr>
              <w:ind w:right="105" w:rightChars="50"/>
              <w:jc w:val="center"/>
              <w:rPr>
                <w:rFonts w:eastAsia="仿宋"/>
                <w:sz w:val="24"/>
              </w:rPr>
            </w:pPr>
            <w:r>
              <w:rPr>
                <w:rFonts w:eastAsia="仿宋"/>
                <w:sz w:val="24"/>
              </w:rPr>
              <w:t>13446</w:t>
            </w:r>
          </w:p>
        </w:tc>
        <w:tc>
          <w:tcPr>
            <w:tcW w:w="1293" w:type="dxa"/>
            <w:vAlign w:val="center"/>
          </w:tcPr>
          <w:p w14:paraId="10B4CDD4">
            <w:pPr>
              <w:ind w:right="105" w:rightChars="50"/>
              <w:jc w:val="center"/>
              <w:rPr>
                <w:rFonts w:eastAsia="仿宋"/>
                <w:sz w:val="24"/>
              </w:rPr>
            </w:pPr>
            <w:r>
              <w:rPr>
                <w:rFonts w:eastAsia="仿宋"/>
                <w:sz w:val="24"/>
              </w:rPr>
              <w:t>-</w:t>
            </w:r>
          </w:p>
        </w:tc>
      </w:tr>
      <w:tr w14:paraId="015425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119" w:type="dxa"/>
            <w:vAlign w:val="center"/>
          </w:tcPr>
          <w:p w14:paraId="20654073">
            <w:pPr>
              <w:ind w:right="105" w:rightChars="50" w:firstLine="240" w:firstLineChars="100"/>
              <w:jc w:val="left"/>
              <w:rPr>
                <w:rFonts w:eastAsia="仿宋"/>
                <w:sz w:val="24"/>
              </w:rPr>
            </w:pPr>
            <w:r>
              <w:rPr>
                <w:rFonts w:eastAsia="仿宋"/>
                <w:sz w:val="24"/>
              </w:rPr>
              <w:t>高速公路里程</w:t>
            </w:r>
          </w:p>
        </w:tc>
        <w:tc>
          <w:tcPr>
            <w:tcW w:w="996" w:type="dxa"/>
            <w:vAlign w:val="center"/>
          </w:tcPr>
          <w:p w14:paraId="67662ECE">
            <w:pPr>
              <w:ind w:right="105" w:rightChars="50"/>
              <w:jc w:val="center"/>
              <w:rPr>
                <w:rFonts w:eastAsia="仿宋"/>
                <w:sz w:val="24"/>
              </w:rPr>
            </w:pPr>
            <w:r>
              <w:rPr>
                <w:rFonts w:eastAsia="仿宋"/>
                <w:sz w:val="24"/>
              </w:rPr>
              <w:t>公里</w:t>
            </w:r>
          </w:p>
        </w:tc>
        <w:tc>
          <w:tcPr>
            <w:tcW w:w="947" w:type="dxa"/>
            <w:vAlign w:val="center"/>
          </w:tcPr>
          <w:p w14:paraId="561E7A10">
            <w:pPr>
              <w:widowControl/>
              <w:snapToGrid w:val="0"/>
              <w:ind w:right="105" w:rightChars="50"/>
              <w:jc w:val="center"/>
              <w:rPr>
                <w:rFonts w:eastAsia="仿宋"/>
                <w:bCs/>
                <w:kern w:val="0"/>
                <w:sz w:val="24"/>
              </w:rPr>
            </w:pPr>
            <w:r>
              <w:rPr>
                <w:rFonts w:eastAsia="仿宋"/>
                <w:sz w:val="24"/>
              </w:rPr>
              <w:t>587</w:t>
            </w:r>
          </w:p>
        </w:tc>
        <w:tc>
          <w:tcPr>
            <w:tcW w:w="1332" w:type="dxa"/>
            <w:vAlign w:val="center"/>
          </w:tcPr>
          <w:p w14:paraId="6A3DA0DC">
            <w:pPr>
              <w:ind w:right="105" w:rightChars="50"/>
              <w:jc w:val="center"/>
              <w:rPr>
                <w:rFonts w:eastAsia="仿宋"/>
                <w:w w:val="80"/>
                <w:sz w:val="24"/>
              </w:rPr>
            </w:pPr>
            <w:r>
              <w:rPr>
                <w:rFonts w:eastAsia="仿宋"/>
                <w:sz w:val="24"/>
              </w:rPr>
              <w:t>850</w:t>
            </w:r>
          </w:p>
        </w:tc>
        <w:tc>
          <w:tcPr>
            <w:tcW w:w="1412" w:type="dxa"/>
            <w:vAlign w:val="center"/>
          </w:tcPr>
          <w:p w14:paraId="59510B16">
            <w:pPr>
              <w:ind w:right="105" w:rightChars="50"/>
              <w:jc w:val="center"/>
              <w:rPr>
                <w:rFonts w:eastAsia="仿宋"/>
                <w:sz w:val="24"/>
              </w:rPr>
            </w:pPr>
            <w:r>
              <w:rPr>
                <w:rFonts w:eastAsia="仿宋"/>
                <w:sz w:val="24"/>
              </w:rPr>
              <w:t>850.7</w:t>
            </w:r>
          </w:p>
        </w:tc>
        <w:tc>
          <w:tcPr>
            <w:tcW w:w="1293" w:type="dxa"/>
            <w:vAlign w:val="center"/>
          </w:tcPr>
          <w:p w14:paraId="15232BCD">
            <w:pPr>
              <w:ind w:right="105" w:rightChars="50"/>
              <w:jc w:val="center"/>
              <w:rPr>
                <w:rFonts w:eastAsia="仿宋"/>
                <w:sz w:val="24"/>
              </w:rPr>
            </w:pPr>
            <w:r>
              <w:rPr>
                <w:rFonts w:eastAsia="仿宋"/>
                <w:sz w:val="24"/>
              </w:rPr>
              <w:t>完成</w:t>
            </w:r>
          </w:p>
        </w:tc>
      </w:tr>
      <w:tr w14:paraId="675CF0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119" w:type="dxa"/>
            <w:vAlign w:val="center"/>
          </w:tcPr>
          <w:p w14:paraId="141D30F2">
            <w:pPr>
              <w:ind w:right="105" w:rightChars="50"/>
              <w:jc w:val="left"/>
              <w:rPr>
                <w:rFonts w:eastAsia="仿宋"/>
                <w:sz w:val="24"/>
              </w:rPr>
            </w:pPr>
            <w:r>
              <w:rPr>
                <w:rFonts w:eastAsia="仿宋"/>
                <w:sz w:val="24"/>
              </w:rPr>
              <w:t>3.</w:t>
            </w:r>
            <w:r>
              <w:rPr>
                <w:rFonts w:eastAsia="仿宋"/>
                <w:b/>
                <w:bCs/>
                <w:sz w:val="24"/>
              </w:rPr>
              <w:t>港口生产用码头泊位数</w:t>
            </w:r>
          </w:p>
        </w:tc>
        <w:tc>
          <w:tcPr>
            <w:tcW w:w="996" w:type="dxa"/>
            <w:vAlign w:val="center"/>
          </w:tcPr>
          <w:p w14:paraId="3EEB7E9E">
            <w:pPr>
              <w:ind w:right="105" w:rightChars="50"/>
              <w:jc w:val="center"/>
              <w:rPr>
                <w:rFonts w:eastAsia="仿宋"/>
                <w:sz w:val="24"/>
              </w:rPr>
            </w:pPr>
            <w:r>
              <w:rPr>
                <w:rFonts w:eastAsia="仿宋"/>
                <w:sz w:val="24"/>
              </w:rPr>
              <w:t>个</w:t>
            </w:r>
          </w:p>
        </w:tc>
        <w:tc>
          <w:tcPr>
            <w:tcW w:w="947" w:type="dxa"/>
            <w:vAlign w:val="center"/>
          </w:tcPr>
          <w:p w14:paraId="6B655C68">
            <w:pPr>
              <w:widowControl/>
              <w:snapToGrid w:val="0"/>
              <w:ind w:right="105" w:rightChars="50"/>
              <w:jc w:val="center"/>
              <w:rPr>
                <w:rFonts w:eastAsia="仿宋"/>
                <w:sz w:val="24"/>
              </w:rPr>
            </w:pPr>
            <w:r>
              <w:rPr>
                <w:rFonts w:eastAsia="仿宋"/>
                <w:sz w:val="24"/>
              </w:rPr>
              <w:t>43</w:t>
            </w:r>
          </w:p>
        </w:tc>
        <w:tc>
          <w:tcPr>
            <w:tcW w:w="1332" w:type="dxa"/>
            <w:vAlign w:val="center"/>
          </w:tcPr>
          <w:p w14:paraId="2A97049C">
            <w:pPr>
              <w:ind w:right="105" w:rightChars="50"/>
              <w:jc w:val="center"/>
              <w:rPr>
                <w:rFonts w:eastAsia="仿宋"/>
                <w:sz w:val="24"/>
              </w:rPr>
            </w:pPr>
            <w:r>
              <w:rPr>
                <w:rFonts w:eastAsia="仿宋"/>
                <w:sz w:val="24"/>
              </w:rPr>
              <w:t>75</w:t>
            </w:r>
          </w:p>
        </w:tc>
        <w:tc>
          <w:tcPr>
            <w:tcW w:w="1412" w:type="dxa"/>
            <w:vAlign w:val="center"/>
          </w:tcPr>
          <w:p w14:paraId="7E988DD7">
            <w:pPr>
              <w:ind w:right="105" w:rightChars="50"/>
              <w:jc w:val="center"/>
              <w:rPr>
                <w:rFonts w:eastAsia="仿宋"/>
                <w:sz w:val="24"/>
              </w:rPr>
            </w:pPr>
            <w:r>
              <w:rPr>
                <w:rFonts w:eastAsia="仿宋"/>
                <w:sz w:val="24"/>
              </w:rPr>
              <w:t>65</w:t>
            </w:r>
          </w:p>
        </w:tc>
        <w:tc>
          <w:tcPr>
            <w:tcW w:w="1293" w:type="dxa"/>
            <w:vAlign w:val="center"/>
          </w:tcPr>
          <w:p w14:paraId="3D8661A6">
            <w:pPr>
              <w:ind w:right="105" w:rightChars="50"/>
              <w:jc w:val="center"/>
              <w:rPr>
                <w:rFonts w:eastAsia="仿宋"/>
                <w:sz w:val="24"/>
              </w:rPr>
            </w:pPr>
            <w:r>
              <w:rPr>
                <w:rFonts w:eastAsia="仿宋"/>
                <w:sz w:val="24"/>
              </w:rPr>
              <w:t>-</w:t>
            </w:r>
          </w:p>
        </w:tc>
      </w:tr>
      <w:tr w14:paraId="3D924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119" w:type="dxa"/>
            <w:vAlign w:val="center"/>
          </w:tcPr>
          <w:p w14:paraId="7385237E">
            <w:pPr>
              <w:ind w:right="105" w:rightChars="50" w:firstLine="240" w:firstLineChars="100"/>
              <w:jc w:val="left"/>
              <w:rPr>
                <w:rFonts w:eastAsia="仿宋"/>
                <w:sz w:val="24"/>
              </w:rPr>
            </w:pPr>
            <w:r>
              <w:rPr>
                <w:rFonts w:eastAsia="仿宋"/>
                <w:sz w:val="24"/>
              </w:rPr>
              <w:t>万吨级港口码头数</w:t>
            </w:r>
          </w:p>
        </w:tc>
        <w:tc>
          <w:tcPr>
            <w:tcW w:w="996" w:type="dxa"/>
            <w:vAlign w:val="center"/>
          </w:tcPr>
          <w:p w14:paraId="55AF838C">
            <w:pPr>
              <w:ind w:right="105" w:rightChars="50"/>
              <w:jc w:val="center"/>
              <w:rPr>
                <w:rFonts w:eastAsia="仿宋"/>
                <w:sz w:val="24"/>
              </w:rPr>
            </w:pPr>
            <w:r>
              <w:rPr>
                <w:rFonts w:eastAsia="仿宋"/>
                <w:sz w:val="24"/>
              </w:rPr>
              <w:t>个</w:t>
            </w:r>
          </w:p>
        </w:tc>
        <w:tc>
          <w:tcPr>
            <w:tcW w:w="947" w:type="dxa"/>
            <w:vAlign w:val="center"/>
          </w:tcPr>
          <w:p w14:paraId="4956658E">
            <w:pPr>
              <w:widowControl/>
              <w:snapToGrid w:val="0"/>
              <w:ind w:right="105" w:rightChars="50"/>
              <w:jc w:val="center"/>
              <w:rPr>
                <w:rFonts w:eastAsia="仿宋"/>
                <w:sz w:val="24"/>
              </w:rPr>
            </w:pPr>
            <w:r>
              <w:rPr>
                <w:rFonts w:eastAsia="仿宋"/>
                <w:sz w:val="24"/>
              </w:rPr>
              <w:t>21</w:t>
            </w:r>
          </w:p>
        </w:tc>
        <w:tc>
          <w:tcPr>
            <w:tcW w:w="1332" w:type="dxa"/>
            <w:vAlign w:val="center"/>
          </w:tcPr>
          <w:p w14:paraId="1282CE4F">
            <w:pPr>
              <w:ind w:right="105" w:rightChars="50"/>
              <w:jc w:val="center"/>
              <w:rPr>
                <w:rFonts w:eastAsia="仿宋"/>
                <w:sz w:val="24"/>
              </w:rPr>
            </w:pPr>
            <w:r>
              <w:rPr>
                <w:rFonts w:eastAsia="仿宋"/>
                <w:sz w:val="24"/>
              </w:rPr>
              <w:t>31</w:t>
            </w:r>
          </w:p>
        </w:tc>
        <w:tc>
          <w:tcPr>
            <w:tcW w:w="1412" w:type="dxa"/>
            <w:vAlign w:val="center"/>
          </w:tcPr>
          <w:p w14:paraId="3F315862">
            <w:pPr>
              <w:ind w:right="105" w:rightChars="50"/>
              <w:jc w:val="center"/>
              <w:rPr>
                <w:rFonts w:eastAsia="仿宋"/>
                <w:sz w:val="24"/>
              </w:rPr>
            </w:pPr>
            <w:r>
              <w:rPr>
                <w:rFonts w:eastAsia="仿宋"/>
                <w:sz w:val="24"/>
              </w:rPr>
              <w:t>31</w:t>
            </w:r>
          </w:p>
        </w:tc>
        <w:tc>
          <w:tcPr>
            <w:tcW w:w="1293" w:type="dxa"/>
            <w:vAlign w:val="center"/>
          </w:tcPr>
          <w:p w14:paraId="63187D78">
            <w:pPr>
              <w:ind w:right="105" w:rightChars="50"/>
              <w:jc w:val="center"/>
              <w:rPr>
                <w:rFonts w:eastAsia="仿宋"/>
                <w:sz w:val="24"/>
              </w:rPr>
            </w:pPr>
            <w:r>
              <w:rPr>
                <w:rFonts w:eastAsia="仿宋"/>
                <w:sz w:val="24"/>
              </w:rPr>
              <w:t>完成</w:t>
            </w:r>
          </w:p>
        </w:tc>
      </w:tr>
      <w:tr w14:paraId="152B69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3119" w:type="dxa"/>
            <w:vAlign w:val="center"/>
          </w:tcPr>
          <w:p w14:paraId="2F5DAF65">
            <w:pPr>
              <w:ind w:right="105" w:rightChars="50"/>
              <w:jc w:val="left"/>
              <w:rPr>
                <w:rFonts w:eastAsia="仿宋"/>
                <w:b/>
                <w:bCs/>
                <w:sz w:val="24"/>
              </w:rPr>
            </w:pPr>
            <w:r>
              <w:rPr>
                <w:rFonts w:eastAsia="仿宋"/>
                <w:b/>
                <w:bCs/>
                <w:sz w:val="24"/>
              </w:rPr>
              <w:t>4.港口货物通过能力</w:t>
            </w:r>
          </w:p>
        </w:tc>
        <w:tc>
          <w:tcPr>
            <w:tcW w:w="996" w:type="dxa"/>
            <w:vAlign w:val="center"/>
          </w:tcPr>
          <w:p w14:paraId="381E7010">
            <w:pPr>
              <w:ind w:right="105" w:rightChars="50"/>
              <w:jc w:val="center"/>
              <w:rPr>
                <w:rFonts w:eastAsia="仿宋"/>
                <w:b/>
                <w:bCs/>
                <w:sz w:val="24"/>
              </w:rPr>
            </w:pPr>
            <w:r>
              <w:rPr>
                <w:rFonts w:eastAsia="仿宋"/>
                <w:b/>
                <w:bCs/>
                <w:sz w:val="24"/>
              </w:rPr>
              <w:t>万吨</w:t>
            </w:r>
          </w:p>
        </w:tc>
        <w:tc>
          <w:tcPr>
            <w:tcW w:w="947" w:type="dxa"/>
            <w:vAlign w:val="center"/>
          </w:tcPr>
          <w:p w14:paraId="02BDDC66">
            <w:pPr>
              <w:widowControl/>
              <w:adjustRightInd w:val="0"/>
              <w:snapToGrid w:val="0"/>
              <w:ind w:right="105" w:rightChars="50"/>
              <w:jc w:val="center"/>
              <w:rPr>
                <w:rFonts w:eastAsia="仿宋"/>
                <w:kern w:val="0"/>
                <w:sz w:val="24"/>
              </w:rPr>
            </w:pPr>
            <w:r>
              <w:rPr>
                <w:rFonts w:eastAsia="仿宋"/>
                <w:sz w:val="24"/>
              </w:rPr>
              <w:t>10315</w:t>
            </w:r>
          </w:p>
        </w:tc>
        <w:tc>
          <w:tcPr>
            <w:tcW w:w="1332" w:type="dxa"/>
            <w:vAlign w:val="center"/>
          </w:tcPr>
          <w:p w14:paraId="48BCEC94">
            <w:pPr>
              <w:ind w:right="105" w:rightChars="50"/>
              <w:jc w:val="center"/>
              <w:rPr>
                <w:rFonts w:eastAsia="仿宋"/>
                <w:bCs/>
                <w:w w:val="80"/>
                <w:sz w:val="24"/>
              </w:rPr>
            </w:pPr>
            <w:r>
              <w:rPr>
                <w:rFonts w:eastAsia="仿宋"/>
                <w:sz w:val="24"/>
              </w:rPr>
              <w:t>13000</w:t>
            </w:r>
          </w:p>
        </w:tc>
        <w:tc>
          <w:tcPr>
            <w:tcW w:w="1412" w:type="dxa"/>
            <w:vAlign w:val="center"/>
          </w:tcPr>
          <w:p w14:paraId="12CCB41A">
            <w:pPr>
              <w:ind w:right="105" w:rightChars="50"/>
              <w:jc w:val="center"/>
              <w:rPr>
                <w:rFonts w:eastAsia="仿宋"/>
                <w:sz w:val="24"/>
              </w:rPr>
            </w:pPr>
            <w:r>
              <w:rPr>
                <w:rFonts w:eastAsia="仿宋"/>
                <w:sz w:val="24"/>
              </w:rPr>
              <w:t>15000</w:t>
            </w:r>
          </w:p>
        </w:tc>
        <w:tc>
          <w:tcPr>
            <w:tcW w:w="1293" w:type="dxa"/>
            <w:vAlign w:val="center"/>
          </w:tcPr>
          <w:p w14:paraId="5225F4C1">
            <w:pPr>
              <w:ind w:right="105" w:rightChars="50"/>
              <w:jc w:val="center"/>
              <w:rPr>
                <w:rFonts w:eastAsia="仿宋"/>
                <w:sz w:val="24"/>
              </w:rPr>
            </w:pPr>
            <w:r>
              <w:rPr>
                <w:rFonts w:eastAsia="仿宋"/>
                <w:sz w:val="24"/>
              </w:rPr>
              <w:t>完成</w:t>
            </w:r>
          </w:p>
        </w:tc>
      </w:tr>
      <w:tr w14:paraId="47D41C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3119" w:type="dxa"/>
            <w:vAlign w:val="center"/>
          </w:tcPr>
          <w:p w14:paraId="3D7B4817">
            <w:pPr>
              <w:ind w:right="105" w:rightChars="50" w:firstLine="240" w:firstLineChars="100"/>
              <w:jc w:val="left"/>
              <w:rPr>
                <w:rFonts w:eastAsia="仿宋"/>
                <w:bCs/>
                <w:sz w:val="24"/>
              </w:rPr>
            </w:pPr>
            <w:r>
              <w:rPr>
                <w:rFonts w:eastAsia="仿宋"/>
                <w:bCs/>
                <w:sz w:val="24"/>
              </w:rPr>
              <w:t>集装箱吞吐能力</w:t>
            </w:r>
          </w:p>
        </w:tc>
        <w:tc>
          <w:tcPr>
            <w:tcW w:w="996" w:type="dxa"/>
            <w:vAlign w:val="center"/>
          </w:tcPr>
          <w:p w14:paraId="3D89661C">
            <w:pPr>
              <w:ind w:right="105" w:rightChars="50"/>
              <w:jc w:val="center"/>
              <w:rPr>
                <w:rFonts w:eastAsia="仿宋"/>
                <w:b/>
                <w:bCs/>
                <w:sz w:val="24"/>
              </w:rPr>
            </w:pPr>
            <w:r>
              <w:rPr>
                <w:rFonts w:eastAsia="仿宋"/>
                <w:b/>
                <w:bCs/>
                <w:sz w:val="24"/>
              </w:rPr>
              <w:t>万TEU</w:t>
            </w:r>
          </w:p>
        </w:tc>
        <w:tc>
          <w:tcPr>
            <w:tcW w:w="947" w:type="dxa"/>
            <w:vAlign w:val="center"/>
          </w:tcPr>
          <w:p w14:paraId="5B1F0C26">
            <w:pPr>
              <w:widowControl/>
              <w:adjustRightInd w:val="0"/>
              <w:snapToGrid w:val="0"/>
              <w:ind w:right="105" w:rightChars="50"/>
              <w:jc w:val="center"/>
              <w:rPr>
                <w:rFonts w:eastAsia="仿宋"/>
                <w:kern w:val="0"/>
                <w:sz w:val="24"/>
              </w:rPr>
            </w:pPr>
            <w:r>
              <w:rPr>
                <w:rFonts w:eastAsia="仿宋"/>
                <w:sz w:val="24"/>
              </w:rPr>
              <w:t>94</w:t>
            </w:r>
          </w:p>
        </w:tc>
        <w:tc>
          <w:tcPr>
            <w:tcW w:w="1332" w:type="dxa"/>
            <w:vAlign w:val="center"/>
          </w:tcPr>
          <w:p w14:paraId="5121EEB0">
            <w:pPr>
              <w:ind w:right="105" w:rightChars="50"/>
              <w:jc w:val="center"/>
              <w:rPr>
                <w:rFonts w:eastAsia="仿宋"/>
                <w:bCs/>
                <w:sz w:val="24"/>
              </w:rPr>
            </w:pPr>
            <w:r>
              <w:rPr>
                <w:rFonts w:eastAsia="仿宋"/>
                <w:sz w:val="24"/>
              </w:rPr>
              <w:t>120</w:t>
            </w:r>
          </w:p>
        </w:tc>
        <w:tc>
          <w:tcPr>
            <w:tcW w:w="1412" w:type="dxa"/>
            <w:vAlign w:val="center"/>
          </w:tcPr>
          <w:p w14:paraId="1DCEAA76">
            <w:pPr>
              <w:ind w:right="105" w:rightChars="50"/>
              <w:jc w:val="center"/>
              <w:rPr>
                <w:rFonts w:eastAsia="仿宋"/>
                <w:sz w:val="24"/>
              </w:rPr>
            </w:pPr>
            <w:r>
              <w:rPr>
                <w:rFonts w:eastAsia="仿宋"/>
                <w:sz w:val="24"/>
              </w:rPr>
              <w:t>118</w:t>
            </w:r>
          </w:p>
        </w:tc>
        <w:tc>
          <w:tcPr>
            <w:tcW w:w="1293" w:type="dxa"/>
            <w:vAlign w:val="center"/>
          </w:tcPr>
          <w:p w14:paraId="1C6E2026">
            <w:pPr>
              <w:ind w:right="105" w:rightChars="50"/>
              <w:jc w:val="center"/>
              <w:rPr>
                <w:rFonts w:eastAsia="仿宋"/>
                <w:sz w:val="24"/>
              </w:rPr>
            </w:pPr>
            <w:r>
              <w:rPr>
                <w:rFonts w:eastAsia="仿宋"/>
                <w:sz w:val="24"/>
              </w:rPr>
              <w:t>基本完成</w:t>
            </w:r>
          </w:p>
        </w:tc>
      </w:tr>
      <w:tr w14:paraId="343F9B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119" w:type="dxa"/>
            <w:vAlign w:val="center"/>
          </w:tcPr>
          <w:p w14:paraId="2F64E417">
            <w:pPr>
              <w:ind w:right="105" w:rightChars="50"/>
              <w:jc w:val="left"/>
              <w:rPr>
                <w:rFonts w:eastAsia="仿宋"/>
                <w:b/>
                <w:bCs/>
                <w:sz w:val="24"/>
              </w:rPr>
            </w:pPr>
            <w:r>
              <w:rPr>
                <w:rFonts w:eastAsia="仿宋"/>
                <w:b/>
                <w:bCs/>
                <w:sz w:val="24"/>
              </w:rPr>
              <w:t>5．中心城区万人公共交通车辆拥有量</w:t>
            </w:r>
          </w:p>
        </w:tc>
        <w:tc>
          <w:tcPr>
            <w:tcW w:w="996" w:type="dxa"/>
            <w:vAlign w:val="center"/>
          </w:tcPr>
          <w:p w14:paraId="4C8F25F7">
            <w:pPr>
              <w:ind w:right="105" w:rightChars="50"/>
              <w:jc w:val="center"/>
              <w:rPr>
                <w:rFonts w:eastAsia="仿宋"/>
                <w:b/>
                <w:bCs/>
                <w:sz w:val="24"/>
              </w:rPr>
            </w:pPr>
            <w:r>
              <w:rPr>
                <w:rFonts w:eastAsia="仿宋"/>
                <w:b/>
                <w:bCs/>
                <w:sz w:val="24"/>
              </w:rPr>
              <w:t>标台</w:t>
            </w:r>
          </w:p>
        </w:tc>
        <w:tc>
          <w:tcPr>
            <w:tcW w:w="947" w:type="dxa"/>
            <w:vAlign w:val="center"/>
          </w:tcPr>
          <w:p w14:paraId="2AB045E1">
            <w:pPr>
              <w:widowControl/>
              <w:adjustRightInd w:val="0"/>
              <w:snapToGrid w:val="0"/>
              <w:ind w:right="105" w:rightChars="50"/>
              <w:jc w:val="center"/>
              <w:rPr>
                <w:rFonts w:eastAsia="仿宋"/>
                <w:sz w:val="24"/>
              </w:rPr>
            </w:pPr>
            <w:r>
              <w:rPr>
                <w:rFonts w:eastAsia="仿宋"/>
                <w:sz w:val="24"/>
              </w:rPr>
              <w:t>12.7</w:t>
            </w:r>
          </w:p>
        </w:tc>
        <w:tc>
          <w:tcPr>
            <w:tcW w:w="1332" w:type="dxa"/>
            <w:vAlign w:val="center"/>
          </w:tcPr>
          <w:p w14:paraId="477597B6">
            <w:pPr>
              <w:ind w:right="105" w:rightChars="50"/>
              <w:jc w:val="center"/>
              <w:rPr>
                <w:rFonts w:eastAsia="仿宋"/>
                <w:bCs/>
                <w:sz w:val="24"/>
              </w:rPr>
            </w:pPr>
            <w:r>
              <w:rPr>
                <w:rFonts w:eastAsia="仿宋"/>
                <w:sz w:val="24"/>
              </w:rPr>
              <w:t>16</w:t>
            </w:r>
          </w:p>
        </w:tc>
        <w:tc>
          <w:tcPr>
            <w:tcW w:w="1412" w:type="dxa"/>
            <w:vAlign w:val="center"/>
          </w:tcPr>
          <w:p w14:paraId="054A0C32">
            <w:pPr>
              <w:ind w:right="105" w:rightChars="50"/>
              <w:jc w:val="center"/>
              <w:rPr>
                <w:rFonts w:eastAsia="仿宋"/>
                <w:sz w:val="24"/>
              </w:rPr>
            </w:pPr>
            <w:r>
              <w:rPr>
                <w:rFonts w:eastAsia="仿宋"/>
                <w:sz w:val="24"/>
              </w:rPr>
              <w:t>20.6</w:t>
            </w:r>
          </w:p>
        </w:tc>
        <w:tc>
          <w:tcPr>
            <w:tcW w:w="1293" w:type="dxa"/>
            <w:vAlign w:val="center"/>
          </w:tcPr>
          <w:p w14:paraId="04C27CEF">
            <w:pPr>
              <w:ind w:right="105" w:rightChars="50"/>
              <w:jc w:val="center"/>
              <w:rPr>
                <w:rFonts w:eastAsia="仿宋"/>
                <w:sz w:val="24"/>
              </w:rPr>
            </w:pPr>
            <w:r>
              <w:rPr>
                <w:rFonts w:eastAsia="仿宋"/>
                <w:sz w:val="24"/>
              </w:rPr>
              <w:t>超额完成</w:t>
            </w:r>
          </w:p>
        </w:tc>
      </w:tr>
      <w:tr w14:paraId="7505CB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119" w:type="dxa"/>
            <w:vAlign w:val="center"/>
          </w:tcPr>
          <w:p w14:paraId="072D9906">
            <w:pPr>
              <w:ind w:right="105" w:rightChars="50"/>
              <w:jc w:val="left"/>
              <w:rPr>
                <w:rFonts w:eastAsia="仿宋"/>
                <w:b/>
                <w:bCs/>
                <w:sz w:val="24"/>
              </w:rPr>
            </w:pPr>
            <w:r>
              <w:rPr>
                <w:rFonts w:eastAsia="仿宋"/>
                <w:b/>
                <w:bCs/>
                <w:sz w:val="24"/>
              </w:rPr>
              <w:t>6.</w:t>
            </w:r>
            <w:r>
              <w:rPr>
                <w:rFonts w:eastAsia="等线"/>
                <w:szCs w:val="22"/>
              </w:rPr>
              <w:t xml:space="preserve"> </w:t>
            </w:r>
            <w:r>
              <w:rPr>
                <w:rFonts w:eastAsia="仿宋"/>
                <w:b/>
                <w:bCs/>
                <w:sz w:val="24"/>
              </w:rPr>
              <w:t>中心城区公交占机动化出行比率</w:t>
            </w:r>
          </w:p>
        </w:tc>
        <w:tc>
          <w:tcPr>
            <w:tcW w:w="996" w:type="dxa"/>
            <w:vAlign w:val="center"/>
          </w:tcPr>
          <w:p w14:paraId="7B544295">
            <w:pPr>
              <w:ind w:right="105" w:rightChars="50"/>
              <w:jc w:val="center"/>
              <w:rPr>
                <w:rFonts w:eastAsia="仿宋"/>
                <w:b/>
                <w:bCs/>
                <w:sz w:val="24"/>
              </w:rPr>
            </w:pPr>
            <w:r>
              <w:rPr>
                <w:rFonts w:eastAsia="仿宋"/>
                <w:b/>
                <w:bCs/>
                <w:sz w:val="24"/>
              </w:rPr>
              <w:t>%</w:t>
            </w:r>
          </w:p>
        </w:tc>
        <w:tc>
          <w:tcPr>
            <w:tcW w:w="947" w:type="dxa"/>
            <w:vAlign w:val="center"/>
          </w:tcPr>
          <w:p w14:paraId="6A8B524D">
            <w:pPr>
              <w:adjustRightInd w:val="0"/>
              <w:ind w:right="105" w:rightChars="50"/>
              <w:jc w:val="center"/>
              <w:rPr>
                <w:rFonts w:eastAsia="仿宋"/>
                <w:b/>
                <w:sz w:val="24"/>
              </w:rPr>
            </w:pPr>
            <w:r>
              <w:rPr>
                <w:rFonts w:eastAsia="仿宋"/>
                <w:sz w:val="24"/>
              </w:rPr>
              <w:t>38</w:t>
            </w:r>
          </w:p>
        </w:tc>
        <w:tc>
          <w:tcPr>
            <w:tcW w:w="1332" w:type="dxa"/>
            <w:vAlign w:val="center"/>
          </w:tcPr>
          <w:p w14:paraId="7DE13DB1">
            <w:pPr>
              <w:ind w:right="105" w:rightChars="50"/>
              <w:jc w:val="center"/>
              <w:rPr>
                <w:rFonts w:eastAsia="仿宋"/>
                <w:bCs/>
                <w:sz w:val="24"/>
              </w:rPr>
            </w:pPr>
            <w:r>
              <w:rPr>
                <w:rFonts w:eastAsia="仿宋"/>
                <w:sz w:val="24"/>
              </w:rPr>
              <w:t>46</w:t>
            </w:r>
          </w:p>
        </w:tc>
        <w:tc>
          <w:tcPr>
            <w:tcW w:w="1412" w:type="dxa"/>
            <w:vAlign w:val="center"/>
          </w:tcPr>
          <w:p w14:paraId="4508BAD1">
            <w:pPr>
              <w:ind w:right="105" w:rightChars="50"/>
              <w:jc w:val="center"/>
              <w:rPr>
                <w:rFonts w:eastAsia="仿宋"/>
                <w:sz w:val="24"/>
              </w:rPr>
            </w:pPr>
            <w:r>
              <w:rPr>
                <w:rFonts w:eastAsia="仿宋"/>
                <w:sz w:val="24"/>
              </w:rPr>
              <w:t>49.2</w:t>
            </w:r>
          </w:p>
        </w:tc>
        <w:tc>
          <w:tcPr>
            <w:tcW w:w="1293" w:type="dxa"/>
            <w:vAlign w:val="center"/>
          </w:tcPr>
          <w:p w14:paraId="7AF3C627">
            <w:pPr>
              <w:ind w:right="105" w:rightChars="50"/>
              <w:jc w:val="center"/>
              <w:rPr>
                <w:rFonts w:eastAsia="仿宋"/>
                <w:sz w:val="24"/>
              </w:rPr>
            </w:pPr>
            <w:r>
              <w:rPr>
                <w:rFonts w:eastAsia="仿宋"/>
                <w:sz w:val="24"/>
              </w:rPr>
              <w:t>超额完成</w:t>
            </w:r>
          </w:p>
        </w:tc>
      </w:tr>
    </w:tbl>
    <w:p w14:paraId="7A5893AA">
      <w:pPr>
        <w:rPr>
          <w:rFonts w:eastAsia="仿宋"/>
          <w:szCs w:val="22"/>
        </w:rPr>
      </w:pPr>
      <w:r>
        <w:rPr>
          <w:rFonts w:eastAsia="仿宋"/>
          <w:szCs w:val="22"/>
        </w:rPr>
        <w:t>注：1.2020年规划目标为“十三五”规划中期调整数。2.高快速铁路指设计速度200km/h及以上的铁路，含城际铁路，下同。3.省对农村公路统计里程进行核实和调整导致公路总里程下降。4.省对部分废旧码头进行了撤并导致生产用码头泊位数量减少。</w:t>
      </w:r>
    </w:p>
    <w:p w14:paraId="3325E6F5">
      <w:pPr>
        <w:numPr>
          <w:ilvl w:val="0"/>
          <w:numId w:val="1"/>
        </w:numPr>
        <w:adjustRightInd w:val="0"/>
        <w:snapToGrid w:val="0"/>
        <w:spacing w:line="560" w:lineRule="exact"/>
        <w:ind w:firstLine="640" w:firstLineChars="200"/>
        <w:outlineLvl w:val="2"/>
        <w:rPr>
          <w:rFonts w:eastAsia="仿宋"/>
          <w:bCs/>
          <w:sz w:val="32"/>
          <w:szCs w:val="32"/>
        </w:rPr>
      </w:pPr>
      <w:r>
        <w:rPr>
          <w:rFonts w:eastAsia="仿宋"/>
          <w:bCs/>
          <w:sz w:val="32"/>
          <w:szCs w:val="32"/>
        </w:rPr>
        <w:t>规划先行开创新局面。</w:t>
      </w:r>
    </w:p>
    <w:p w14:paraId="501A04C4">
      <w:pPr>
        <w:adjustRightInd w:val="0"/>
        <w:snapToGrid w:val="0"/>
        <w:spacing w:line="560" w:lineRule="exact"/>
        <w:ind w:firstLine="640" w:firstLineChars="200"/>
        <w:rPr>
          <w:rFonts w:eastAsia="仿宋"/>
          <w:sz w:val="32"/>
          <w:szCs w:val="32"/>
        </w:rPr>
      </w:pPr>
      <w:r>
        <w:rPr>
          <w:rFonts w:eastAsia="仿宋"/>
          <w:sz w:val="32"/>
          <w:szCs w:val="32"/>
        </w:rPr>
        <w:t>完成以《惠州市“丰”字交通主框架总体布局规划》为引领，以《惠州市高速公路网规划（修编）》《惠州市城市轨道交通线网规划》《惠城中心区过江通道规划》等专项为支撑的一批重大规划，开创“交通带动产业、产业支撑城市”发展新模式，奠定惠州未来发展新格局。新规划的1号公路（惠霞高速公路）、惠坪高速公路、机场高速公路、惠肇高速公路、环稔平半岛高速公路、莞惠城际小金口至惠州北段等项目成功纳入上位规划。</w:t>
      </w:r>
    </w:p>
    <w:p w14:paraId="1135C326">
      <w:pPr>
        <w:numPr>
          <w:ilvl w:val="0"/>
          <w:numId w:val="1"/>
        </w:numPr>
        <w:adjustRightInd w:val="0"/>
        <w:snapToGrid w:val="0"/>
        <w:spacing w:line="560" w:lineRule="exact"/>
        <w:ind w:firstLine="640" w:firstLineChars="200"/>
        <w:outlineLvl w:val="2"/>
        <w:rPr>
          <w:rFonts w:eastAsia="仿宋"/>
          <w:bCs/>
          <w:sz w:val="32"/>
          <w:szCs w:val="32"/>
        </w:rPr>
      </w:pPr>
      <w:r>
        <w:rPr>
          <w:rFonts w:eastAsia="仿宋"/>
          <w:bCs/>
          <w:sz w:val="32"/>
          <w:szCs w:val="32"/>
        </w:rPr>
        <w:t>网络建设迈上新台阶。</w:t>
      </w:r>
    </w:p>
    <w:p w14:paraId="568C4A84">
      <w:pPr>
        <w:adjustRightInd w:val="0"/>
        <w:snapToGrid w:val="0"/>
        <w:spacing w:line="560" w:lineRule="exact"/>
        <w:ind w:firstLine="640" w:firstLineChars="200"/>
        <w:rPr>
          <w:rFonts w:eastAsia="仿宋"/>
          <w:bCs/>
          <w:sz w:val="32"/>
          <w:szCs w:val="32"/>
        </w:rPr>
      </w:pPr>
      <w:r>
        <w:rPr>
          <w:rFonts w:eastAsia="仿宋"/>
          <w:bCs/>
          <w:sz w:val="32"/>
          <w:szCs w:val="32"/>
        </w:rPr>
        <w:t>骨架网络建设提速。大手笔规划启动“丰”字交通体系建设，赣深铁路惠州段、广汕铁路惠州段动工建设，潮惠高速惠州段、汕湛高速惠州至清远段、河惠莞高速惠州段、从莞高速惠州段、武深高速博罗至新丰段建成通车，纵横东西、贯通南北交通主骨架基本成型，群众出行更加顺畅快捷。</w:t>
      </w:r>
    </w:p>
    <w:p w14:paraId="5F138F41">
      <w:pPr>
        <w:adjustRightInd w:val="0"/>
        <w:snapToGrid w:val="0"/>
        <w:spacing w:line="560" w:lineRule="exact"/>
        <w:ind w:firstLine="640" w:firstLineChars="200"/>
        <w:rPr>
          <w:rFonts w:eastAsia="仿宋"/>
          <w:bCs/>
          <w:spacing w:val="-6"/>
          <w:sz w:val="32"/>
          <w:szCs w:val="32"/>
        </w:rPr>
      </w:pPr>
      <w:r>
        <w:rPr>
          <w:rFonts w:eastAsia="仿宋"/>
          <w:bCs/>
          <w:sz w:val="32"/>
          <w:szCs w:val="32"/>
        </w:rPr>
        <w:t>干</w:t>
      </w:r>
      <w:r>
        <w:rPr>
          <w:rFonts w:eastAsia="仿宋"/>
          <w:bCs/>
          <w:spacing w:val="-6"/>
          <w:sz w:val="32"/>
          <w:szCs w:val="32"/>
        </w:rPr>
        <w:t>线网络加快提升。国省干线实施“上等升级”改造，完成国道G236惠东高潭公梅至汕尾交界段改扩建工程等项目，至2020年末全市国道二级以上公路比重达到95%。干线航道加快升级，惠州港马鞭洲主航道30万吨扩建工程等有序推进。油气管网基本成型，建成珠三角管道二期成品油管道（惠州-曲溪-梅州）等项目。</w:t>
      </w:r>
    </w:p>
    <w:p w14:paraId="0C6BA0A2">
      <w:pPr>
        <w:adjustRightInd w:val="0"/>
        <w:snapToGrid w:val="0"/>
        <w:spacing w:line="560" w:lineRule="exact"/>
        <w:ind w:firstLine="640" w:firstLineChars="200"/>
        <w:rPr>
          <w:rFonts w:eastAsia="仿宋"/>
          <w:bCs/>
          <w:sz w:val="32"/>
          <w:szCs w:val="32"/>
        </w:rPr>
      </w:pPr>
      <w:r>
        <w:rPr>
          <w:rFonts w:eastAsia="仿宋"/>
          <w:bCs/>
          <w:sz w:val="32"/>
          <w:szCs w:val="32"/>
        </w:rPr>
        <w:t>基础网络不断完善。“四好农村路”建设成效显著，全市200人以上自然村和46个省定贫困村中20户以上村民聚居地全部通路面硬化路，</w:t>
      </w:r>
      <w:r>
        <w:rPr>
          <w:rFonts w:eastAsia="仿宋"/>
          <w:bCs/>
          <w:spacing w:val="8"/>
          <w:kern w:val="0"/>
          <w:sz w:val="32"/>
          <w:szCs w:val="32"/>
        </w:rPr>
        <w:t>等级公路比例和路面铺装率均基本达100%，</w:t>
      </w:r>
      <w:r>
        <w:rPr>
          <w:rFonts w:eastAsia="仿宋"/>
          <w:bCs/>
          <w:sz w:val="32"/>
          <w:szCs w:val="32"/>
        </w:rPr>
        <w:t>惠阳区、惠东县获评全国“四好农村路”示范县称号，博罗县、龙门县成功创建省级“四好农村路”示范县。市区道路网继续密织，建成四环路南段、第三东江大桥、惠新大道、小金河大道等，改造拓宽新联路，金龙大道等出城道路快速化改造有序推进。邮政基础网络加大覆盖，全面实现快递服务网点乡镇覆盖率100%。</w:t>
      </w:r>
    </w:p>
    <w:p w14:paraId="17FE2F89">
      <w:pPr>
        <w:adjustRightInd w:val="0"/>
        <w:snapToGrid w:val="0"/>
        <w:spacing w:line="560" w:lineRule="exact"/>
        <w:ind w:firstLine="640" w:firstLineChars="200"/>
        <w:rPr>
          <w:rFonts w:eastAsia="仿宋"/>
          <w:bCs/>
          <w:sz w:val="32"/>
          <w:szCs w:val="32"/>
        </w:rPr>
      </w:pPr>
      <w:r>
        <w:rPr>
          <w:rFonts w:eastAsia="仿宋"/>
          <w:bCs/>
          <w:sz w:val="32"/>
          <w:szCs w:val="32"/>
        </w:rPr>
        <w:t>枢纽能级不断增强。惠州机场完成干线机场规划建设方案论证研究，完成扩建航站楼及配套设施工程。赣深高铁惠州北站综合交通枢纽配套工程动工建设，惠州火车站客运完成设施提质改造。建成惠州港荃湾港区煤炭码头一期工程、</w:t>
      </w:r>
      <w:r>
        <w:rPr>
          <w:rFonts w:eastAsia="仿宋"/>
          <w:bCs/>
          <w:sz w:val="32"/>
          <w:szCs w:val="32"/>
          <w:shd w:val="clear" w:color="auto" w:fill="FFFFFF"/>
        </w:rPr>
        <w:t>30万吨级华瀛石化燃料油调和配送中心及配套码头</w:t>
      </w:r>
      <w:r>
        <w:rPr>
          <w:rFonts w:eastAsia="仿宋"/>
          <w:bCs/>
          <w:sz w:val="32"/>
          <w:szCs w:val="32"/>
        </w:rPr>
        <w:t>等一批大型码头项目。正式启用新的惠州市汽车客运站。</w:t>
      </w:r>
    </w:p>
    <w:p w14:paraId="0D725597">
      <w:pPr>
        <w:numPr>
          <w:ilvl w:val="0"/>
          <w:numId w:val="1"/>
        </w:numPr>
        <w:adjustRightInd w:val="0"/>
        <w:snapToGrid w:val="0"/>
        <w:spacing w:line="560" w:lineRule="exact"/>
        <w:ind w:firstLine="640" w:firstLineChars="200"/>
        <w:outlineLvl w:val="2"/>
        <w:rPr>
          <w:rFonts w:eastAsia="仿宋"/>
          <w:bCs/>
          <w:sz w:val="32"/>
          <w:szCs w:val="32"/>
        </w:rPr>
      </w:pPr>
      <w:r>
        <w:rPr>
          <w:rFonts w:eastAsia="仿宋"/>
          <w:bCs/>
          <w:sz w:val="32"/>
          <w:szCs w:val="32"/>
        </w:rPr>
        <w:t>服务水平展现新气象。</w:t>
      </w:r>
    </w:p>
    <w:p w14:paraId="764A4BE2">
      <w:pPr>
        <w:adjustRightInd w:val="0"/>
        <w:snapToGrid w:val="0"/>
        <w:spacing w:line="560" w:lineRule="exact"/>
        <w:ind w:firstLine="640" w:firstLineChars="200"/>
        <w:rPr>
          <w:rFonts w:eastAsia="仿宋"/>
          <w:sz w:val="32"/>
          <w:szCs w:val="32"/>
        </w:rPr>
      </w:pPr>
      <w:r>
        <w:rPr>
          <w:rFonts w:eastAsia="仿宋"/>
          <w:bCs/>
          <w:sz w:val="32"/>
          <w:szCs w:val="32"/>
        </w:rPr>
        <w:t>运输服务保障有力。客运出行结构持续调整，高铁出行逐步普及，水路货运、港口吞吐</w:t>
      </w:r>
      <w:r>
        <w:rPr>
          <w:rFonts w:eastAsia="仿宋"/>
          <w:sz w:val="32"/>
          <w:szCs w:val="32"/>
        </w:rPr>
        <w:t>量保持较快增长，展现较强发展动力。民航航线已覆盖全国78％的省会城市，“十三五”期间增速全省第一，增速大幅超过规划预期，全国排名从119名跃升至第55名。</w:t>
      </w:r>
    </w:p>
    <w:p w14:paraId="1B4E08A0">
      <w:pPr>
        <w:adjustRightInd w:val="0"/>
        <w:snapToGrid w:val="0"/>
        <w:spacing w:line="560" w:lineRule="exact"/>
        <w:jc w:val="center"/>
        <w:rPr>
          <w:rFonts w:eastAsia="仿宋"/>
          <w:sz w:val="30"/>
          <w:szCs w:val="30"/>
        </w:rPr>
      </w:pPr>
    </w:p>
    <w:p w14:paraId="1BADAEC7">
      <w:pPr>
        <w:adjustRightInd w:val="0"/>
        <w:snapToGrid w:val="0"/>
        <w:spacing w:line="560" w:lineRule="exact"/>
        <w:jc w:val="center"/>
        <w:rPr>
          <w:rFonts w:eastAsia="仿宋"/>
          <w:sz w:val="30"/>
          <w:szCs w:val="30"/>
        </w:rPr>
      </w:pPr>
      <w:r>
        <w:rPr>
          <w:rFonts w:eastAsia="仿宋"/>
          <w:sz w:val="30"/>
          <w:szCs w:val="30"/>
        </w:rPr>
        <w:t>表2 惠州市交通运输“十三五”运输量增长情况</w:t>
      </w:r>
    </w:p>
    <w:tbl>
      <w:tblPr>
        <w:tblStyle w:val="7"/>
        <w:tblW w:w="893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865"/>
        <w:gridCol w:w="788"/>
        <w:gridCol w:w="789"/>
        <w:gridCol w:w="788"/>
        <w:gridCol w:w="789"/>
        <w:gridCol w:w="788"/>
        <w:gridCol w:w="789"/>
        <w:gridCol w:w="991"/>
        <w:gridCol w:w="1080"/>
      </w:tblGrid>
      <w:tr w14:paraId="2B6F0E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1269" w:type="dxa"/>
            <w:vAlign w:val="center"/>
          </w:tcPr>
          <w:p w14:paraId="7116DB29">
            <w:pPr>
              <w:widowControl/>
              <w:snapToGrid w:val="0"/>
              <w:jc w:val="center"/>
              <w:rPr>
                <w:rFonts w:eastAsia="仿宋"/>
                <w:b/>
                <w:kern w:val="0"/>
                <w:szCs w:val="21"/>
              </w:rPr>
            </w:pPr>
            <w:r>
              <w:rPr>
                <w:rFonts w:eastAsia="仿宋"/>
                <w:b/>
                <w:bCs/>
                <w:kern w:val="0"/>
                <w:szCs w:val="21"/>
              </w:rPr>
              <w:t>指标</w:t>
            </w:r>
          </w:p>
        </w:tc>
        <w:tc>
          <w:tcPr>
            <w:tcW w:w="865" w:type="dxa"/>
            <w:vAlign w:val="center"/>
          </w:tcPr>
          <w:p w14:paraId="14E2B00E">
            <w:pPr>
              <w:widowControl/>
              <w:snapToGrid w:val="0"/>
              <w:jc w:val="center"/>
              <w:rPr>
                <w:rFonts w:eastAsia="仿宋"/>
                <w:b/>
                <w:kern w:val="0"/>
                <w:szCs w:val="21"/>
              </w:rPr>
            </w:pPr>
            <w:r>
              <w:rPr>
                <w:rFonts w:eastAsia="仿宋"/>
                <w:b/>
                <w:bCs/>
                <w:kern w:val="0"/>
                <w:szCs w:val="21"/>
              </w:rPr>
              <w:t>单位</w:t>
            </w:r>
          </w:p>
        </w:tc>
        <w:tc>
          <w:tcPr>
            <w:tcW w:w="788" w:type="dxa"/>
            <w:vAlign w:val="center"/>
          </w:tcPr>
          <w:p w14:paraId="5788BBD0">
            <w:pPr>
              <w:widowControl/>
              <w:snapToGrid w:val="0"/>
              <w:jc w:val="center"/>
              <w:rPr>
                <w:rFonts w:eastAsia="仿宋"/>
                <w:b/>
                <w:bCs/>
                <w:spacing w:val="-10"/>
                <w:kern w:val="0"/>
                <w:szCs w:val="21"/>
              </w:rPr>
            </w:pPr>
            <w:r>
              <w:rPr>
                <w:rFonts w:eastAsia="仿宋"/>
                <w:b/>
                <w:bCs/>
                <w:spacing w:val="-10"/>
                <w:kern w:val="0"/>
                <w:szCs w:val="21"/>
              </w:rPr>
              <w:t>2015</w:t>
            </w:r>
          </w:p>
          <w:p w14:paraId="3399F347">
            <w:pPr>
              <w:widowControl/>
              <w:snapToGrid w:val="0"/>
              <w:jc w:val="center"/>
              <w:rPr>
                <w:rFonts w:eastAsia="仿宋"/>
                <w:b/>
                <w:bCs/>
                <w:spacing w:val="-10"/>
                <w:kern w:val="0"/>
                <w:szCs w:val="21"/>
              </w:rPr>
            </w:pPr>
            <w:r>
              <w:rPr>
                <w:rFonts w:eastAsia="仿宋"/>
                <w:b/>
                <w:bCs/>
                <w:spacing w:val="-10"/>
                <w:kern w:val="0"/>
                <w:szCs w:val="21"/>
              </w:rPr>
              <w:t>年</w:t>
            </w:r>
          </w:p>
        </w:tc>
        <w:tc>
          <w:tcPr>
            <w:tcW w:w="789" w:type="dxa"/>
            <w:vAlign w:val="center"/>
          </w:tcPr>
          <w:p w14:paraId="3416C708">
            <w:pPr>
              <w:widowControl/>
              <w:snapToGrid w:val="0"/>
              <w:jc w:val="center"/>
              <w:rPr>
                <w:rFonts w:eastAsia="仿宋"/>
                <w:b/>
                <w:bCs/>
                <w:spacing w:val="-10"/>
                <w:kern w:val="0"/>
                <w:szCs w:val="21"/>
              </w:rPr>
            </w:pPr>
            <w:r>
              <w:rPr>
                <w:rFonts w:eastAsia="仿宋"/>
                <w:b/>
                <w:bCs/>
                <w:spacing w:val="-10"/>
                <w:kern w:val="0"/>
                <w:szCs w:val="21"/>
              </w:rPr>
              <w:t>2016</w:t>
            </w:r>
          </w:p>
          <w:p w14:paraId="68DE4862">
            <w:pPr>
              <w:widowControl/>
              <w:snapToGrid w:val="0"/>
              <w:jc w:val="center"/>
              <w:rPr>
                <w:rFonts w:eastAsia="仿宋"/>
                <w:b/>
                <w:spacing w:val="-10"/>
                <w:kern w:val="0"/>
                <w:szCs w:val="21"/>
              </w:rPr>
            </w:pPr>
            <w:r>
              <w:rPr>
                <w:rFonts w:eastAsia="仿宋"/>
                <w:b/>
                <w:bCs/>
                <w:spacing w:val="-10"/>
                <w:kern w:val="0"/>
                <w:szCs w:val="21"/>
              </w:rPr>
              <w:t>年</w:t>
            </w:r>
          </w:p>
        </w:tc>
        <w:tc>
          <w:tcPr>
            <w:tcW w:w="788" w:type="dxa"/>
            <w:vAlign w:val="center"/>
          </w:tcPr>
          <w:p w14:paraId="328BC692">
            <w:pPr>
              <w:widowControl/>
              <w:snapToGrid w:val="0"/>
              <w:jc w:val="center"/>
              <w:rPr>
                <w:rFonts w:eastAsia="仿宋"/>
                <w:b/>
                <w:bCs/>
                <w:spacing w:val="-10"/>
                <w:kern w:val="0"/>
                <w:szCs w:val="21"/>
              </w:rPr>
            </w:pPr>
            <w:r>
              <w:rPr>
                <w:rFonts w:eastAsia="仿宋"/>
                <w:b/>
                <w:bCs/>
                <w:spacing w:val="-10"/>
                <w:kern w:val="0"/>
                <w:szCs w:val="21"/>
              </w:rPr>
              <w:t>2017</w:t>
            </w:r>
          </w:p>
          <w:p w14:paraId="374DA941">
            <w:pPr>
              <w:widowControl/>
              <w:snapToGrid w:val="0"/>
              <w:jc w:val="center"/>
              <w:rPr>
                <w:rFonts w:eastAsia="仿宋"/>
                <w:b/>
                <w:kern w:val="0"/>
                <w:szCs w:val="21"/>
              </w:rPr>
            </w:pPr>
            <w:r>
              <w:rPr>
                <w:rFonts w:eastAsia="仿宋"/>
                <w:b/>
                <w:bCs/>
                <w:spacing w:val="-10"/>
                <w:kern w:val="0"/>
                <w:szCs w:val="21"/>
              </w:rPr>
              <w:t>年</w:t>
            </w:r>
          </w:p>
        </w:tc>
        <w:tc>
          <w:tcPr>
            <w:tcW w:w="789" w:type="dxa"/>
            <w:vAlign w:val="center"/>
          </w:tcPr>
          <w:p w14:paraId="3962F0C4">
            <w:pPr>
              <w:widowControl/>
              <w:snapToGrid w:val="0"/>
              <w:jc w:val="center"/>
              <w:rPr>
                <w:rFonts w:eastAsia="仿宋"/>
                <w:b/>
                <w:bCs/>
                <w:spacing w:val="-10"/>
                <w:kern w:val="0"/>
                <w:szCs w:val="21"/>
              </w:rPr>
            </w:pPr>
            <w:r>
              <w:rPr>
                <w:rFonts w:eastAsia="仿宋"/>
                <w:b/>
                <w:bCs/>
                <w:spacing w:val="-10"/>
                <w:kern w:val="0"/>
                <w:szCs w:val="21"/>
              </w:rPr>
              <w:t>2018</w:t>
            </w:r>
          </w:p>
          <w:p w14:paraId="23BB53FD">
            <w:pPr>
              <w:widowControl/>
              <w:snapToGrid w:val="0"/>
              <w:jc w:val="center"/>
              <w:rPr>
                <w:rFonts w:eastAsia="仿宋"/>
                <w:b/>
                <w:kern w:val="0"/>
                <w:szCs w:val="21"/>
              </w:rPr>
            </w:pPr>
            <w:r>
              <w:rPr>
                <w:rFonts w:eastAsia="仿宋"/>
                <w:b/>
                <w:bCs/>
                <w:kern w:val="0"/>
                <w:szCs w:val="21"/>
              </w:rPr>
              <w:t>年</w:t>
            </w:r>
          </w:p>
        </w:tc>
        <w:tc>
          <w:tcPr>
            <w:tcW w:w="788" w:type="dxa"/>
            <w:vAlign w:val="center"/>
          </w:tcPr>
          <w:p w14:paraId="6491E102">
            <w:pPr>
              <w:widowControl/>
              <w:snapToGrid w:val="0"/>
              <w:jc w:val="center"/>
              <w:rPr>
                <w:rFonts w:eastAsia="仿宋"/>
                <w:b/>
                <w:bCs/>
                <w:spacing w:val="-10"/>
                <w:kern w:val="0"/>
                <w:szCs w:val="21"/>
              </w:rPr>
            </w:pPr>
            <w:r>
              <w:rPr>
                <w:rFonts w:eastAsia="仿宋"/>
                <w:b/>
                <w:bCs/>
                <w:spacing w:val="-10"/>
                <w:kern w:val="0"/>
                <w:szCs w:val="21"/>
              </w:rPr>
              <w:t>2019</w:t>
            </w:r>
          </w:p>
          <w:p w14:paraId="4B71EA3C">
            <w:pPr>
              <w:widowControl/>
              <w:snapToGrid w:val="0"/>
              <w:jc w:val="center"/>
              <w:rPr>
                <w:rFonts w:eastAsia="仿宋"/>
                <w:b/>
                <w:bCs/>
                <w:spacing w:val="-10"/>
                <w:kern w:val="0"/>
                <w:szCs w:val="21"/>
              </w:rPr>
            </w:pPr>
            <w:r>
              <w:rPr>
                <w:rFonts w:eastAsia="仿宋"/>
                <w:b/>
                <w:bCs/>
                <w:spacing w:val="-10"/>
                <w:kern w:val="0"/>
                <w:szCs w:val="21"/>
              </w:rPr>
              <w:t>年</w:t>
            </w:r>
          </w:p>
        </w:tc>
        <w:tc>
          <w:tcPr>
            <w:tcW w:w="789" w:type="dxa"/>
            <w:vAlign w:val="center"/>
          </w:tcPr>
          <w:p w14:paraId="6C33D7D6">
            <w:pPr>
              <w:widowControl/>
              <w:snapToGrid w:val="0"/>
              <w:jc w:val="center"/>
              <w:rPr>
                <w:rFonts w:eastAsia="仿宋"/>
                <w:b/>
                <w:kern w:val="0"/>
                <w:szCs w:val="21"/>
              </w:rPr>
            </w:pPr>
            <w:r>
              <w:rPr>
                <w:rFonts w:eastAsia="仿宋"/>
                <w:b/>
                <w:kern w:val="0"/>
                <w:szCs w:val="21"/>
              </w:rPr>
              <w:t>2020年</w:t>
            </w:r>
          </w:p>
        </w:tc>
        <w:tc>
          <w:tcPr>
            <w:tcW w:w="991" w:type="dxa"/>
            <w:vAlign w:val="center"/>
          </w:tcPr>
          <w:p w14:paraId="1BEC16FE">
            <w:pPr>
              <w:widowControl/>
              <w:snapToGrid w:val="0"/>
              <w:jc w:val="center"/>
              <w:rPr>
                <w:rFonts w:eastAsia="仿宋"/>
                <w:b/>
                <w:w w:val="80"/>
                <w:kern w:val="0"/>
                <w:szCs w:val="21"/>
              </w:rPr>
            </w:pPr>
            <w:r>
              <w:rPr>
                <w:rFonts w:eastAsia="仿宋"/>
                <w:b/>
                <w:w w:val="80"/>
                <w:kern w:val="0"/>
                <w:szCs w:val="21"/>
              </w:rPr>
              <w:t>2016-2019年均增速</w:t>
            </w:r>
          </w:p>
        </w:tc>
        <w:tc>
          <w:tcPr>
            <w:tcW w:w="1080" w:type="dxa"/>
            <w:vAlign w:val="center"/>
          </w:tcPr>
          <w:p w14:paraId="4B3AD7A1">
            <w:pPr>
              <w:widowControl/>
              <w:snapToGrid w:val="0"/>
              <w:jc w:val="center"/>
              <w:rPr>
                <w:rFonts w:eastAsia="仿宋"/>
                <w:b/>
                <w:w w:val="80"/>
                <w:kern w:val="0"/>
                <w:szCs w:val="21"/>
              </w:rPr>
            </w:pPr>
            <w:r>
              <w:rPr>
                <w:rFonts w:eastAsia="仿宋"/>
                <w:b/>
                <w:w w:val="80"/>
                <w:kern w:val="0"/>
                <w:szCs w:val="21"/>
              </w:rPr>
              <w:t>2016-2020年均增速</w:t>
            </w:r>
          </w:p>
        </w:tc>
      </w:tr>
      <w:tr w14:paraId="17295F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1269" w:type="dxa"/>
            <w:vAlign w:val="center"/>
          </w:tcPr>
          <w:p w14:paraId="5E9234B2">
            <w:pPr>
              <w:widowControl/>
              <w:snapToGrid w:val="0"/>
              <w:jc w:val="center"/>
              <w:rPr>
                <w:rFonts w:eastAsia="仿宋"/>
                <w:kern w:val="0"/>
                <w:szCs w:val="21"/>
              </w:rPr>
            </w:pPr>
            <w:r>
              <w:rPr>
                <w:rFonts w:eastAsia="仿宋"/>
                <w:kern w:val="0"/>
                <w:szCs w:val="21"/>
              </w:rPr>
              <w:t>公路客运量</w:t>
            </w:r>
          </w:p>
        </w:tc>
        <w:tc>
          <w:tcPr>
            <w:tcW w:w="865" w:type="dxa"/>
            <w:vAlign w:val="center"/>
          </w:tcPr>
          <w:p w14:paraId="29FC7F8F">
            <w:pPr>
              <w:widowControl/>
              <w:snapToGrid w:val="0"/>
              <w:jc w:val="center"/>
              <w:rPr>
                <w:rFonts w:eastAsia="仿宋"/>
                <w:kern w:val="0"/>
                <w:szCs w:val="21"/>
              </w:rPr>
            </w:pPr>
            <w:r>
              <w:rPr>
                <w:rFonts w:eastAsia="仿宋"/>
                <w:kern w:val="0"/>
                <w:szCs w:val="21"/>
              </w:rPr>
              <w:t>万人</w:t>
            </w:r>
          </w:p>
        </w:tc>
        <w:tc>
          <w:tcPr>
            <w:tcW w:w="788" w:type="dxa"/>
            <w:vAlign w:val="center"/>
          </w:tcPr>
          <w:p w14:paraId="56B66432">
            <w:pPr>
              <w:widowControl/>
              <w:jc w:val="center"/>
              <w:rPr>
                <w:rFonts w:eastAsia="仿宋"/>
                <w:w w:val="80"/>
                <w:szCs w:val="21"/>
              </w:rPr>
            </w:pPr>
            <w:r>
              <w:rPr>
                <w:rFonts w:eastAsia="仿宋"/>
                <w:szCs w:val="21"/>
              </w:rPr>
              <w:t>6158</w:t>
            </w:r>
          </w:p>
        </w:tc>
        <w:tc>
          <w:tcPr>
            <w:tcW w:w="789" w:type="dxa"/>
            <w:noWrap/>
            <w:vAlign w:val="center"/>
          </w:tcPr>
          <w:p w14:paraId="2E2EA470">
            <w:pPr>
              <w:jc w:val="center"/>
              <w:rPr>
                <w:rFonts w:eastAsia="仿宋"/>
                <w:w w:val="80"/>
                <w:szCs w:val="21"/>
              </w:rPr>
            </w:pPr>
            <w:r>
              <w:rPr>
                <w:rFonts w:eastAsia="仿宋"/>
                <w:szCs w:val="21"/>
              </w:rPr>
              <w:t>6422</w:t>
            </w:r>
          </w:p>
        </w:tc>
        <w:tc>
          <w:tcPr>
            <w:tcW w:w="788" w:type="dxa"/>
            <w:vAlign w:val="center"/>
          </w:tcPr>
          <w:p w14:paraId="4E672119">
            <w:pPr>
              <w:jc w:val="center"/>
              <w:rPr>
                <w:rFonts w:eastAsia="仿宋"/>
                <w:w w:val="80"/>
                <w:szCs w:val="21"/>
              </w:rPr>
            </w:pPr>
            <w:r>
              <w:rPr>
                <w:rFonts w:eastAsia="仿宋"/>
                <w:szCs w:val="21"/>
              </w:rPr>
              <w:t>6617</w:t>
            </w:r>
          </w:p>
        </w:tc>
        <w:tc>
          <w:tcPr>
            <w:tcW w:w="789" w:type="dxa"/>
            <w:vAlign w:val="center"/>
          </w:tcPr>
          <w:p w14:paraId="656D8FB3">
            <w:pPr>
              <w:jc w:val="center"/>
              <w:rPr>
                <w:rFonts w:eastAsia="仿宋"/>
                <w:w w:val="80"/>
                <w:szCs w:val="21"/>
              </w:rPr>
            </w:pPr>
            <w:r>
              <w:rPr>
                <w:rFonts w:eastAsia="仿宋"/>
                <w:szCs w:val="21"/>
              </w:rPr>
              <w:t>6616</w:t>
            </w:r>
          </w:p>
        </w:tc>
        <w:tc>
          <w:tcPr>
            <w:tcW w:w="788" w:type="dxa"/>
            <w:vAlign w:val="center"/>
          </w:tcPr>
          <w:p w14:paraId="372EBB24">
            <w:pPr>
              <w:jc w:val="center"/>
              <w:rPr>
                <w:rFonts w:eastAsia="仿宋"/>
                <w:w w:val="80"/>
                <w:szCs w:val="21"/>
              </w:rPr>
            </w:pPr>
            <w:r>
              <w:rPr>
                <w:rFonts w:eastAsia="仿宋"/>
                <w:szCs w:val="21"/>
              </w:rPr>
              <w:t>4668</w:t>
            </w:r>
          </w:p>
        </w:tc>
        <w:tc>
          <w:tcPr>
            <w:tcW w:w="789" w:type="dxa"/>
            <w:vAlign w:val="center"/>
          </w:tcPr>
          <w:p w14:paraId="16CE2A40">
            <w:pPr>
              <w:widowControl/>
              <w:jc w:val="center"/>
              <w:rPr>
                <w:rFonts w:eastAsia="仿宋"/>
                <w:w w:val="80"/>
                <w:szCs w:val="21"/>
              </w:rPr>
            </w:pPr>
            <w:r>
              <w:rPr>
                <w:rFonts w:eastAsia="仿宋"/>
                <w:szCs w:val="21"/>
              </w:rPr>
              <w:t>911</w:t>
            </w:r>
          </w:p>
        </w:tc>
        <w:tc>
          <w:tcPr>
            <w:tcW w:w="991" w:type="dxa"/>
            <w:vAlign w:val="center"/>
          </w:tcPr>
          <w:p w14:paraId="7E378860">
            <w:pPr>
              <w:widowControl/>
              <w:jc w:val="center"/>
              <w:rPr>
                <w:rFonts w:eastAsia="仿宋"/>
                <w:w w:val="80"/>
                <w:szCs w:val="21"/>
              </w:rPr>
            </w:pPr>
            <w:r>
              <w:rPr>
                <w:rFonts w:eastAsia="仿宋"/>
                <w:szCs w:val="21"/>
              </w:rPr>
              <w:t>-6.7%</w:t>
            </w:r>
          </w:p>
        </w:tc>
        <w:tc>
          <w:tcPr>
            <w:tcW w:w="1080" w:type="dxa"/>
            <w:vAlign w:val="center"/>
          </w:tcPr>
          <w:p w14:paraId="3377D4BF">
            <w:pPr>
              <w:widowControl/>
              <w:jc w:val="center"/>
              <w:rPr>
                <w:rFonts w:eastAsia="仿宋"/>
                <w:w w:val="80"/>
                <w:szCs w:val="21"/>
              </w:rPr>
            </w:pPr>
            <w:r>
              <w:rPr>
                <w:rFonts w:eastAsia="仿宋"/>
                <w:szCs w:val="21"/>
              </w:rPr>
              <w:t>-31.8%</w:t>
            </w:r>
          </w:p>
        </w:tc>
      </w:tr>
      <w:tr w14:paraId="716911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1269" w:type="dxa"/>
            <w:vAlign w:val="center"/>
          </w:tcPr>
          <w:p w14:paraId="29381F79">
            <w:pPr>
              <w:widowControl/>
              <w:snapToGrid w:val="0"/>
              <w:jc w:val="center"/>
              <w:rPr>
                <w:rFonts w:eastAsia="仿宋"/>
                <w:kern w:val="0"/>
                <w:szCs w:val="21"/>
              </w:rPr>
            </w:pPr>
            <w:r>
              <w:rPr>
                <w:rFonts w:eastAsia="仿宋"/>
                <w:kern w:val="0"/>
                <w:szCs w:val="21"/>
              </w:rPr>
              <w:t>公路货运量</w:t>
            </w:r>
          </w:p>
        </w:tc>
        <w:tc>
          <w:tcPr>
            <w:tcW w:w="865" w:type="dxa"/>
            <w:vAlign w:val="center"/>
          </w:tcPr>
          <w:p w14:paraId="691C3D25">
            <w:pPr>
              <w:widowControl/>
              <w:snapToGrid w:val="0"/>
              <w:jc w:val="center"/>
              <w:rPr>
                <w:rFonts w:eastAsia="仿宋"/>
                <w:kern w:val="0"/>
                <w:szCs w:val="21"/>
              </w:rPr>
            </w:pPr>
            <w:r>
              <w:rPr>
                <w:rFonts w:eastAsia="仿宋"/>
                <w:kern w:val="0"/>
                <w:szCs w:val="21"/>
              </w:rPr>
              <w:t>万吨</w:t>
            </w:r>
          </w:p>
        </w:tc>
        <w:tc>
          <w:tcPr>
            <w:tcW w:w="788" w:type="dxa"/>
            <w:vAlign w:val="center"/>
          </w:tcPr>
          <w:p w14:paraId="7B62ACA0">
            <w:pPr>
              <w:widowControl/>
              <w:jc w:val="center"/>
              <w:rPr>
                <w:rFonts w:eastAsia="仿宋"/>
                <w:w w:val="80"/>
                <w:szCs w:val="21"/>
              </w:rPr>
            </w:pPr>
            <w:r>
              <w:rPr>
                <w:rFonts w:eastAsia="仿宋"/>
                <w:szCs w:val="21"/>
              </w:rPr>
              <w:t>10234</w:t>
            </w:r>
          </w:p>
        </w:tc>
        <w:tc>
          <w:tcPr>
            <w:tcW w:w="789" w:type="dxa"/>
            <w:noWrap/>
            <w:vAlign w:val="center"/>
          </w:tcPr>
          <w:p w14:paraId="13855D74">
            <w:pPr>
              <w:widowControl/>
              <w:jc w:val="center"/>
              <w:rPr>
                <w:rFonts w:eastAsia="仿宋"/>
                <w:w w:val="80"/>
                <w:szCs w:val="21"/>
              </w:rPr>
            </w:pPr>
            <w:r>
              <w:rPr>
                <w:rFonts w:eastAsia="仿宋"/>
                <w:szCs w:val="21"/>
              </w:rPr>
              <w:t>10935</w:t>
            </w:r>
          </w:p>
        </w:tc>
        <w:tc>
          <w:tcPr>
            <w:tcW w:w="788" w:type="dxa"/>
            <w:vAlign w:val="center"/>
          </w:tcPr>
          <w:p w14:paraId="7E5EF132">
            <w:pPr>
              <w:widowControl/>
              <w:jc w:val="center"/>
              <w:rPr>
                <w:rFonts w:eastAsia="仿宋"/>
                <w:w w:val="80"/>
                <w:szCs w:val="21"/>
              </w:rPr>
            </w:pPr>
            <w:r>
              <w:rPr>
                <w:rFonts w:eastAsia="仿宋"/>
                <w:szCs w:val="21"/>
              </w:rPr>
              <w:t>11401</w:t>
            </w:r>
          </w:p>
        </w:tc>
        <w:tc>
          <w:tcPr>
            <w:tcW w:w="789" w:type="dxa"/>
            <w:vAlign w:val="center"/>
          </w:tcPr>
          <w:p w14:paraId="1B580500">
            <w:pPr>
              <w:widowControl/>
              <w:jc w:val="center"/>
              <w:rPr>
                <w:rFonts w:eastAsia="仿宋"/>
                <w:w w:val="80"/>
                <w:szCs w:val="21"/>
              </w:rPr>
            </w:pPr>
            <w:r>
              <w:rPr>
                <w:rFonts w:eastAsia="仿宋"/>
                <w:szCs w:val="21"/>
              </w:rPr>
              <w:t>12070</w:t>
            </w:r>
          </w:p>
        </w:tc>
        <w:tc>
          <w:tcPr>
            <w:tcW w:w="788" w:type="dxa"/>
            <w:vAlign w:val="center"/>
          </w:tcPr>
          <w:p w14:paraId="1AC491F7">
            <w:pPr>
              <w:widowControl/>
              <w:jc w:val="center"/>
              <w:rPr>
                <w:rFonts w:eastAsia="仿宋"/>
                <w:w w:val="80"/>
                <w:szCs w:val="21"/>
              </w:rPr>
            </w:pPr>
            <w:r>
              <w:rPr>
                <w:rFonts w:eastAsia="仿宋"/>
                <w:szCs w:val="21"/>
              </w:rPr>
              <w:t>12506</w:t>
            </w:r>
          </w:p>
        </w:tc>
        <w:tc>
          <w:tcPr>
            <w:tcW w:w="789" w:type="dxa"/>
            <w:vAlign w:val="center"/>
          </w:tcPr>
          <w:p w14:paraId="022076B8">
            <w:pPr>
              <w:widowControl/>
              <w:jc w:val="center"/>
              <w:rPr>
                <w:rFonts w:eastAsia="仿宋"/>
                <w:w w:val="80"/>
                <w:szCs w:val="21"/>
              </w:rPr>
            </w:pPr>
            <w:r>
              <w:rPr>
                <w:rFonts w:eastAsia="仿宋"/>
                <w:szCs w:val="21"/>
              </w:rPr>
              <w:t>7757</w:t>
            </w:r>
          </w:p>
        </w:tc>
        <w:tc>
          <w:tcPr>
            <w:tcW w:w="991" w:type="dxa"/>
            <w:vAlign w:val="center"/>
          </w:tcPr>
          <w:p w14:paraId="327716FC">
            <w:pPr>
              <w:jc w:val="center"/>
              <w:rPr>
                <w:rFonts w:eastAsia="仿宋"/>
                <w:w w:val="80"/>
                <w:szCs w:val="21"/>
              </w:rPr>
            </w:pPr>
            <w:r>
              <w:rPr>
                <w:rFonts w:eastAsia="仿宋"/>
                <w:szCs w:val="21"/>
              </w:rPr>
              <w:t>5.1%</w:t>
            </w:r>
          </w:p>
        </w:tc>
        <w:tc>
          <w:tcPr>
            <w:tcW w:w="1080" w:type="dxa"/>
            <w:vAlign w:val="center"/>
          </w:tcPr>
          <w:p w14:paraId="1DB9867C">
            <w:pPr>
              <w:jc w:val="center"/>
              <w:rPr>
                <w:rFonts w:eastAsia="仿宋"/>
                <w:w w:val="80"/>
                <w:szCs w:val="21"/>
              </w:rPr>
            </w:pPr>
            <w:r>
              <w:rPr>
                <w:rFonts w:eastAsia="仿宋"/>
                <w:szCs w:val="21"/>
              </w:rPr>
              <w:t>-5.4%</w:t>
            </w:r>
          </w:p>
        </w:tc>
      </w:tr>
      <w:tr w14:paraId="2C054B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269" w:type="dxa"/>
            <w:vAlign w:val="center"/>
          </w:tcPr>
          <w:p w14:paraId="66D9B567">
            <w:pPr>
              <w:widowControl/>
              <w:snapToGrid w:val="0"/>
              <w:jc w:val="center"/>
              <w:rPr>
                <w:rFonts w:eastAsia="仿宋"/>
                <w:kern w:val="0"/>
                <w:szCs w:val="21"/>
              </w:rPr>
            </w:pPr>
            <w:r>
              <w:rPr>
                <w:rFonts w:eastAsia="仿宋"/>
                <w:kern w:val="0"/>
                <w:szCs w:val="21"/>
              </w:rPr>
              <w:t>水路货运量</w:t>
            </w:r>
          </w:p>
        </w:tc>
        <w:tc>
          <w:tcPr>
            <w:tcW w:w="865" w:type="dxa"/>
            <w:vAlign w:val="center"/>
          </w:tcPr>
          <w:p w14:paraId="49113078">
            <w:pPr>
              <w:widowControl/>
              <w:snapToGrid w:val="0"/>
              <w:jc w:val="center"/>
              <w:rPr>
                <w:rFonts w:eastAsia="仿宋"/>
                <w:kern w:val="0"/>
                <w:szCs w:val="21"/>
              </w:rPr>
            </w:pPr>
            <w:r>
              <w:rPr>
                <w:rFonts w:eastAsia="仿宋"/>
                <w:kern w:val="0"/>
                <w:szCs w:val="21"/>
              </w:rPr>
              <w:t>万吨</w:t>
            </w:r>
          </w:p>
        </w:tc>
        <w:tc>
          <w:tcPr>
            <w:tcW w:w="788" w:type="dxa"/>
            <w:vAlign w:val="center"/>
          </w:tcPr>
          <w:p w14:paraId="337D55B1">
            <w:pPr>
              <w:widowControl/>
              <w:jc w:val="center"/>
              <w:rPr>
                <w:rFonts w:eastAsia="仿宋"/>
                <w:w w:val="80"/>
                <w:szCs w:val="21"/>
              </w:rPr>
            </w:pPr>
            <w:r>
              <w:rPr>
                <w:rFonts w:eastAsia="仿宋"/>
                <w:szCs w:val="21"/>
              </w:rPr>
              <w:t>11476</w:t>
            </w:r>
          </w:p>
        </w:tc>
        <w:tc>
          <w:tcPr>
            <w:tcW w:w="789" w:type="dxa"/>
            <w:noWrap/>
            <w:vAlign w:val="center"/>
          </w:tcPr>
          <w:p w14:paraId="6A4D48EE">
            <w:pPr>
              <w:widowControl/>
              <w:jc w:val="center"/>
              <w:rPr>
                <w:rFonts w:eastAsia="仿宋"/>
                <w:w w:val="80"/>
                <w:szCs w:val="21"/>
              </w:rPr>
            </w:pPr>
            <w:r>
              <w:rPr>
                <w:rFonts w:eastAsia="仿宋"/>
                <w:szCs w:val="21"/>
              </w:rPr>
              <w:t>12520</w:t>
            </w:r>
          </w:p>
        </w:tc>
        <w:tc>
          <w:tcPr>
            <w:tcW w:w="788" w:type="dxa"/>
            <w:vAlign w:val="center"/>
          </w:tcPr>
          <w:p w14:paraId="31F3C64D">
            <w:pPr>
              <w:widowControl/>
              <w:jc w:val="center"/>
              <w:rPr>
                <w:rFonts w:eastAsia="仿宋"/>
                <w:w w:val="80"/>
                <w:szCs w:val="21"/>
              </w:rPr>
            </w:pPr>
            <w:r>
              <w:rPr>
                <w:rFonts w:eastAsia="仿宋"/>
                <w:szCs w:val="21"/>
              </w:rPr>
              <w:t>13292</w:t>
            </w:r>
          </w:p>
        </w:tc>
        <w:tc>
          <w:tcPr>
            <w:tcW w:w="789" w:type="dxa"/>
            <w:vAlign w:val="center"/>
          </w:tcPr>
          <w:p w14:paraId="700B4AC4">
            <w:pPr>
              <w:widowControl/>
              <w:jc w:val="center"/>
              <w:rPr>
                <w:rFonts w:eastAsia="仿宋"/>
                <w:w w:val="80"/>
                <w:szCs w:val="21"/>
              </w:rPr>
            </w:pPr>
            <w:r>
              <w:rPr>
                <w:rFonts w:eastAsia="仿宋"/>
                <w:szCs w:val="21"/>
              </w:rPr>
              <w:t>14010</w:t>
            </w:r>
          </w:p>
        </w:tc>
        <w:tc>
          <w:tcPr>
            <w:tcW w:w="788" w:type="dxa"/>
            <w:vAlign w:val="center"/>
          </w:tcPr>
          <w:p w14:paraId="7C403663">
            <w:pPr>
              <w:widowControl/>
              <w:jc w:val="center"/>
              <w:rPr>
                <w:rFonts w:eastAsia="仿宋"/>
                <w:w w:val="80"/>
                <w:szCs w:val="21"/>
              </w:rPr>
            </w:pPr>
            <w:r>
              <w:rPr>
                <w:rFonts w:eastAsia="仿宋"/>
                <w:szCs w:val="21"/>
              </w:rPr>
              <w:t>15347</w:t>
            </w:r>
          </w:p>
        </w:tc>
        <w:tc>
          <w:tcPr>
            <w:tcW w:w="789" w:type="dxa"/>
            <w:vAlign w:val="center"/>
          </w:tcPr>
          <w:p w14:paraId="46737777">
            <w:pPr>
              <w:widowControl/>
              <w:jc w:val="center"/>
              <w:rPr>
                <w:rFonts w:eastAsia="仿宋"/>
                <w:w w:val="80"/>
                <w:szCs w:val="21"/>
              </w:rPr>
            </w:pPr>
            <w:r>
              <w:rPr>
                <w:rFonts w:eastAsia="仿宋"/>
                <w:szCs w:val="21"/>
              </w:rPr>
              <w:t>13629</w:t>
            </w:r>
          </w:p>
        </w:tc>
        <w:tc>
          <w:tcPr>
            <w:tcW w:w="991" w:type="dxa"/>
            <w:vAlign w:val="center"/>
          </w:tcPr>
          <w:p w14:paraId="56BAE1AD">
            <w:pPr>
              <w:jc w:val="center"/>
              <w:rPr>
                <w:rFonts w:eastAsia="仿宋"/>
                <w:w w:val="80"/>
                <w:szCs w:val="21"/>
              </w:rPr>
            </w:pPr>
            <w:r>
              <w:rPr>
                <w:rFonts w:eastAsia="仿宋"/>
                <w:szCs w:val="21"/>
              </w:rPr>
              <w:t>7.5%</w:t>
            </w:r>
          </w:p>
        </w:tc>
        <w:tc>
          <w:tcPr>
            <w:tcW w:w="1080" w:type="dxa"/>
            <w:vAlign w:val="center"/>
          </w:tcPr>
          <w:p w14:paraId="5A7094B2">
            <w:pPr>
              <w:jc w:val="center"/>
              <w:rPr>
                <w:rFonts w:eastAsia="仿宋"/>
                <w:w w:val="80"/>
                <w:szCs w:val="21"/>
              </w:rPr>
            </w:pPr>
            <w:r>
              <w:rPr>
                <w:rFonts w:eastAsia="仿宋"/>
                <w:szCs w:val="21"/>
              </w:rPr>
              <w:t>3.5%</w:t>
            </w:r>
          </w:p>
        </w:tc>
      </w:tr>
      <w:tr w14:paraId="519342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269" w:type="dxa"/>
            <w:vAlign w:val="center"/>
          </w:tcPr>
          <w:p w14:paraId="6224C73D">
            <w:pPr>
              <w:widowControl/>
              <w:snapToGrid w:val="0"/>
              <w:jc w:val="center"/>
              <w:rPr>
                <w:rFonts w:eastAsia="仿宋"/>
                <w:kern w:val="0"/>
                <w:szCs w:val="21"/>
              </w:rPr>
            </w:pPr>
            <w:r>
              <w:rPr>
                <w:rFonts w:eastAsia="仿宋"/>
                <w:kern w:val="0"/>
                <w:szCs w:val="21"/>
              </w:rPr>
              <w:t>港口货物</w:t>
            </w:r>
          </w:p>
          <w:p w14:paraId="37FC6C11">
            <w:pPr>
              <w:widowControl/>
              <w:snapToGrid w:val="0"/>
              <w:jc w:val="center"/>
              <w:rPr>
                <w:rFonts w:eastAsia="仿宋"/>
                <w:kern w:val="0"/>
                <w:szCs w:val="21"/>
              </w:rPr>
            </w:pPr>
            <w:r>
              <w:rPr>
                <w:rFonts w:eastAsia="仿宋"/>
                <w:kern w:val="0"/>
                <w:szCs w:val="21"/>
              </w:rPr>
              <w:t>吞吐量</w:t>
            </w:r>
          </w:p>
        </w:tc>
        <w:tc>
          <w:tcPr>
            <w:tcW w:w="865" w:type="dxa"/>
            <w:vAlign w:val="center"/>
          </w:tcPr>
          <w:p w14:paraId="69CA9A25">
            <w:pPr>
              <w:widowControl/>
              <w:snapToGrid w:val="0"/>
              <w:jc w:val="center"/>
              <w:rPr>
                <w:rFonts w:eastAsia="仿宋"/>
                <w:kern w:val="0"/>
                <w:szCs w:val="21"/>
              </w:rPr>
            </w:pPr>
            <w:r>
              <w:rPr>
                <w:rFonts w:eastAsia="仿宋"/>
                <w:kern w:val="0"/>
                <w:szCs w:val="21"/>
              </w:rPr>
              <w:t>万吨</w:t>
            </w:r>
          </w:p>
        </w:tc>
        <w:tc>
          <w:tcPr>
            <w:tcW w:w="788" w:type="dxa"/>
            <w:vAlign w:val="center"/>
          </w:tcPr>
          <w:p w14:paraId="1C8872B5">
            <w:pPr>
              <w:widowControl/>
              <w:jc w:val="center"/>
              <w:rPr>
                <w:rFonts w:eastAsia="仿宋"/>
                <w:w w:val="80"/>
                <w:szCs w:val="21"/>
              </w:rPr>
            </w:pPr>
            <w:r>
              <w:rPr>
                <w:rFonts w:eastAsia="仿宋"/>
                <w:szCs w:val="21"/>
              </w:rPr>
              <w:t>7013</w:t>
            </w:r>
          </w:p>
        </w:tc>
        <w:tc>
          <w:tcPr>
            <w:tcW w:w="789" w:type="dxa"/>
            <w:vAlign w:val="center"/>
          </w:tcPr>
          <w:p w14:paraId="39A5477F">
            <w:pPr>
              <w:widowControl/>
              <w:jc w:val="center"/>
              <w:rPr>
                <w:rFonts w:eastAsia="仿宋"/>
                <w:w w:val="80"/>
                <w:szCs w:val="21"/>
              </w:rPr>
            </w:pPr>
            <w:r>
              <w:rPr>
                <w:rFonts w:eastAsia="仿宋"/>
                <w:szCs w:val="21"/>
              </w:rPr>
              <w:t>7658</w:t>
            </w:r>
          </w:p>
        </w:tc>
        <w:tc>
          <w:tcPr>
            <w:tcW w:w="788" w:type="dxa"/>
            <w:vAlign w:val="center"/>
          </w:tcPr>
          <w:p w14:paraId="14B4A064">
            <w:pPr>
              <w:widowControl/>
              <w:jc w:val="center"/>
              <w:rPr>
                <w:rFonts w:eastAsia="仿宋"/>
                <w:w w:val="80"/>
                <w:szCs w:val="21"/>
              </w:rPr>
            </w:pPr>
            <w:r>
              <w:rPr>
                <w:rFonts w:eastAsia="仿宋"/>
                <w:szCs w:val="21"/>
              </w:rPr>
              <w:t>7214</w:t>
            </w:r>
          </w:p>
        </w:tc>
        <w:tc>
          <w:tcPr>
            <w:tcW w:w="789" w:type="dxa"/>
            <w:vAlign w:val="center"/>
          </w:tcPr>
          <w:p w14:paraId="7079DA37">
            <w:pPr>
              <w:widowControl/>
              <w:jc w:val="center"/>
              <w:rPr>
                <w:rFonts w:eastAsia="仿宋"/>
                <w:w w:val="80"/>
                <w:szCs w:val="21"/>
              </w:rPr>
            </w:pPr>
            <w:r>
              <w:rPr>
                <w:rFonts w:eastAsia="仿宋"/>
                <w:szCs w:val="21"/>
              </w:rPr>
              <w:t>8757</w:t>
            </w:r>
          </w:p>
        </w:tc>
        <w:tc>
          <w:tcPr>
            <w:tcW w:w="788" w:type="dxa"/>
            <w:vAlign w:val="center"/>
          </w:tcPr>
          <w:p w14:paraId="0DB57189">
            <w:pPr>
              <w:widowControl/>
              <w:jc w:val="center"/>
              <w:rPr>
                <w:rFonts w:eastAsia="仿宋"/>
                <w:w w:val="80"/>
                <w:szCs w:val="21"/>
              </w:rPr>
            </w:pPr>
            <w:r>
              <w:rPr>
                <w:rFonts w:eastAsia="仿宋"/>
                <w:szCs w:val="21"/>
              </w:rPr>
              <w:t>8956</w:t>
            </w:r>
          </w:p>
        </w:tc>
        <w:tc>
          <w:tcPr>
            <w:tcW w:w="789" w:type="dxa"/>
            <w:vAlign w:val="center"/>
          </w:tcPr>
          <w:p w14:paraId="04D14A7F">
            <w:pPr>
              <w:widowControl/>
              <w:jc w:val="center"/>
              <w:rPr>
                <w:rFonts w:eastAsia="仿宋"/>
                <w:w w:val="80"/>
                <w:szCs w:val="21"/>
              </w:rPr>
            </w:pPr>
            <w:r>
              <w:rPr>
                <w:rFonts w:eastAsia="仿宋"/>
                <w:szCs w:val="21"/>
              </w:rPr>
              <w:t>9676</w:t>
            </w:r>
          </w:p>
        </w:tc>
        <w:tc>
          <w:tcPr>
            <w:tcW w:w="991" w:type="dxa"/>
            <w:vAlign w:val="center"/>
          </w:tcPr>
          <w:p w14:paraId="6C23A6AD">
            <w:pPr>
              <w:jc w:val="center"/>
              <w:rPr>
                <w:rFonts w:eastAsia="仿宋"/>
                <w:w w:val="80"/>
                <w:szCs w:val="21"/>
              </w:rPr>
            </w:pPr>
            <w:r>
              <w:rPr>
                <w:rFonts w:eastAsia="仿宋"/>
                <w:szCs w:val="21"/>
              </w:rPr>
              <w:t>6.3%</w:t>
            </w:r>
          </w:p>
        </w:tc>
        <w:tc>
          <w:tcPr>
            <w:tcW w:w="1080" w:type="dxa"/>
            <w:vAlign w:val="center"/>
          </w:tcPr>
          <w:p w14:paraId="2EBE320F">
            <w:pPr>
              <w:jc w:val="center"/>
              <w:rPr>
                <w:rFonts w:eastAsia="仿宋"/>
                <w:w w:val="80"/>
                <w:szCs w:val="21"/>
              </w:rPr>
            </w:pPr>
            <w:r>
              <w:rPr>
                <w:rFonts w:eastAsia="仿宋"/>
                <w:szCs w:val="21"/>
              </w:rPr>
              <w:t>6.6%</w:t>
            </w:r>
          </w:p>
        </w:tc>
      </w:tr>
      <w:tr w14:paraId="0CE1C5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69" w:type="dxa"/>
            <w:vAlign w:val="center"/>
          </w:tcPr>
          <w:p w14:paraId="197DC013">
            <w:pPr>
              <w:widowControl/>
              <w:snapToGrid w:val="0"/>
              <w:jc w:val="center"/>
              <w:rPr>
                <w:rFonts w:eastAsia="仿宋"/>
                <w:kern w:val="0"/>
                <w:szCs w:val="21"/>
              </w:rPr>
            </w:pPr>
            <w:r>
              <w:rPr>
                <w:rFonts w:eastAsia="仿宋"/>
                <w:kern w:val="0"/>
                <w:szCs w:val="21"/>
              </w:rPr>
              <w:t>港口集装箱</w:t>
            </w:r>
          </w:p>
          <w:p w14:paraId="083E5C6B">
            <w:pPr>
              <w:widowControl/>
              <w:snapToGrid w:val="0"/>
              <w:jc w:val="center"/>
              <w:rPr>
                <w:rFonts w:eastAsia="仿宋"/>
                <w:kern w:val="0"/>
                <w:szCs w:val="21"/>
              </w:rPr>
            </w:pPr>
            <w:r>
              <w:rPr>
                <w:rFonts w:eastAsia="仿宋"/>
                <w:kern w:val="0"/>
                <w:szCs w:val="21"/>
              </w:rPr>
              <w:t>吞吐量</w:t>
            </w:r>
          </w:p>
        </w:tc>
        <w:tc>
          <w:tcPr>
            <w:tcW w:w="865" w:type="dxa"/>
            <w:vAlign w:val="center"/>
          </w:tcPr>
          <w:p w14:paraId="5B6C1B3C">
            <w:pPr>
              <w:widowControl/>
              <w:snapToGrid w:val="0"/>
              <w:jc w:val="center"/>
              <w:rPr>
                <w:rFonts w:eastAsia="仿宋"/>
                <w:kern w:val="0"/>
                <w:szCs w:val="21"/>
              </w:rPr>
            </w:pPr>
            <w:r>
              <w:rPr>
                <w:rFonts w:eastAsia="仿宋"/>
                <w:kern w:val="0"/>
                <w:szCs w:val="21"/>
              </w:rPr>
              <w:t>万TEU</w:t>
            </w:r>
          </w:p>
        </w:tc>
        <w:tc>
          <w:tcPr>
            <w:tcW w:w="788" w:type="dxa"/>
            <w:vAlign w:val="center"/>
          </w:tcPr>
          <w:p w14:paraId="5D5DA6A2">
            <w:pPr>
              <w:widowControl/>
              <w:jc w:val="center"/>
              <w:rPr>
                <w:rFonts w:eastAsia="仿宋"/>
                <w:w w:val="80"/>
                <w:szCs w:val="21"/>
              </w:rPr>
            </w:pPr>
            <w:r>
              <w:rPr>
                <w:rFonts w:eastAsia="仿宋"/>
                <w:szCs w:val="21"/>
              </w:rPr>
              <w:t>26.9</w:t>
            </w:r>
          </w:p>
        </w:tc>
        <w:tc>
          <w:tcPr>
            <w:tcW w:w="789" w:type="dxa"/>
            <w:vAlign w:val="center"/>
          </w:tcPr>
          <w:p w14:paraId="6CCE8CE2">
            <w:pPr>
              <w:widowControl/>
              <w:jc w:val="center"/>
              <w:rPr>
                <w:rFonts w:eastAsia="仿宋"/>
                <w:w w:val="80"/>
                <w:szCs w:val="21"/>
              </w:rPr>
            </w:pPr>
            <w:r>
              <w:rPr>
                <w:rFonts w:eastAsia="仿宋"/>
                <w:szCs w:val="21"/>
              </w:rPr>
              <w:t>26.6</w:t>
            </w:r>
          </w:p>
        </w:tc>
        <w:tc>
          <w:tcPr>
            <w:tcW w:w="788" w:type="dxa"/>
            <w:vAlign w:val="center"/>
          </w:tcPr>
          <w:p w14:paraId="4AFFB9DB">
            <w:pPr>
              <w:widowControl/>
              <w:jc w:val="center"/>
              <w:rPr>
                <w:rFonts w:eastAsia="仿宋"/>
                <w:w w:val="80"/>
                <w:szCs w:val="21"/>
              </w:rPr>
            </w:pPr>
            <w:r>
              <w:rPr>
                <w:rFonts w:eastAsia="仿宋"/>
                <w:szCs w:val="21"/>
              </w:rPr>
              <w:t>35.4</w:t>
            </w:r>
          </w:p>
        </w:tc>
        <w:tc>
          <w:tcPr>
            <w:tcW w:w="789" w:type="dxa"/>
            <w:vAlign w:val="center"/>
          </w:tcPr>
          <w:p w14:paraId="4F89D4DC">
            <w:pPr>
              <w:widowControl/>
              <w:jc w:val="center"/>
              <w:rPr>
                <w:rFonts w:eastAsia="仿宋"/>
                <w:w w:val="80"/>
                <w:szCs w:val="21"/>
              </w:rPr>
            </w:pPr>
            <w:r>
              <w:rPr>
                <w:rFonts w:eastAsia="仿宋"/>
                <w:szCs w:val="21"/>
              </w:rPr>
              <w:t>43.4</w:t>
            </w:r>
          </w:p>
        </w:tc>
        <w:tc>
          <w:tcPr>
            <w:tcW w:w="788" w:type="dxa"/>
            <w:vAlign w:val="center"/>
          </w:tcPr>
          <w:p w14:paraId="75B7CEA4">
            <w:pPr>
              <w:widowControl/>
              <w:jc w:val="center"/>
              <w:rPr>
                <w:rFonts w:eastAsia="仿宋"/>
                <w:w w:val="80"/>
                <w:szCs w:val="21"/>
              </w:rPr>
            </w:pPr>
            <w:r>
              <w:rPr>
                <w:rFonts w:eastAsia="仿宋"/>
                <w:szCs w:val="21"/>
              </w:rPr>
              <w:t>41.3</w:t>
            </w:r>
          </w:p>
        </w:tc>
        <w:tc>
          <w:tcPr>
            <w:tcW w:w="789" w:type="dxa"/>
            <w:vAlign w:val="center"/>
          </w:tcPr>
          <w:p w14:paraId="277F57CD">
            <w:pPr>
              <w:widowControl/>
              <w:jc w:val="center"/>
              <w:rPr>
                <w:rFonts w:eastAsia="仿宋"/>
                <w:w w:val="80"/>
                <w:szCs w:val="21"/>
              </w:rPr>
            </w:pPr>
            <w:r>
              <w:rPr>
                <w:rFonts w:eastAsia="仿宋"/>
                <w:szCs w:val="21"/>
              </w:rPr>
              <w:t>46</w:t>
            </w:r>
          </w:p>
        </w:tc>
        <w:tc>
          <w:tcPr>
            <w:tcW w:w="991" w:type="dxa"/>
            <w:vAlign w:val="center"/>
          </w:tcPr>
          <w:p w14:paraId="5B580E71">
            <w:pPr>
              <w:jc w:val="center"/>
              <w:rPr>
                <w:rFonts w:eastAsia="仿宋"/>
                <w:w w:val="80"/>
                <w:szCs w:val="21"/>
              </w:rPr>
            </w:pPr>
            <w:r>
              <w:rPr>
                <w:rFonts w:eastAsia="仿宋"/>
                <w:szCs w:val="21"/>
              </w:rPr>
              <w:t>11.3%</w:t>
            </w:r>
          </w:p>
        </w:tc>
        <w:tc>
          <w:tcPr>
            <w:tcW w:w="1080" w:type="dxa"/>
            <w:vAlign w:val="center"/>
          </w:tcPr>
          <w:p w14:paraId="5C2EDD04">
            <w:pPr>
              <w:jc w:val="center"/>
              <w:rPr>
                <w:rFonts w:eastAsia="仿宋"/>
                <w:w w:val="80"/>
                <w:szCs w:val="21"/>
              </w:rPr>
            </w:pPr>
            <w:r>
              <w:rPr>
                <w:rFonts w:eastAsia="仿宋"/>
                <w:szCs w:val="21"/>
              </w:rPr>
              <w:t>11.3%</w:t>
            </w:r>
          </w:p>
        </w:tc>
      </w:tr>
      <w:tr w14:paraId="42F46D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269" w:type="dxa"/>
            <w:vAlign w:val="center"/>
          </w:tcPr>
          <w:p w14:paraId="4C6B8A9F">
            <w:pPr>
              <w:widowControl/>
              <w:snapToGrid w:val="0"/>
              <w:jc w:val="center"/>
              <w:rPr>
                <w:rFonts w:eastAsia="仿宋"/>
                <w:kern w:val="0"/>
                <w:szCs w:val="21"/>
              </w:rPr>
            </w:pPr>
            <w:r>
              <w:rPr>
                <w:rFonts w:eastAsia="仿宋"/>
                <w:kern w:val="0"/>
                <w:szCs w:val="21"/>
              </w:rPr>
              <w:t>民航旅客吞吐量</w:t>
            </w:r>
          </w:p>
        </w:tc>
        <w:tc>
          <w:tcPr>
            <w:tcW w:w="865" w:type="dxa"/>
            <w:vAlign w:val="center"/>
          </w:tcPr>
          <w:p w14:paraId="54B1E0FC">
            <w:pPr>
              <w:widowControl/>
              <w:snapToGrid w:val="0"/>
              <w:jc w:val="center"/>
              <w:rPr>
                <w:rFonts w:eastAsia="仿宋"/>
                <w:kern w:val="0"/>
                <w:szCs w:val="21"/>
              </w:rPr>
            </w:pPr>
            <w:r>
              <w:rPr>
                <w:rFonts w:eastAsia="仿宋"/>
                <w:kern w:val="0"/>
                <w:szCs w:val="21"/>
              </w:rPr>
              <w:t>万人</w:t>
            </w:r>
          </w:p>
        </w:tc>
        <w:tc>
          <w:tcPr>
            <w:tcW w:w="788" w:type="dxa"/>
            <w:vAlign w:val="center"/>
          </w:tcPr>
          <w:p w14:paraId="4710FA9D">
            <w:pPr>
              <w:widowControl/>
              <w:jc w:val="center"/>
              <w:rPr>
                <w:rFonts w:eastAsia="仿宋"/>
                <w:w w:val="80"/>
                <w:szCs w:val="21"/>
              </w:rPr>
            </w:pPr>
            <w:r>
              <w:rPr>
                <w:rFonts w:eastAsia="仿宋"/>
                <w:szCs w:val="21"/>
              </w:rPr>
              <w:t>37</w:t>
            </w:r>
          </w:p>
        </w:tc>
        <w:tc>
          <w:tcPr>
            <w:tcW w:w="789" w:type="dxa"/>
            <w:vAlign w:val="center"/>
          </w:tcPr>
          <w:p w14:paraId="716B356B">
            <w:pPr>
              <w:widowControl/>
              <w:jc w:val="center"/>
              <w:rPr>
                <w:rFonts w:eastAsia="仿宋"/>
                <w:w w:val="80"/>
                <w:szCs w:val="21"/>
              </w:rPr>
            </w:pPr>
            <w:r>
              <w:rPr>
                <w:rFonts w:eastAsia="仿宋"/>
                <w:szCs w:val="21"/>
              </w:rPr>
              <w:t>54.6</w:t>
            </w:r>
          </w:p>
        </w:tc>
        <w:tc>
          <w:tcPr>
            <w:tcW w:w="788" w:type="dxa"/>
            <w:vAlign w:val="center"/>
          </w:tcPr>
          <w:p w14:paraId="38ED48A7">
            <w:pPr>
              <w:widowControl/>
              <w:jc w:val="center"/>
              <w:rPr>
                <w:rFonts w:eastAsia="仿宋"/>
                <w:w w:val="80"/>
                <w:szCs w:val="21"/>
              </w:rPr>
            </w:pPr>
            <w:r>
              <w:rPr>
                <w:rFonts w:eastAsia="仿宋"/>
                <w:szCs w:val="21"/>
              </w:rPr>
              <w:t>95.7</w:t>
            </w:r>
          </w:p>
        </w:tc>
        <w:tc>
          <w:tcPr>
            <w:tcW w:w="789" w:type="dxa"/>
            <w:vAlign w:val="center"/>
          </w:tcPr>
          <w:p w14:paraId="0208EF09">
            <w:pPr>
              <w:widowControl/>
              <w:jc w:val="center"/>
              <w:rPr>
                <w:rFonts w:eastAsia="仿宋"/>
                <w:w w:val="80"/>
                <w:szCs w:val="21"/>
              </w:rPr>
            </w:pPr>
            <w:r>
              <w:rPr>
                <w:rFonts w:eastAsia="仿宋"/>
                <w:szCs w:val="21"/>
              </w:rPr>
              <w:t>188</w:t>
            </w:r>
          </w:p>
        </w:tc>
        <w:tc>
          <w:tcPr>
            <w:tcW w:w="788" w:type="dxa"/>
            <w:vAlign w:val="center"/>
          </w:tcPr>
          <w:p w14:paraId="2BC6E0DF">
            <w:pPr>
              <w:widowControl/>
              <w:jc w:val="center"/>
              <w:rPr>
                <w:rFonts w:eastAsia="仿宋"/>
                <w:w w:val="80"/>
                <w:szCs w:val="21"/>
              </w:rPr>
            </w:pPr>
            <w:r>
              <w:rPr>
                <w:rFonts w:eastAsia="仿宋"/>
                <w:szCs w:val="21"/>
              </w:rPr>
              <w:t>255.4</w:t>
            </w:r>
          </w:p>
        </w:tc>
        <w:tc>
          <w:tcPr>
            <w:tcW w:w="789" w:type="dxa"/>
            <w:vAlign w:val="center"/>
          </w:tcPr>
          <w:p w14:paraId="07AD9220">
            <w:pPr>
              <w:widowControl/>
              <w:jc w:val="center"/>
              <w:rPr>
                <w:rFonts w:eastAsia="仿宋"/>
                <w:w w:val="80"/>
                <w:szCs w:val="21"/>
              </w:rPr>
            </w:pPr>
            <w:r>
              <w:rPr>
                <w:rFonts w:eastAsia="仿宋"/>
                <w:szCs w:val="21"/>
              </w:rPr>
              <w:t>198.5</w:t>
            </w:r>
          </w:p>
        </w:tc>
        <w:tc>
          <w:tcPr>
            <w:tcW w:w="991" w:type="dxa"/>
            <w:vAlign w:val="center"/>
          </w:tcPr>
          <w:p w14:paraId="28CB8834">
            <w:pPr>
              <w:jc w:val="center"/>
              <w:rPr>
                <w:rFonts w:eastAsia="仿宋"/>
                <w:w w:val="80"/>
                <w:szCs w:val="21"/>
              </w:rPr>
            </w:pPr>
            <w:r>
              <w:rPr>
                <w:rFonts w:eastAsia="仿宋"/>
                <w:szCs w:val="21"/>
              </w:rPr>
              <w:t>62.2%</w:t>
            </w:r>
          </w:p>
        </w:tc>
        <w:tc>
          <w:tcPr>
            <w:tcW w:w="1080" w:type="dxa"/>
            <w:vAlign w:val="center"/>
          </w:tcPr>
          <w:p w14:paraId="2334FDAC">
            <w:pPr>
              <w:jc w:val="center"/>
              <w:rPr>
                <w:rFonts w:eastAsia="仿宋"/>
                <w:w w:val="80"/>
                <w:szCs w:val="21"/>
              </w:rPr>
            </w:pPr>
            <w:r>
              <w:rPr>
                <w:rFonts w:eastAsia="仿宋"/>
                <w:szCs w:val="21"/>
              </w:rPr>
              <w:t>40.0%</w:t>
            </w:r>
          </w:p>
        </w:tc>
      </w:tr>
    </w:tbl>
    <w:p w14:paraId="361D76AD">
      <w:pPr>
        <w:adjustRightInd w:val="0"/>
        <w:snapToGrid w:val="0"/>
        <w:spacing w:line="560" w:lineRule="exact"/>
        <w:ind w:firstLine="640" w:firstLineChars="200"/>
        <w:rPr>
          <w:rFonts w:eastAsia="仿宋"/>
          <w:sz w:val="32"/>
          <w:szCs w:val="32"/>
        </w:rPr>
      </w:pPr>
      <w:r>
        <w:rPr>
          <w:rFonts w:eastAsia="仿宋"/>
          <w:sz w:val="32"/>
          <w:szCs w:val="32"/>
        </w:rPr>
        <w:t>公交优先发展成效显著。惠州市获“广东省首批公共交通示范城市”称号，惠州中心城区公共交通占机动化出行比例49.2%，万人公交车拥有量20.6标台，公交站点500米范围覆盖率达99%，公共交通乘客满意度达到7.64，公交服务水平居全省前列。完成惠城区、大亚湾开发区和仲恺高新区公交行业TC模式改革，建立科学规范的公交财政补贴机制。创新打造“快干支微”多样化、多层次线路公交网络，新增11条、调整39条公交线路，新建20个、改造73个公交站。</w:t>
      </w:r>
    </w:p>
    <w:p w14:paraId="235E9A80">
      <w:pPr>
        <w:adjustRightInd w:val="0"/>
        <w:snapToGrid w:val="0"/>
        <w:spacing w:line="560" w:lineRule="exact"/>
        <w:ind w:firstLine="640" w:firstLineChars="200"/>
        <w:rPr>
          <w:rFonts w:eastAsia="仿宋"/>
          <w:sz w:val="32"/>
          <w:szCs w:val="32"/>
        </w:rPr>
      </w:pPr>
      <w:r>
        <w:rPr>
          <w:rFonts w:eastAsia="仿宋"/>
          <w:sz w:val="32"/>
          <w:szCs w:val="32"/>
        </w:rPr>
        <w:t>交通出行条件更加完善。深莞惠三市开通跨市公交一体化线路29条。依托厦深高铁实现深惠汕地区捷运化运行。“村村通客车”任务提前一年完成。全市县、区城乡道路客运一体化发展水平全部达AAAA以上。促进巡游出租车行业转型升级，推动网约出租车规范经营。成立智慧共享停车指挥中心，建成多个智慧停车场，有效缓解“停车难”问题。</w:t>
      </w:r>
    </w:p>
    <w:p w14:paraId="7F59D732">
      <w:pPr>
        <w:adjustRightInd w:val="0"/>
        <w:snapToGrid w:val="0"/>
        <w:spacing w:line="560" w:lineRule="exact"/>
        <w:ind w:firstLine="640" w:firstLineChars="200"/>
        <w:rPr>
          <w:rFonts w:eastAsia="仿宋"/>
          <w:sz w:val="32"/>
          <w:szCs w:val="32"/>
        </w:rPr>
      </w:pPr>
      <w:r>
        <w:rPr>
          <w:rFonts w:eastAsia="仿宋"/>
          <w:sz w:val="32"/>
          <w:szCs w:val="32"/>
        </w:rPr>
        <w:t>货运物流提质增效。推进运输结构调整，</w:t>
      </w:r>
      <w:r>
        <w:rPr>
          <w:rFonts w:eastAsia="仿宋"/>
          <w:sz w:val="32"/>
          <w:szCs w:val="32"/>
          <w:lang w:val="zh-TW" w:eastAsia="zh-TW"/>
        </w:rPr>
        <w:t>取消引航附加费，完成ETC推广任务</w:t>
      </w:r>
      <w:r>
        <w:rPr>
          <w:rFonts w:eastAsia="仿宋"/>
          <w:sz w:val="32"/>
          <w:szCs w:val="32"/>
          <w:lang w:val="zh-TW"/>
        </w:rPr>
        <w:t>，</w:t>
      </w:r>
      <w:r>
        <w:rPr>
          <w:rFonts w:eastAsia="仿宋"/>
          <w:sz w:val="32"/>
          <w:szCs w:val="32"/>
        </w:rPr>
        <w:t>促进物流降本增效。建成荃湾港区煤炭码头进港铁路，夯实多式联运基础。增强港口物流节点作用，惠州港和深圳盐田港创新实施“惠盐组合港”运作，主动承接盐田港集装箱货运市场的分流。惠州港与马来西亚关丹港缔结友好港口，积极参与“一带一路”建设。</w:t>
      </w:r>
    </w:p>
    <w:p w14:paraId="34A189EF">
      <w:pPr>
        <w:adjustRightInd w:val="0"/>
        <w:snapToGrid w:val="0"/>
        <w:spacing w:line="560" w:lineRule="exact"/>
        <w:ind w:firstLine="640" w:firstLineChars="200"/>
        <w:rPr>
          <w:rFonts w:eastAsia="仿宋"/>
          <w:sz w:val="32"/>
          <w:szCs w:val="32"/>
        </w:rPr>
      </w:pPr>
      <w:r>
        <w:rPr>
          <w:rFonts w:eastAsia="仿宋"/>
          <w:sz w:val="32"/>
          <w:szCs w:val="32"/>
        </w:rPr>
        <w:t>城乡物流网络广泛覆盖。基本实现了小件货物托运网络覆盖全市，建制村基本开通货运物流、邮政、快递等服务，各县、区（除龙门）均实现了农村物流服务全覆盖。</w:t>
      </w:r>
      <w:bookmarkStart w:id="5" w:name="_Toc44862760"/>
      <w:bookmarkStart w:id="6" w:name="_Toc43907559"/>
      <w:r>
        <w:rPr>
          <w:rFonts w:eastAsia="仿宋"/>
          <w:sz w:val="32"/>
          <w:szCs w:val="32"/>
        </w:rPr>
        <w:t>乡镇快递网点覆盖率达到100%。</w:t>
      </w:r>
    </w:p>
    <w:p w14:paraId="3435578A">
      <w:pPr>
        <w:numPr>
          <w:ilvl w:val="0"/>
          <w:numId w:val="1"/>
        </w:numPr>
        <w:adjustRightInd w:val="0"/>
        <w:snapToGrid w:val="0"/>
        <w:spacing w:line="560" w:lineRule="exact"/>
        <w:ind w:firstLine="640" w:firstLineChars="200"/>
        <w:outlineLvl w:val="2"/>
        <w:rPr>
          <w:rFonts w:eastAsia="仿宋"/>
          <w:bCs/>
          <w:sz w:val="32"/>
          <w:szCs w:val="32"/>
        </w:rPr>
      </w:pPr>
      <w:r>
        <w:rPr>
          <w:rFonts w:eastAsia="仿宋"/>
          <w:bCs/>
          <w:sz w:val="32"/>
          <w:szCs w:val="32"/>
        </w:rPr>
        <w:t>改革创新取得新成效</w:t>
      </w:r>
      <w:bookmarkEnd w:id="5"/>
      <w:bookmarkEnd w:id="6"/>
      <w:r>
        <w:rPr>
          <w:rFonts w:eastAsia="仿宋"/>
          <w:bCs/>
          <w:sz w:val="32"/>
          <w:szCs w:val="32"/>
        </w:rPr>
        <w:t>。</w:t>
      </w:r>
    </w:p>
    <w:p w14:paraId="7D6C0812">
      <w:pPr>
        <w:adjustRightInd w:val="0"/>
        <w:snapToGrid w:val="0"/>
        <w:spacing w:line="560" w:lineRule="exact"/>
        <w:ind w:firstLine="640" w:firstLineChars="200"/>
        <w:rPr>
          <w:rFonts w:eastAsia="仿宋"/>
          <w:sz w:val="32"/>
          <w:szCs w:val="32"/>
        </w:rPr>
      </w:pPr>
      <w:r>
        <w:rPr>
          <w:rFonts w:eastAsia="仿宋"/>
          <w:sz w:val="32"/>
          <w:szCs w:val="32"/>
        </w:rPr>
        <w:t>体制改革迈出新步伐。整合陆、海、空、铁和城市交通等交通体系的规划、建设、管理职能，统一归口交通主管部门，“一城一交”大交通管理体制基本形成，完善了交通项目“规划、建设、管理”的纵向管理链条。</w:t>
      </w:r>
    </w:p>
    <w:p w14:paraId="347E8A8F">
      <w:pPr>
        <w:adjustRightInd w:val="0"/>
        <w:snapToGrid w:val="0"/>
        <w:spacing w:line="560" w:lineRule="exact"/>
        <w:ind w:firstLine="640" w:firstLineChars="200"/>
        <w:rPr>
          <w:rFonts w:eastAsia="仿宋"/>
          <w:sz w:val="32"/>
          <w:szCs w:val="32"/>
        </w:rPr>
      </w:pPr>
      <w:r>
        <w:rPr>
          <w:rFonts w:eastAsia="仿宋"/>
          <w:sz w:val="32"/>
          <w:szCs w:val="32"/>
        </w:rPr>
        <w:t>智慧交通建设取得新成就。惠州市综合交通网络运行协调和应急调度中心（TOCC）建成投入试运营。建成公交视频监管指挥中心以及公交运营监管系统。实现公交、农村客运车辆电子移动支付及“岭南通</w:t>
      </w:r>
      <w:r>
        <w:rPr>
          <w:rFonts w:hint="eastAsia" w:ascii="微软雅黑" w:hAnsi="微软雅黑" w:eastAsia="微软雅黑" w:cs="微软雅黑"/>
          <w:sz w:val="32"/>
          <w:szCs w:val="32"/>
        </w:rPr>
        <w:t>•</w:t>
      </w:r>
      <w:r>
        <w:rPr>
          <w:rFonts w:eastAsia="仿宋"/>
          <w:sz w:val="32"/>
          <w:szCs w:val="32"/>
        </w:rPr>
        <w:t>惠州通”各县、区覆盖。建成一批智能化公交站牌和基建项目综合管理平台、非现场执法综合管理系统。</w:t>
      </w:r>
    </w:p>
    <w:p w14:paraId="759658B4">
      <w:pPr>
        <w:adjustRightInd w:val="0"/>
        <w:snapToGrid w:val="0"/>
        <w:spacing w:line="560" w:lineRule="exact"/>
        <w:ind w:firstLine="640" w:firstLineChars="200"/>
        <w:rPr>
          <w:rFonts w:eastAsia="仿宋"/>
          <w:sz w:val="32"/>
          <w:szCs w:val="32"/>
        </w:rPr>
      </w:pPr>
      <w:r>
        <w:rPr>
          <w:rFonts w:eastAsia="仿宋"/>
          <w:sz w:val="32"/>
          <w:szCs w:val="32"/>
        </w:rPr>
        <w:t>绿色平安交通扎实推进。列入部、省绿色公路示范工程的汕湛高速惠清段等3个项目建成通车。全市公交车辆100%电动化。“两客一危”车辆100%安装车载智能视频监控装置，智能视频监控数据100%接入省重点车辆监控预警融合平台。积极开展“平安工地”“平安公路”“平安站场”建设活动。修订完善突发事件应急方案，开展较大规模的应急演练近百场次。</w:t>
      </w:r>
    </w:p>
    <w:p w14:paraId="23D5D98B">
      <w:pPr>
        <w:adjustRightInd w:val="0"/>
        <w:snapToGrid w:val="0"/>
        <w:spacing w:line="560" w:lineRule="exact"/>
        <w:ind w:firstLine="640" w:firstLineChars="200"/>
        <w:rPr>
          <w:rFonts w:eastAsia="仿宋"/>
          <w:sz w:val="32"/>
          <w:szCs w:val="32"/>
        </w:rPr>
      </w:pPr>
    </w:p>
    <w:p w14:paraId="5E076F8D">
      <w:pPr>
        <w:spacing w:line="560" w:lineRule="exact"/>
        <w:jc w:val="center"/>
        <w:outlineLvl w:val="1"/>
        <w:rPr>
          <w:rFonts w:eastAsia="楷体"/>
          <w:bCs/>
          <w:sz w:val="32"/>
          <w:szCs w:val="22"/>
        </w:rPr>
      </w:pPr>
      <w:bookmarkStart w:id="7" w:name="_Toc82598149"/>
      <w:r>
        <w:rPr>
          <w:rFonts w:eastAsia="楷体"/>
          <w:bCs/>
          <w:sz w:val="32"/>
          <w:szCs w:val="32"/>
        </w:rPr>
        <w:t>第二节  存在问题</w:t>
      </w:r>
      <w:bookmarkEnd w:id="7"/>
    </w:p>
    <w:p w14:paraId="5E4F6E0E">
      <w:pPr>
        <w:adjustRightInd w:val="0"/>
        <w:snapToGrid w:val="0"/>
        <w:spacing w:line="560" w:lineRule="exact"/>
        <w:ind w:firstLine="640" w:firstLineChars="200"/>
        <w:rPr>
          <w:rFonts w:eastAsia="仿宋"/>
          <w:sz w:val="32"/>
          <w:szCs w:val="32"/>
        </w:rPr>
      </w:pPr>
      <w:bookmarkStart w:id="8" w:name="_Toc25161375"/>
      <w:bookmarkStart w:id="9" w:name="_Toc61248166"/>
      <w:bookmarkStart w:id="10" w:name="_Toc57816715"/>
      <w:r>
        <w:rPr>
          <w:rFonts w:eastAsia="仿宋"/>
          <w:sz w:val="32"/>
          <w:szCs w:val="32"/>
        </w:rPr>
        <w:t>1. 枢纽地位</w:t>
      </w:r>
      <w:bookmarkEnd w:id="8"/>
      <w:r>
        <w:rPr>
          <w:rFonts w:eastAsia="仿宋"/>
          <w:sz w:val="32"/>
          <w:szCs w:val="32"/>
        </w:rPr>
        <w:t>需进一步提升。</w:t>
      </w:r>
      <w:bookmarkEnd w:id="9"/>
      <w:bookmarkEnd w:id="10"/>
      <w:r>
        <w:rPr>
          <w:rFonts w:eastAsia="仿宋"/>
          <w:sz w:val="32"/>
          <w:szCs w:val="32"/>
        </w:rPr>
        <w:t>机场供给水平有待提升，现有机场跑道、飞行区等已难以适应快速增长客流，机场高快速接驳体系不够完善，辐射半径小，难以充分发挥深圳第二机场功能。港航体系能级不高，公共泊位偏少，港区水陆域不足，港口岸线资源未能有效开发利用，现有码头规模难以支撑惠州市万亿级临港产业发展；出海航道等级还需要提升以适应国际航线主流船型的通航需求。与深圳、广州之间直连直通的高速公路通道不足，湾区东部枢纽承载力有待加强。</w:t>
      </w:r>
    </w:p>
    <w:p w14:paraId="283DF644">
      <w:pPr>
        <w:numPr>
          <w:ilvl w:val="0"/>
          <w:numId w:val="2"/>
        </w:numPr>
        <w:adjustRightInd w:val="0"/>
        <w:snapToGrid w:val="0"/>
        <w:spacing w:line="560" w:lineRule="exact"/>
        <w:ind w:firstLine="640" w:firstLineChars="200"/>
        <w:rPr>
          <w:rFonts w:eastAsia="仿宋"/>
          <w:sz w:val="32"/>
          <w:szCs w:val="32"/>
        </w:rPr>
      </w:pPr>
      <w:bookmarkStart w:id="11" w:name="_Toc61248167"/>
      <w:bookmarkStart w:id="12" w:name="_Toc57816716"/>
      <w:r>
        <w:rPr>
          <w:rFonts w:eastAsia="仿宋"/>
          <w:sz w:val="32"/>
          <w:szCs w:val="32"/>
        </w:rPr>
        <w:t>交通网络短板亟需补强。</w:t>
      </w:r>
      <w:bookmarkEnd w:id="11"/>
      <w:bookmarkEnd w:id="12"/>
      <w:r>
        <w:rPr>
          <w:rFonts w:eastAsia="仿宋"/>
          <w:sz w:val="32"/>
          <w:szCs w:val="32"/>
        </w:rPr>
        <w:t>高速公路对东南部、北部等旅游资源集中区域的辐射和服务仍然不足。国省道二级以上比例仅66%，国省道城区路段混合交通较严重，农村公路通达深度和服务水平还有提升空间。快速路体系未完全形成，串联城市机场、各高铁站及产业平台之间快速交通网络功能不强。中心城区进出城耗时较长，中心城区跨江、跨河通道不足，城区各组团间的高效直连道路需加快完善。</w:t>
      </w:r>
    </w:p>
    <w:p w14:paraId="6C1D46BF">
      <w:pPr>
        <w:numPr>
          <w:ilvl w:val="0"/>
          <w:numId w:val="2"/>
        </w:numPr>
        <w:adjustRightInd w:val="0"/>
        <w:snapToGrid w:val="0"/>
        <w:spacing w:line="560" w:lineRule="exact"/>
        <w:ind w:firstLine="640" w:firstLineChars="200"/>
        <w:rPr>
          <w:rFonts w:eastAsia="仿宋"/>
          <w:sz w:val="32"/>
          <w:szCs w:val="32"/>
        </w:rPr>
      </w:pPr>
      <w:bookmarkStart w:id="13" w:name="_Toc57816717"/>
      <w:bookmarkStart w:id="14" w:name="_Toc61248168"/>
      <w:r>
        <w:rPr>
          <w:rFonts w:eastAsia="仿宋"/>
          <w:sz w:val="32"/>
          <w:szCs w:val="32"/>
        </w:rPr>
        <w:t>综合运输服务水平有待提高。</w:t>
      </w:r>
      <w:bookmarkEnd w:id="13"/>
      <w:bookmarkEnd w:id="14"/>
      <w:r>
        <w:rPr>
          <w:rFonts w:eastAsia="仿宋"/>
          <w:sz w:val="32"/>
          <w:szCs w:val="32"/>
        </w:rPr>
        <w:t xml:space="preserve">城市公交候车环境、候车时间、换乘便捷度还需改进。惠州机场异地候机服务需进一步加强。交旅融合服务水平仍有待提升。中心城区核心区停车难问题较为突出。中心城区部分慢行通道不连续。拥堵综合治理政策需进一步完善。运输结构调整需继续深入推进。铁水联运等多式联运的硬软件条件均需要补齐和加强。农村客货运输服务深度和广度需进一步提高。 </w:t>
      </w:r>
    </w:p>
    <w:p w14:paraId="3A30087F">
      <w:pPr>
        <w:numPr>
          <w:ilvl w:val="0"/>
          <w:numId w:val="2"/>
        </w:numPr>
        <w:adjustRightInd w:val="0"/>
        <w:snapToGrid w:val="0"/>
        <w:spacing w:line="560" w:lineRule="exact"/>
        <w:ind w:firstLine="640" w:firstLineChars="200"/>
        <w:rPr>
          <w:rFonts w:eastAsia="仿宋"/>
          <w:sz w:val="32"/>
          <w:szCs w:val="32"/>
        </w:rPr>
      </w:pPr>
      <w:bookmarkStart w:id="15" w:name="_Toc61248169"/>
      <w:bookmarkStart w:id="16" w:name="_Toc57816718"/>
      <w:r>
        <w:rPr>
          <w:rFonts w:eastAsia="仿宋"/>
          <w:sz w:val="32"/>
          <w:szCs w:val="32"/>
        </w:rPr>
        <w:t>管理保障能力尚需增强。</w:t>
      </w:r>
      <w:bookmarkEnd w:id="15"/>
      <w:bookmarkEnd w:id="16"/>
      <w:r>
        <w:rPr>
          <w:rFonts w:eastAsia="仿宋"/>
          <w:sz w:val="32"/>
          <w:szCs w:val="32"/>
        </w:rPr>
        <w:t>TOCC数据范围还需进一步拓展，存在部分数据更新不及时和跨部门数据孤岛问题。交通基础设施智能化不足，大湾区城市间交通信息的互联互通和开发应用潜力有待挖掘。交通运输行业安全隐患和潜在风险仍然存在，安全监管和应急救援能力有待提高。</w:t>
      </w:r>
    </w:p>
    <w:p w14:paraId="5FC2B465">
      <w:pPr>
        <w:spacing w:line="560" w:lineRule="exact"/>
        <w:jc w:val="center"/>
        <w:outlineLvl w:val="1"/>
        <w:rPr>
          <w:rFonts w:eastAsia="楷体"/>
          <w:bCs/>
          <w:sz w:val="32"/>
          <w:szCs w:val="22"/>
        </w:rPr>
      </w:pPr>
      <w:bookmarkStart w:id="17" w:name="_Toc82598150"/>
      <w:r>
        <w:rPr>
          <w:rFonts w:eastAsia="楷体"/>
          <w:bCs/>
          <w:sz w:val="32"/>
          <w:szCs w:val="32"/>
        </w:rPr>
        <w:t>第三节  形势要求</w:t>
      </w:r>
      <w:bookmarkEnd w:id="17"/>
    </w:p>
    <w:p w14:paraId="4B8F72BD">
      <w:pPr>
        <w:adjustRightInd w:val="0"/>
        <w:snapToGrid w:val="0"/>
        <w:spacing w:line="560" w:lineRule="exact"/>
        <w:ind w:firstLine="640" w:firstLineChars="200"/>
        <w:rPr>
          <w:rFonts w:eastAsia="仿宋"/>
          <w:sz w:val="32"/>
          <w:szCs w:val="32"/>
        </w:rPr>
      </w:pPr>
      <w:r>
        <w:rPr>
          <w:rFonts w:eastAsia="仿宋"/>
          <w:sz w:val="32"/>
          <w:szCs w:val="32"/>
        </w:rPr>
        <w:t>1. 双循环新发展格局，要求继续加快交通基础设施建设，提升交通运输内联外通水平，融入国内国际交通大网络。要支撑广东打造新发展格局战略支点，充分发挥交通运输先行引领功能，为建设交通强省作出惠州贡献。要打通“大动脉”、畅通“微循环”，着力拓展交通运输网络的覆盖深度和广度，提高海陆空枢纽承载力，强化惠州融入国内国际双循环的通道支撑；要提高循环效率，完善综合客、货运输枢纽，打造高效优质的一体化运输服务体系。</w:t>
      </w:r>
    </w:p>
    <w:p w14:paraId="593193A7">
      <w:pPr>
        <w:numPr>
          <w:ilvl w:val="0"/>
          <w:numId w:val="3"/>
        </w:numPr>
        <w:adjustRightInd w:val="0"/>
        <w:snapToGrid w:val="0"/>
        <w:spacing w:line="560" w:lineRule="exact"/>
        <w:ind w:firstLine="640" w:firstLineChars="200"/>
        <w:rPr>
          <w:rFonts w:eastAsia="仿宋"/>
          <w:sz w:val="32"/>
          <w:szCs w:val="32"/>
        </w:rPr>
      </w:pPr>
      <w:r>
        <w:rPr>
          <w:rFonts w:eastAsia="仿宋"/>
          <w:sz w:val="32"/>
          <w:szCs w:val="32"/>
        </w:rPr>
        <w:t>“双区”引领新态势，要求建设更快捷高效的综合交通网络，加速融入深圳都市圈。要抢抓“双区”建设重大机遇，提升区位优势，加强与核心城市直连直通，与其他城市互联互通的交通网络建设。着力谋划事关战略性、全局性的重大项目，纳入到相应层级的国土空间规划，为交通发展提供政策支撑和空间预留。</w:t>
      </w:r>
    </w:p>
    <w:p w14:paraId="5DFA4316">
      <w:pPr>
        <w:numPr>
          <w:ilvl w:val="0"/>
          <w:numId w:val="3"/>
        </w:numPr>
        <w:adjustRightInd w:val="0"/>
        <w:snapToGrid w:val="0"/>
        <w:spacing w:line="560" w:lineRule="exact"/>
        <w:ind w:firstLine="640" w:firstLineChars="200"/>
        <w:rPr>
          <w:rFonts w:eastAsia="仿宋"/>
          <w:sz w:val="32"/>
          <w:szCs w:val="32"/>
        </w:rPr>
      </w:pPr>
      <w:r>
        <w:rPr>
          <w:rFonts w:eastAsia="仿宋"/>
          <w:sz w:val="32"/>
          <w:szCs w:val="32"/>
        </w:rPr>
        <w:t>产业集群发展新模式，要求建成“丰”字交通主框架，实现交通带动产业，产业支撑城市。要整合轨道、高速公路、两港、骨干快速路等各类交通方式和基础设施，构筑综合立体交通网络，引导产业沿交通干线和辐射区域集聚布局，将资源要素向园区汇聚，助力构建惠州市“2+1”现代产业集群，服务“3+7”工业园区，实现对外大联通、要素大聚集，拓展城市空间结构，支撑城市升级和外围重点城镇的发展。</w:t>
      </w:r>
    </w:p>
    <w:p w14:paraId="64EC7F87">
      <w:pPr>
        <w:numPr>
          <w:ilvl w:val="0"/>
          <w:numId w:val="3"/>
        </w:numPr>
        <w:adjustRightInd w:val="0"/>
        <w:snapToGrid w:val="0"/>
        <w:spacing w:line="560" w:lineRule="exact"/>
        <w:ind w:firstLine="640" w:firstLineChars="200"/>
        <w:rPr>
          <w:rFonts w:eastAsia="仿宋"/>
          <w:sz w:val="32"/>
          <w:szCs w:val="32"/>
        </w:rPr>
      </w:pPr>
      <w:r>
        <w:rPr>
          <w:rFonts w:eastAsia="仿宋"/>
          <w:sz w:val="32"/>
          <w:szCs w:val="32"/>
        </w:rPr>
        <w:t>响应交通强国和交通强省新战略，建设更加幸福国内一流城市和大湾区品质城市，要求交通运输向高质量发展，对标提升城乡区域交通协调发展水平。推动交通建设高质量发展，要补强交通弱项，补齐发展短板，加快构建发达的快速网、完善的干线网、广泛的基础网和衔接一体的枢纽体系，大力发展枢纽经济，加强交通对城市首位度提升、乡村振兴、新型城镇化、全域旅游等的支撑，推动交通高质量发展。</w:t>
      </w:r>
    </w:p>
    <w:p w14:paraId="5FE54465">
      <w:pPr>
        <w:numPr>
          <w:ilvl w:val="0"/>
          <w:numId w:val="3"/>
        </w:numPr>
        <w:adjustRightInd w:val="0"/>
        <w:snapToGrid w:val="0"/>
        <w:spacing w:line="560" w:lineRule="exact"/>
        <w:ind w:firstLine="640" w:firstLineChars="200"/>
        <w:rPr>
          <w:rFonts w:eastAsia="仿宋"/>
          <w:sz w:val="32"/>
          <w:szCs w:val="32"/>
        </w:rPr>
      </w:pPr>
      <w:r>
        <w:rPr>
          <w:rFonts w:eastAsia="仿宋"/>
          <w:sz w:val="32"/>
          <w:szCs w:val="32"/>
        </w:rPr>
        <w:t>新基建激发新动能，要求进一步推动行业智慧安全绿色发展。发挥惠州新基建优势，加强交通科技创新，推进大数据等技术与交通运输行业深度融合，打造数字化、智能化的综合交通运输体系。要利用新科技提升交通运输安全发展水平，强化系统性风险防控，健全完善安全应急保障体系。要响应碳达峰要求，利用新技术加强行业资源节约集约利用，优化交通基础设施布局和运输结构，提高绿色低碳综合运输供给能力。</w:t>
      </w:r>
    </w:p>
    <w:p w14:paraId="797DB52C">
      <w:pPr>
        <w:adjustRightInd w:val="0"/>
        <w:snapToGrid w:val="0"/>
        <w:spacing w:line="560" w:lineRule="exact"/>
        <w:rPr>
          <w:rFonts w:eastAsia="仿宋"/>
          <w:sz w:val="32"/>
          <w:szCs w:val="32"/>
        </w:rPr>
      </w:pPr>
    </w:p>
    <w:p w14:paraId="669C5B0F">
      <w:pPr>
        <w:spacing w:line="560" w:lineRule="exact"/>
        <w:jc w:val="center"/>
        <w:outlineLvl w:val="1"/>
        <w:rPr>
          <w:rFonts w:eastAsia="楷体"/>
          <w:bCs/>
          <w:sz w:val="32"/>
          <w:szCs w:val="22"/>
        </w:rPr>
      </w:pPr>
      <w:bookmarkStart w:id="18" w:name="_Toc82598151"/>
      <w:bookmarkStart w:id="19" w:name="_Toc25161384"/>
      <w:r>
        <w:rPr>
          <w:rFonts w:eastAsia="楷体"/>
          <w:bCs/>
          <w:sz w:val="32"/>
          <w:szCs w:val="32"/>
        </w:rPr>
        <w:t>第四节  运输需求</w:t>
      </w:r>
      <w:bookmarkEnd w:id="18"/>
      <w:bookmarkEnd w:id="19"/>
    </w:p>
    <w:p w14:paraId="175E34E1">
      <w:pPr>
        <w:adjustRightInd w:val="0"/>
        <w:snapToGrid w:val="0"/>
        <w:spacing w:line="560" w:lineRule="exact"/>
        <w:ind w:firstLine="640" w:firstLineChars="200"/>
        <w:rPr>
          <w:rFonts w:eastAsia="仿宋"/>
          <w:sz w:val="32"/>
          <w:szCs w:val="32"/>
        </w:rPr>
      </w:pPr>
      <w:r>
        <w:rPr>
          <w:rFonts w:eastAsia="仿宋"/>
          <w:sz w:val="32"/>
          <w:szCs w:val="32"/>
        </w:rPr>
        <w:t>客运方面。随着深圳都市圈建设进程加快，惠州市与大湾区核心城市和其他珠三角城市之间的出行需求依然旺盛，深莞惠跨市交流更加频繁，城市群内部中短途城际出行以及同城化通勤出行将呈现需求体量大、需求类型多等特点，公路客运量（小客车）将保持快速增长。同时，随着惠州市高铁、城际铁路陆续建成通车，预计惠州市轨道出行需求将迎来大幅增长。民航客运逐步恢复并将继续维持快速增长趋势，预计民航客运吞吐量达到500万人次或以上。</w:t>
      </w:r>
    </w:p>
    <w:p w14:paraId="141F5AD5">
      <w:pPr>
        <w:adjustRightInd w:val="0"/>
        <w:snapToGrid w:val="0"/>
        <w:spacing w:line="560" w:lineRule="exact"/>
        <w:ind w:firstLine="640" w:firstLineChars="200"/>
        <w:rPr>
          <w:rFonts w:eastAsia="仿宋"/>
          <w:sz w:val="32"/>
          <w:szCs w:val="32"/>
        </w:rPr>
      </w:pPr>
      <w:r>
        <w:rPr>
          <w:rFonts w:eastAsia="仿宋"/>
          <w:sz w:val="32"/>
          <w:szCs w:val="32"/>
        </w:rPr>
        <w:t>货运方面。在国家双循环新发展格局下，惠州市货运需求将快速复苏、增长明显。货运结构不断调整，快递货运需求占比不断提升，高价值、小批量、分散性、时效性强的货运需求依然保持快速攀升势头。在运输结构调整政策下，公路货运量增速下降、水路货运量增速上升。</w:t>
      </w:r>
    </w:p>
    <w:p w14:paraId="11EC4E9C">
      <w:pPr>
        <w:adjustRightInd w:val="0"/>
        <w:snapToGrid w:val="0"/>
        <w:spacing w:line="560" w:lineRule="exact"/>
        <w:ind w:firstLine="600" w:firstLineChars="200"/>
        <w:rPr>
          <w:rFonts w:eastAsia="仿宋"/>
          <w:sz w:val="32"/>
          <w:szCs w:val="32"/>
        </w:rPr>
      </w:pPr>
      <w:r>
        <w:rPr>
          <w:rFonts w:eastAsia="仿宋"/>
          <w:sz w:val="30"/>
          <w:szCs w:val="30"/>
        </w:rPr>
        <w:t>表3  惠州市交通运输“十四五”公路水路运输需求预测</w:t>
      </w:r>
    </w:p>
    <w:tbl>
      <w:tblPr>
        <w:tblStyle w:val="7"/>
        <w:tblW w:w="891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737"/>
        <w:gridCol w:w="1008"/>
        <w:gridCol w:w="1055"/>
        <w:gridCol w:w="1754"/>
        <w:gridCol w:w="1563"/>
      </w:tblGrid>
      <w:tr w14:paraId="73F020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2" w:type="dxa"/>
            <w:shd w:val="clear" w:color="auto" w:fill="auto"/>
            <w:vAlign w:val="center"/>
          </w:tcPr>
          <w:p w14:paraId="3190771D">
            <w:pPr>
              <w:widowControl/>
              <w:jc w:val="center"/>
              <w:rPr>
                <w:rFonts w:eastAsia="仿宋"/>
                <w:szCs w:val="21"/>
              </w:rPr>
            </w:pPr>
            <w:r>
              <w:rPr>
                <w:rFonts w:eastAsia="仿宋"/>
                <w:szCs w:val="21"/>
              </w:rPr>
              <w:t>　</w:t>
            </w:r>
          </w:p>
        </w:tc>
        <w:tc>
          <w:tcPr>
            <w:tcW w:w="737" w:type="dxa"/>
            <w:shd w:val="clear" w:color="auto" w:fill="auto"/>
            <w:vAlign w:val="center"/>
          </w:tcPr>
          <w:p w14:paraId="0E364F1B">
            <w:pPr>
              <w:jc w:val="center"/>
              <w:rPr>
                <w:rFonts w:eastAsia="仿宋"/>
                <w:b/>
                <w:szCs w:val="21"/>
              </w:rPr>
            </w:pPr>
            <w:r>
              <w:rPr>
                <w:rFonts w:eastAsia="仿宋"/>
                <w:b/>
                <w:szCs w:val="21"/>
              </w:rPr>
              <w:t>单位</w:t>
            </w:r>
          </w:p>
        </w:tc>
        <w:tc>
          <w:tcPr>
            <w:tcW w:w="1008" w:type="dxa"/>
            <w:shd w:val="clear" w:color="auto" w:fill="auto"/>
            <w:vAlign w:val="center"/>
          </w:tcPr>
          <w:p w14:paraId="548581CB">
            <w:pPr>
              <w:jc w:val="center"/>
              <w:rPr>
                <w:rFonts w:eastAsia="仿宋"/>
                <w:b/>
                <w:szCs w:val="21"/>
              </w:rPr>
            </w:pPr>
            <w:r>
              <w:rPr>
                <w:rFonts w:eastAsia="仿宋"/>
                <w:b/>
                <w:szCs w:val="21"/>
              </w:rPr>
              <w:t>基年</w:t>
            </w:r>
          </w:p>
        </w:tc>
        <w:tc>
          <w:tcPr>
            <w:tcW w:w="1055" w:type="dxa"/>
            <w:shd w:val="clear" w:color="auto" w:fill="auto"/>
            <w:vAlign w:val="center"/>
          </w:tcPr>
          <w:p w14:paraId="20D1316C">
            <w:pPr>
              <w:jc w:val="center"/>
              <w:rPr>
                <w:rFonts w:eastAsia="仿宋"/>
                <w:b/>
                <w:szCs w:val="21"/>
              </w:rPr>
            </w:pPr>
            <w:r>
              <w:rPr>
                <w:rFonts w:eastAsia="仿宋"/>
                <w:b/>
                <w:szCs w:val="21"/>
              </w:rPr>
              <w:t>2025年</w:t>
            </w:r>
          </w:p>
        </w:tc>
        <w:tc>
          <w:tcPr>
            <w:tcW w:w="1754" w:type="dxa"/>
            <w:shd w:val="clear" w:color="auto" w:fill="auto"/>
            <w:vAlign w:val="center"/>
          </w:tcPr>
          <w:p w14:paraId="1461CC8F">
            <w:pPr>
              <w:jc w:val="center"/>
              <w:rPr>
                <w:rFonts w:eastAsia="仿宋"/>
                <w:b/>
                <w:szCs w:val="21"/>
              </w:rPr>
            </w:pPr>
            <w:r>
              <w:rPr>
                <w:rFonts w:eastAsia="仿宋"/>
                <w:b/>
                <w:szCs w:val="21"/>
              </w:rPr>
              <w:t>十四五预计增速</w:t>
            </w:r>
          </w:p>
        </w:tc>
        <w:tc>
          <w:tcPr>
            <w:tcW w:w="1563" w:type="dxa"/>
            <w:shd w:val="clear" w:color="auto" w:fill="auto"/>
            <w:vAlign w:val="center"/>
          </w:tcPr>
          <w:p w14:paraId="06F15901">
            <w:pPr>
              <w:jc w:val="center"/>
              <w:rPr>
                <w:rFonts w:eastAsia="仿宋"/>
                <w:b/>
                <w:szCs w:val="21"/>
              </w:rPr>
            </w:pPr>
            <w:r>
              <w:rPr>
                <w:rFonts w:eastAsia="仿宋"/>
                <w:b/>
                <w:bCs/>
                <w:szCs w:val="21"/>
              </w:rPr>
              <w:t>十三五增速</w:t>
            </w:r>
          </w:p>
        </w:tc>
      </w:tr>
      <w:tr w14:paraId="53280A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802" w:type="dxa"/>
            <w:shd w:val="clear" w:color="auto" w:fill="auto"/>
            <w:vAlign w:val="center"/>
          </w:tcPr>
          <w:p w14:paraId="5E227838">
            <w:pPr>
              <w:widowControl/>
              <w:jc w:val="center"/>
              <w:rPr>
                <w:rFonts w:eastAsia="仿宋"/>
                <w:szCs w:val="21"/>
              </w:rPr>
            </w:pPr>
            <w:r>
              <w:rPr>
                <w:rFonts w:eastAsia="仿宋"/>
                <w:szCs w:val="21"/>
              </w:rPr>
              <w:t>公路客运量</w:t>
            </w:r>
          </w:p>
          <w:p w14:paraId="6B6AE16B">
            <w:pPr>
              <w:widowControl/>
              <w:jc w:val="center"/>
              <w:rPr>
                <w:rFonts w:eastAsia="仿宋"/>
                <w:szCs w:val="21"/>
              </w:rPr>
            </w:pPr>
            <w:r>
              <w:rPr>
                <w:rFonts w:eastAsia="仿宋"/>
                <w:szCs w:val="21"/>
              </w:rPr>
              <w:t>（营运性）</w:t>
            </w:r>
          </w:p>
        </w:tc>
        <w:tc>
          <w:tcPr>
            <w:tcW w:w="737" w:type="dxa"/>
            <w:shd w:val="clear" w:color="auto" w:fill="auto"/>
            <w:vAlign w:val="center"/>
          </w:tcPr>
          <w:p w14:paraId="7E56C758">
            <w:pPr>
              <w:jc w:val="center"/>
              <w:rPr>
                <w:rFonts w:eastAsia="仿宋"/>
                <w:b/>
                <w:szCs w:val="21"/>
              </w:rPr>
            </w:pPr>
            <w:r>
              <w:rPr>
                <w:rFonts w:eastAsia="仿宋"/>
                <w:szCs w:val="21"/>
              </w:rPr>
              <w:t>万人</w:t>
            </w:r>
          </w:p>
        </w:tc>
        <w:tc>
          <w:tcPr>
            <w:tcW w:w="1008" w:type="dxa"/>
            <w:shd w:val="clear" w:color="auto" w:fill="auto"/>
            <w:vAlign w:val="center"/>
          </w:tcPr>
          <w:p w14:paraId="622A7660">
            <w:pPr>
              <w:jc w:val="center"/>
              <w:rPr>
                <w:rFonts w:eastAsia="仿宋"/>
                <w:szCs w:val="21"/>
              </w:rPr>
            </w:pPr>
            <w:r>
              <w:rPr>
                <w:rFonts w:eastAsia="仿宋"/>
                <w:szCs w:val="21"/>
              </w:rPr>
              <w:t>4668</w:t>
            </w:r>
          </w:p>
        </w:tc>
        <w:tc>
          <w:tcPr>
            <w:tcW w:w="1055" w:type="dxa"/>
            <w:shd w:val="clear" w:color="auto" w:fill="auto"/>
            <w:vAlign w:val="center"/>
          </w:tcPr>
          <w:p w14:paraId="120C2103">
            <w:pPr>
              <w:jc w:val="center"/>
              <w:rPr>
                <w:rFonts w:eastAsia="仿宋"/>
                <w:szCs w:val="21"/>
              </w:rPr>
            </w:pPr>
            <w:r>
              <w:rPr>
                <w:rFonts w:eastAsia="仿宋"/>
                <w:szCs w:val="21"/>
              </w:rPr>
              <w:t>3161</w:t>
            </w:r>
          </w:p>
        </w:tc>
        <w:tc>
          <w:tcPr>
            <w:tcW w:w="1754" w:type="dxa"/>
            <w:shd w:val="clear" w:color="auto" w:fill="auto"/>
            <w:vAlign w:val="center"/>
          </w:tcPr>
          <w:p w14:paraId="765B2549">
            <w:pPr>
              <w:jc w:val="center"/>
              <w:rPr>
                <w:rFonts w:eastAsia="仿宋"/>
                <w:szCs w:val="21"/>
              </w:rPr>
            </w:pPr>
            <w:r>
              <w:rPr>
                <w:rFonts w:eastAsia="仿宋"/>
                <w:szCs w:val="21"/>
              </w:rPr>
              <w:t>-7.5%</w:t>
            </w:r>
          </w:p>
        </w:tc>
        <w:tc>
          <w:tcPr>
            <w:tcW w:w="1563" w:type="dxa"/>
            <w:shd w:val="clear" w:color="auto" w:fill="auto"/>
            <w:vAlign w:val="center"/>
          </w:tcPr>
          <w:p w14:paraId="21B26060">
            <w:pPr>
              <w:jc w:val="center"/>
              <w:rPr>
                <w:rFonts w:eastAsia="仿宋"/>
                <w:szCs w:val="21"/>
              </w:rPr>
            </w:pPr>
            <w:r>
              <w:rPr>
                <w:rFonts w:eastAsia="仿宋"/>
                <w:szCs w:val="21"/>
              </w:rPr>
              <w:t>-6.7%</w:t>
            </w:r>
          </w:p>
        </w:tc>
      </w:tr>
      <w:tr w14:paraId="4DD969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802" w:type="dxa"/>
            <w:shd w:val="clear" w:color="auto" w:fill="auto"/>
            <w:vAlign w:val="center"/>
          </w:tcPr>
          <w:p w14:paraId="421F49F7">
            <w:pPr>
              <w:jc w:val="center"/>
              <w:rPr>
                <w:rFonts w:eastAsia="仿宋"/>
                <w:szCs w:val="21"/>
              </w:rPr>
            </w:pPr>
            <w:r>
              <w:rPr>
                <w:rFonts w:eastAsia="仿宋"/>
                <w:szCs w:val="21"/>
              </w:rPr>
              <w:t>公路客运量</w:t>
            </w:r>
          </w:p>
          <w:p w14:paraId="45657274">
            <w:pPr>
              <w:jc w:val="center"/>
              <w:rPr>
                <w:rFonts w:eastAsia="仿宋"/>
                <w:szCs w:val="21"/>
              </w:rPr>
            </w:pPr>
            <w:r>
              <w:rPr>
                <w:rFonts w:eastAsia="仿宋"/>
                <w:szCs w:val="21"/>
              </w:rPr>
              <w:t>（小客车）</w:t>
            </w:r>
          </w:p>
        </w:tc>
        <w:tc>
          <w:tcPr>
            <w:tcW w:w="737" w:type="dxa"/>
            <w:shd w:val="clear" w:color="auto" w:fill="auto"/>
            <w:vAlign w:val="center"/>
          </w:tcPr>
          <w:p w14:paraId="5FE4B14B">
            <w:pPr>
              <w:jc w:val="center"/>
              <w:rPr>
                <w:rFonts w:eastAsia="仿宋"/>
                <w:szCs w:val="21"/>
              </w:rPr>
            </w:pPr>
            <w:r>
              <w:rPr>
                <w:rFonts w:eastAsia="仿宋"/>
                <w:szCs w:val="21"/>
              </w:rPr>
              <w:t>万人</w:t>
            </w:r>
          </w:p>
        </w:tc>
        <w:tc>
          <w:tcPr>
            <w:tcW w:w="1008" w:type="dxa"/>
            <w:shd w:val="clear" w:color="auto" w:fill="auto"/>
            <w:vAlign w:val="center"/>
          </w:tcPr>
          <w:p w14:paraId="63726C53">
            <w:pPr>
              <w:jc w:val="center"/>
              <w:rPr>
                <w:rFonts w:eastAsia="仿宋"/>
                <w:szCs w:val="21"/>
              </w:rPr>
            </w:pPr>
            <w:r>
              <w:rPr>
                <w:rFonts w:eastAsia="仿宋"/>
                <w:szCs w:val="21"/>
              </w:rPr>
              <w:t>25395</w:t>
            </w:r>
          </w:p>
        </w:tc>
        <w:tc>
          <w:tcPr>
            <w:tcW w:w="1055" w:type="dxa"/>
            <w:shd w:val="clear" w:color="auto" w:fill="auto"/>
            <w:vAlign w:val="center"/>
          </w:tcPr>
          <w:p w14:paraId="37B2A370">
            <w:pPr>
              <w:jc w:val="center"/>
              <w:rPr>
                <w:rFonts w:eastAsia="仿宋"/>
                <w:szCs w:val="21"/>
              </w:rPr>
            </w:pPr>
            <w:r>
              <w:rPr>
                <w:rFonts w:eastAsia="仿宋"/>
                <w:szCs w:val="21"/>
              </w:rPr>
              <w:t>36023</w:t>
            </w:r>
          </w:p>
        </w:tc>
        <w:tc>
          <w:tcPr>
            <w:tcW w:w="1754" w:type="dxa"/>
            <w:shd w:val="clear" w:color="auto" w:fill="auto"/>
            <w:vAlign w:val="center"/>
          </w:tcPr>
          <w:p w14:paraId="5B34E01E">
            <w:pPr>
              <w:jc w:val="center"/>
              <w:rPr>
                <w:rFonts w:eastAsia="仿宋"/>
                <w:szCs w:val="21"/>
              </w:rPr>
            </w:pPr>
            <w:r>
              <w:rPr>
                <w:rFonts w:eastAsia="仿宋"/>
                <w:szCs w:val="21"/>
              </w:rPr>
              <w:t>6%</w:t>
            </w:r>
          </w:p>
        </w:tc>
        <w:tc>
          <w:tcPr>
            <w:tcW w:w="1563" w:type="dxa"/>
            <w:shd w:val="clear" w:color="auto" w:fill="auto"/>
            <w:vAlign w:val="center"/>
          </w:tcPr>
          <w:p w14:paraId="1686D656">
            <w:pPr>
              <w:jc w:val="center"/>
              <w:rPr>
                <w:rFonts w:eastAsia="仿宋"/>
                <w:szCs w:val="21"/>
              </w:rPr>
            </w:pPr>
            <w:r>
              <w:rPr>
                <w:rFonts w:eastAsia="仿宋"/>
                <w:szCs w:val="21"/>
              </w:rPr>
              <w:t>-</w:t>
            </w:r>
          </w:p>
        </w:tc>
      </w:tr>
      <w:tr w14:paraId="78AFFD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802" w:type="dxa"/>
            <w:shd w:val="clear" w:color="auto" w:fill="auto"/>
            <w:vAlign w:val="center"/>
          </w:tcPr>
          <w:p w14:paraId="28A78515">
            <w:pPr>
              <w:jc w:val="center"/>
              <w:rPr>
                <w:rFonts w:eastAsia="仿宋"/>
                <w:szCs w:val="21"/>
              </w:rPr>
            </w:pPr>
            <w:r>
              <w:rPr>
                <w:rFonts w:eastAsia="仿宋"/>
                <w:szCs w:val="21"/>
              </w:rPr>
              <w:t>公路货运量</w:t>
            </w:r>
          </w:p>
        </w:tc>
        <w:tc>
          <w:tcPr>
            <w:tcW w:w="737" w:type="dxa"/>
            <w:shd w:val="clear" w:color="auto" w:fill="auto"/>
            <w:vAlign w:val="center"/>
          </w:tcPr>
          <w:p w14:paraId="3DA93F62">
            <w:pPr>
              <w:jc w:val="center"/>
              <w:rPr>
                <w:rFonts w:eastAsia="仿宋"/>
                <w:szCs w:val="21"/>
              </w:rPr>
            </w:pPr>
            <w:r>
              <w:rPr>
                <w:rFonts w:eastAsia="仿宋"/>
                <w:szCs w:val="21"/>
              </w:rPr>
              <w:t>万吨</w:t>
            </w:r>
          </w:p>
        </w:tc>
        <w:tc>
          <w:tcPr>
            <w:tcW w:w="1008" w:type="dxa"/>
            <w:shd w:val="clear" w:color="auto" w:fill="auto"/>
            <w:vAlign w:val="center"/>
          </w:tcPr>
          <w:p w14:paraId="20F17AC1">
            <w:pPr>
              <w:jc w:val="center"/>
              <w:rPr>
                <w:rFonts w:eastAsia="仿宋"/>
                <w:szCs w:val="21"/>
              </w:rPr>
            </w:pPr>
            <w:r>
              <w:rPr>
                <w:rFonts w:eastAsia="仿宋"/>
                <w:szCs w:val="21"/>
              </w:rPr>
              <w:t>12506</w:t>
            </w:r>
          </w:p>
        </w:tc>
        <w:tc>
          <w:tcPr>
            <w:tcW w:w="1055" w:type="dxa"/>
            <w:shd w:val="clear" w:color="auto" w:fill="auto"/>
            <w:vAlign w:val="center"/>
          </w:tcPr>
          <w:p w14:paraId="6AFF0405">
            <w:pPr>
              <w:jc w:val="center"/>
              <w:rPr>
                <w:rFonts w:eastAsia="仿宋"/>
                <w:szCs w:val="21"/>
              </w:rPr>
            </w:pPr>
            <w:r>
              <w:rPr>
                <w:rFonts w:eastAsia="仿宋"/>
                <w:szCs w:val="21"/>
              </w:rPr>
              <w:t>15867</w:t>
            </w:r>
          </w:p>
        </w:tc>
        <w:tc>
          <w:tcPr>
            <w:tcW w:w="1754" w:type="dxa"/>
            <w:shd w:val="clear" w:color="auto" w:fill="auto"/>
            <w:vAlign w:val="center"/>
          </w:tcPr>
          <w:p w14:paraId="544A1FB6">
            <w:pPr>
              <w:jc w:val="center"/>
              <w:rPr>
                <w:rFonts w:eastAsia="仿宋"/>
                <w:szCs w:val="21"/>
              </w:rPr>
            </w:pPr>
            <w:r>
              <w:rPr>
                <w:rFonts w:eastAsia="仿宋"/>
                <w:szCs w:val="21"/>
              </w:rPr>
              <w:t>4.9%</w:t>
            </w:r>
          </w:p>
        </w:tc>
        <w:tc>
          <w:tcPr>
            <w:tcW w:w="1563" w:type="dxa"/>
            <w:shd w:val="clear" w:color="auto" w:fill="auto"/>
            <w:vAlign w:val="center"/>
          </w:tcPr>
          <w:p w14:paraId="3AAF7889">
            <w:pPr>
              <w:jc w:val="center"/>
              <w:rPr>
                <w:rFonts w:eastAsia="仿宋"/>
                <w:szCs w:val="21"/>
              </w:rPr>
            </w:pPr>
            <w:r>
              <w:rPr>
                <w:rFonts w:eastAsia="仿宋"/>
                <w:szCs w:val="21"/>
              </w:rPr>
              <w:t>5.1%</w:t>
            </w:r>
          </w:p>
        </w:tc>
      </w:tr>
      <w:tr w14:paraId="14EC81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802" w:type="dxa"/>
            <w:shd w:val="clear" w:color="auto" w:fill="auto"/>
            <w:vAlign w:val="center"/>
          </w:tcPr>
          <w:p w14:paraId="129A40C0">
            <w:pPr>
              <w:jc w:val="center"/>
              <w:rPr>
                <w:rFonts w:eastAsia="仿宋"/>
                <w:szCs w:val="21"/>
              </w:rPr>
            </w:pPr>
            <w:r>
              <w:rPr>
                <w:rFonts w:eastAsia="仿宋"/>
                <w:szCs w:val="21"/>
              </w:rPr>
              <w:t>水路货运量</w:t>
            </w:r>
          </w:p>
        </w:tc>
        <w:tc>
          <w:tcPr>
            <w:tcW w:w="737" w:type="dxa"/>
            <w:shd w:val="clear" w:color="auto" w:fill="auto"/>
            <w:vAlign w:val="center"/>
          </w:tcPr>
          <w:p w14:paraId="42B2CCDB">
            <w:pPr>
              <w:jc w:val="center"/>
              <w:rPr>
                <w:rFonts w:eastAsia="仿宋"/>
                <w:szCs w:val="21"/>
              </w:rPr>
            </w:pPr>
            <w:r>
              <w:rPr>
                <w:rFonts w:eastAsia="仿宋"/>
                <w:szCs w:val="21"/>
              </w:rPr>
              <w:t>万吨</w:t>
            </w:r>
          </w:p>
        </w:tc>
        <w:tc>
          <w:tcPr>
            <w:tcW w:w="1008" w:type="dxa"/>
            <w:shd w:val="clear" w:color="auto" w:fill="auto"/>
            <w:vAlign w:val="center"/>
          </w:tcPr>
          <w:p w14:paraId="6069D5DB">
            <w:pPr>
              <w:jc w:val="center"/>
              <w:rPr>
                <w:rFonts w:eastAsia="仿宋"/>
                <w:szCs w:val="21"/>
              </w:rPr>
            </w:pPr>
            <w:r>
              <w:rPr>
                <w:rFonts w:eastAsia="仿宋"/>
                <w:szCs w:val="21"/>
              </w:rPr>
              <w:t>15347</w:t>
            </w:r>
          </w:p>
        </w:tc>
        <w:tc>
          <w:tcPr>
            <w:tcW w:w="1055" w:type="dxa"/>
            <w:shd w:val="clear" w:color="auto" w:fill="auto"/>
            <w:vAlign w:val="center"/>
          </w:tcPr>
          <w:p w14:paraId="573E2CC4">
            <w:pPr>
              <w:jc w:val="center"/>
              <w:rPr>
                <w:rFonts w:eastAsia="仿宋"/>
                <w:szCs w:val="21"/>
              </w:rPr>
            </w:pPr>
            <w:r>
              <w:rPr>
                <w:rFonts w:eastAsia="仿宋"/>
                <w:szCs w:val="21"/>
              </w:rPr>
              <w:t>22264</w:t>
            </w:r>
          </w:p>
        </w:tc>
        <w:tc>
          <w:tcPr>
            <w:tcW w:w="1754" w:type="dxa"/>
            <w:shd w:val="clear" w:color="auto" w:fill="auto"/>
            <w:vAlign w:val="center"/>
          </w:tcPr>
          <w:p w14:paraId="07483EDD">
            <w:pPr>
              <w:jc w:val="center"/>
              <w:rPr>
                <w:rFonts w:eastAsia="仿宋"/>
                <w:szCs w:val="21"/>
              </w:rPr>
            </w:pPr>
            <w:r>
              <w:rPr>
                <w:rFonts w:eastAsia="仿宋"/>
                <w:szCs w:val="21"/>
              </w:rPr>
              <w:t>7.7%</w:t>
            </w:r>
          </w:p>
        </w:tc>
        <w:tc>
          <w:tcPr>
            <w:tcW w:w="1563" w:type="dxa"/>
            <w:shd w:val="clear" w:color="auto" w:fill="auto"/>
            <w:vAlign w:val="center"/>
          </w:tcPr>
          <w:p w14:paraId="79A047B9">
            <w:pPr>
              <w:jc w:val="center"/>
              <w:rPr>
                <w:rFonts w:eastAsia="仿宋"/>
                <w:szCs w:val="21"/>
              </w:rPr>
            </w:pPr>
            <w:r>
              <w:rPr>
                <w:rFonts w:eastAsia="仿宋"/>
                <w:szCs w:val="21"/>
              </w:rPr>
              <w:t>7.5%</w:t>
            </w:r>
          </w:p>
        </w:tc>
      </w:tr>
      <w:tr w14:paraId="781165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802" w:type="dxa"/>
            <w:shd w:val="clear" w:color="auto" w:fill="auto"/>
            <w:vAlign w:val="center"/>
          </w:tcPr>
          <w:p w14:paraId="5024E760">
            <w:pPr>
              <w:widowControl/>
              <w:jc w:val="center"/>
              <w:rPr>
                <w:rFonts w:eastAsia="仿宋"/>
                <w:szCs w:val="21"/>
              </w:rPr>
            </w:pPr>
            <w:r>
              <w:rPr>
                <w:rFonts w:eastAsia="仿宋"/>
                <w:szCs w:val="21"/>
              </w:rPr>
              <w:t>港口货物吞吐量</w:t>
            </w:r>
          </w:p>
        </w:tc>
        <w:tc>
          <w:tcPr>
            <w:tcW w:w="737" w:type="dxa"/>
            <w:shd w:val="clear" w:color="auto" w:fill="auto"/>
            <w:vAlign w:val="center"/>
          </w:tcPr>
          <w:p w14:paraId="32CD3F05">
            <w:pPr>
              <w:jc w:val="center"/>
              <w:rPr>
                <w:rFonts w:eastAsia="仿宋"/>
                <w:szCs w:val="21"/>
              </w:rPr>
            </w:pPr>
            <w:r>
              <w:rPr>
                <w:rFonts w:eastAsia="仿宋"/>
                <w:szCs w:val="21"/>
              </w:rPr>
              <w:t>万吨</w:t>
            </w:r>
          </w:p>
        </w:tc>
        <w:tc>
          <w:tcPr>
            <w:tcW w:w="1008" w:type="dxa"/>
            <w:shd w:val="clear" w:color="auto" w:fill="auto"/>
            <w:vAlign w:val="center"/>
          </w:tcPr>
          <w:p w14:paraId="06F760F0">
            <w:pPr>
              <w:jc w:val="center"/>
              <w:rPr>
                <w:rFonts w:eastAsia="仿宋"/>
                <w:szCs w:val="21"/>
              </w:rPr>
            </w:pPr>
            <w:r>
              <w:rPr>
                <w:rFonts w:eastAsia="仿宋"/>
                <w:szCs w:val="21"/>
              </w:rPr>
              <w:t>9676</w:t>
            </w:r>
          </w:p>
        </w:tc>
        <w:tc>
          <w:tcPr>
            <w:tcW w:w="1055" w:type="dxa"/>
            <w:shd w:val="clear" w:color="auto" w:fill="auto"/>
            <w:vAlign w:val="center"/>
          </w:tcPr>
          <w:p w14:paraId="5B4E7A8D">
            <w:pPr>
              <w:jc w:val="center"/>
              <w:rPr>
                <w:rFonts w:eastAsia="仿宋"/>
                <w:szCs w:val="21"/>
              </w:rPr>
            </w:pPr>
            <w:r>
              <w:rPr>
                <w:rFonts w:eastAsia="仿宋"/>
                <w:szCs w:val="21"/>
              </w:rPr>
              <w:t>15000</w:t>
            </w:r>
          </w:p>
        </w:tc>
        <w:tc>
          <w:tcPr>
            <w:tcW w:w="1754" w:type="dxa"/>
            <w:shd w:val="clear" w:color="auto" w:fill="auto"/>
            <w:vAlign w:val="center"/>
          </w:tcPr>
          <w:p w14:paraId="6CC0693B">
            <w:pPr>
              <w:jc w:val="center"/>
              <w:rPr>
                <w:rFonts w:eastAsia="仿宋"/>
                <w:szCs w:val="21"/>
              </w:rPr>
            </w:pPr>
            <w:r>
              <w:rPr>
                <w:rFonts w:eastAsia="仿宋"/>
                <w:szCs w:val="21"/>
              </w:rPr>
              <w:t>9.5%</w:t>
            </w:r>
          </w:p>
        </w:tc>
        <w:tc>
          <w:tcPr>
            <w:tcW w:w="1563" w:type="dxa"/>
            <w:shd w:val="clear" w:color="auto" w:fill="auto"/>
            <w:vAlign w:val="center"/>
          </w:tcPr>
          <w:p w14:paraId="2C91FFDC">
            <w:pPr>
              <w:jc w:val="center"/>
              <w:rPr>
                <w:rFonts w:eastAsia="仿宋"/>
                <w:szCs w:val="21"/>
              </w:rPr>
            </w:pPr>
            <w:r>
              <w:rPr>
                <w:rFonts w:eastAsia="仿宋"/>
                <w:szCs w:val="21"/>
              </w:rPr>
              <w:t>11.3%</w:t>
            </w:r>
          </w:p>
        </w:tc>
      </w:tr>
      <w:tr w14:paraId="7335BE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802" w:type="dxa"/>
            <w:shd w:val="clear" w:color="auto" w:fill="auto"/>
            <w:vAlign w:val="center"/>
          </w:tcPr>
          <w:p w14:paraId="4E6EC8E5">
            <w:pPr>
              <w:jc w:val="center"/>
              <w:rPr>
                <w:rFonts w:eastAsia="仿宋"/>
                <w:szCs w:val="21"/>
              </w:rPr>
            </w:pPr>
            <w:r>
              <w:rPr>
                <w:rFonts w:eastAsia="仿宋"/>
                <w:szCs w:val="21"/>
              </w:rPr>
              <w:t>民航旅客吞吐量</w:t>
            </w:r>
          </w:p>
        </w:tc>
        <w:tc>
          <w:tcPr>
            <w:tcW w:w="737" w:type="dxa"/>
            <w:shd w:val="clear" w:color="auto" w:fill="auto"/>
            <w:vAlign w:val="center"/>
          </w:tcPr>
          <w:p w14:paraId="0B1DCF70">
            <w:pPr>
              <w:jc w:val="center"/>
              <w:rPr>
                <w:rFonts w:eastAsia="仿宋"/>
                <w:szCs w:val="21"/>
              </w:rPr>
            </w:pPr>
            <w:r>
              <w:rPr>
                <w:rFonts w:eastAsia="仿宋"/>
                <w:szCs w:val="21"/>
              </w:rPr>
              <w:t>万人</w:t>
            </w:r>
          </w:p>
        </w:tc>
        <w:tc>
          <w:tcPr>
            <w:tcW w:w="1008" w:type="dxa"/>
            <w:shd w:val="clear" w:color="auto" w:fill="auto"/>
            <w:vAlign w:val="center"/>
          </w:tcPr>
          <w:p w14:paraId="11ABB1CA">
            <w:pPr>
              <w:jc w:val="center"/>
              <w:rPr>
                <w:rFonts w:eastAsia="仿宋"/>
                <w:bCs/>
                <w:szCs w:val="21"/>
              </w:rPr>
            </w:pPr>
            <w:r>
              <w:rPr>
                <w:rFonts w:eastAsia="仿宋"/>
                <w:szCs w:val="21"/>
              </w:rPr>
              <w:t>255</w:t>
            </w:r>
          </w:p>
        </w:tc>
        <w:tc>
          <w:tcPr>
            <w:tcW w:w="1055" w:type="dxa"/>
            <w:shd w:val="clear" w:color="auto" w:fill="auto"/>
            <w:vAlign w:val="center"/>
          </w:tcPr>
          <w:p w14:paraId="02D04B68">
            <w:pPr>
              <w:jc w:val="center"/>
              <w:rPr>
                <w:rFonts w:eastAsia="仿宋"/>
                <w:szCs w:val="21"/>
              </w:rPr>
            </w:pPr>
            <w:r>
              <w:rPr>
                <w:rFonts w:eastAsia="仿宋"/>
                <w:szCs w:val="21"/>
              </w:rPr>
              <w:t>500</w:t>
            </w:r>
          </w:p>
        </w:tc>
        <w:tc>
          <w:tcPr>
            <w:tcW w:w="1754" w:type="dxa"/>
            <w:shd w:val="clear" w:color="auto" w:fill="auto"/>
            <w:vAlign w:val="center"/>
          </w:tcPr>
          <w:p w14:paraId="0BE99107">
            <w:pPr>
              <w:jc w:val="center"/>
              <w:rPr>
                <w:rFonts w:eastAsia="仿宋"/>
                <w:szCs w:val="21"/>
              </w:rPr>
            </w:pPr>
            <w:r>
              <w:rPr>
                <w:rFonts w:eastAsia="仿宋"/>
                <w:szCs w:val="21"/>
              </w:rPr>
              <w:t>14.4%</w:t>
            </w:r>
          </w:p>
        </w:tc>
        <w:tc>
          <w:tcPr>
            <w:tcW w:w="1563" w:type="dxa"/>
            <w:shd w:val="clear" w:color="auto" w:fill="auto"/>
            <w:vAlign w:val="center"/>
          </w:tcPr>
          <w:p w14:paraId="1A6D6E86">
            <w:pPr>
              <w:jc w:val="center"/>
              <w:rPr>
                <w:rFonts w:eastAsia="仿宋"/>
                <w:szCs w:val="21"/>
              </w:rPr>
            </w:pPr>
            <w:r>
              <w:rPr>
                <w:rFonts w:eastAsia="仿宋"/>
                <w:szCs w:val="21"/>
              </w:rPr>
              <w:t>40.5%</w:t>
            </w:r>
          </w:p>
        </w:tc>
      </w:tr>
    </w:tbl>
    <w:p w14:paraId="6FE938EF">
      <w:pPr>
        <w:spacing w:line="360" w:lineRule="auto"/>
        <w:rPr>
          <w:rFonts w:eastAsia="仿宋"/>
          <w:w w:val="90"/>
          <w:szCs w:val="32"/>
        </w:rPr>
      </w:pPr>
      <w:r>
        <w:rPr>
          <w:rFonts w:eastAsia="仿宋"/>
          <w:w w:val="90"/>
          <w:szCs w:val="32"/>
        </w:rPr>
        <w:t>注：公路、水路、民航取2019年为基年，其他指标取2020年为基年。港口吞吐量参考惠州港（沿海、内河）总体规划修编。公路客运量（小客车）参照交通运输部《交通强国战略研究》中的推算方法，结合广东省、惠州市实际计算。</w:t>
      </w:r>
    </w:p>
    <w:p w14:paraId="613A140B">
      <w:pPr>
        <w:spacing w:line="360" w:lineRule="auto"/>
        <w:rPr>
          <w:rFonts w:eastAsia="仿宋"/>
          <w:w w:val="90"/>
          <w:szCs w:val="32"/>
        </w:rPr>
      </w:pPr>
    </w:p>
    <w:p w14:paraId="0C1FE781">
      <w:pPr>
        <w:adjustRightInd w:val="0"/>
        <w:snapToGrid w:val="0"/>
        <w:spacing w:line="560" w:lineRule="exact"/>
        <w:jc w:val="center"/>
        <w:outlineLvl w:val="0"/>
        <w:rPr>
          <w:rFonts w:eastAsia="黑体"/>
          <w:bCs/>
          <w:kern w:val="44"/>
          <w:sz w:val="32"/>
          <w:szCs w:val="32"/>
        </w:rPr>
      </w:pPr>
      <w:bookmarkStart w:id="20" w:name="_Toc82598152"/>
      <w:r>
        <w:rPr>
          <w:rFonts w:eastAsia="黑体"/>
          <w:bCs/>
          <w:kern w:val="44"/>
          <w:sz w:val="32"/>
          <w:szCs w:val="32"/>
        </w:rPr>
        <w:t>第二章  总体要求</w:t>
      </w:r>
      <w:bookmarkEnd w:id="20"/>
    </w:p>
    <w:p w14:paraId="3F00FCDB">
      <w:pPr>
        <w:adjustRightInd w:val="0"/>
        <w:snapToGrid w:val="0"/>
        <w:spacing w:line="560" w:lineRule="exact"/>
        <w:jc w:val="center"/>
        <w:outlineLvl w:val="1"/>
        <w:rPr>
          <w:rFonts w:eastAsia="楷体"/>
          <w:bCs/>
          <w:sz w:val="32"/>
          <w:szCs w:val="32"/>
        </w:rPr>
      </w:pPr>
      <w:bookmarkStart w:id="21" w:name="_Toc82598153"/>
    </w:p>
    <w:p w14:paraId="23F131DB">
      <w:pPr>
        <w:adjustRightInd w:val="0"/>
        <w:snapToGrid w:val="0"/>
        <w:spacing w:line="560" w:lineRule="exact"/>
        <w:jc w:val="center"/>
        <w:outlineLvl w:val="1"/>
        <w:rPr>
          <w:rFonts w:eastAsia="楷体"/>
          <w:bCs/>
          <w:sz w:val="32"/>
          <w:szCs w:val="22"/>
        </w:rPr>
      </w:pPr>
      <w:r>
        <w:rPr>
          <w:rFonts w:eastAsia="楷体"/>
          <w:bCs/>
          <w:sz w:val="32"/>
          <w:szCs w:val="32"/>
        </w:rPr>
        <w:t>第一节  指导思想</w:t>
      </w:r>
      <w:bookmarkEnd w:id="21"/>
    </w:p>
    <w:p w14:paraId="77125F4B">
      <w:pPr>
        <w:adjustRightInd w:val="0"/>
        <w:snapToGrid w:val="0"/>
        <w:spacing w:line="560" w:lineRule="exact"/>
        <w:ind w:firstLine="640" w:firstLineChars="200"/>
        <w:rPr>
          <w:rFonts w:eastAsia="仿宋"/>
          <w:sz w:val="32"/>
          <w:szCs w:val="32"/>
        </w:rPr>
      </w:pPr>
      <w:r>
        <w:rPr>
          <w:rFonts w:eastAsia="仿宋"/>
          <w:sz w:val="32"/>
          <w:szCs w:val="32"/>
        </w:rPr>
        <w:t>以习近平新时代中国特色社会主义思想为指导，全面落实党的十九大和十九届历次全会精神，深入贯彻习近平总书记在庆祝中国共产党成立100周年大会上的重要讲话，以及关于粤港澳大湾区和深圳先行示范区建设重要论述、对广东重要讲话、重要指示批示精神，抢抓“双区”建设重大机遇，积极对接横琴、前海合作区建设，立足新发展阶段、贯彻新发展理念、构建新发展格局，以推动高质量发展为主题，以深化供给侧结构性改革为主线，以改革创新为动力，以提升城市综合实力为导向，以满足全市人民日益增长的美好生活需要为根本目的，落实省委省政府和惠州市委市政府工作部署安排，积极参与构建“一核一带一区”区域发展格局，实施深度融深融湾行动，以交通强国和交通强省建设等部署为指引，加强前瞻性思考、全局性谋划、战略性布局、整体性推进，锚定城市发展目标，践行“交通带动产业、产业支撑城市”理念，加快推进“丰”字交通主框架建设，推动轨道交通、高速公路、空港海港互联互通，发挥惠州作为珠三角连接粤东北及闽赣的门户作用，积极参与国内大循环、促进国内国际双循环，构建高效畅通的现代化综合立体交通网络，把惠州港建设成为“对内大循环、对外大联通”的重要枢纽，强化大湾区东部枢纽门户地位，为惠州打造珠江东岸新增长极、粤港澳大湾区高质量发展重要地区和国内一流城市提供重要支撑，为广东交通强省建设作出惠州贡献。</w:t>
      </w:r>
    </w:p>
    <w:p w14:paraId="16DEBE0E">
      <w:pPr>
        <w:adjustRightInd w:val="0"/>
        <w:snapToGrid w:val="0"/>
        <w:spacing w:line="560" w:lineRule="exact"/>
        <w:ind w:firstLine="640" w:firstLineChars="200"/>
        <w:rPr>
          <w:rFonts w:eastAsia="仿宋"/>
          <w:sz w:val="32"/>
          <w:szCs w:val="32"/>
        </w:rPr>
      </w:pPr>
    </w:p>
    <w:p w14:paraId="7A2DD1A9">
      <w:pPr>
        <w:adjustRightInd w:val="0"/>
        <w:snapToGrid w:val="0"/>
        <w:spacing w:line="560" w:lineRule="exact"/>
        <w:jc w:val="center"/>
        <w:outlineLvl w:val="1"/>
        <w:rPr>
          <w:rFonts w:eastAsia="楷体"/>
          <w:bCs/>
          <w:sz w:val="32"/>
          <w:szCs w:val="22"/>
        </w:rPr>
      </w:pPr>
      <w:bookmarkStart w:id="22" w:name="_Toc82598154"/>
      <w:r>
        <w:rPr>
          <w:rFonts w:eastAsia="楷体"/>
          <w:bCs/>
          <w:sz w:val="32"/>
          <w:szCs w:val="32"/>
        </w:rPr>
        <w:t>第二节  发展原则</w:t>
      </w:r>
      <w:bookmarkEnd w:id="22"/>
    </w:p>
    <w:p w14:paraId="4AD13189">
      <w:pPr>
        <w:adjustRightInd w:val="0"/>
        <w:snapToGrid w:val="0"/>
        <w:spacing w:line="560" w:lineRule="exact"/>
        <w:ind w:firstLine="640" w:firstLineChars="200"/>
        <w:rPr>
          <w:rFonts w:eastAsia="仿宋"/>
          <w:sz w:val="32"/>
          <w:szCs w:val="32"/>
        </w:rPr>
      </w:pPr>
      <w:r>
        <w:rPr>
          <w:rFonts w:eastAsia="仿宋"/>
          <w:sz w:val="32"/>
          <w:szCs w:val="32"/>
        </w:rPr>
        <w:t>服务重大战略。支撑国家“一带一路”、粤港澳大湾区、深圳建设先行示范区、建设横琴粤澳深度合作区和前海深港现代服务业合作区、乡村振兴等战略，以及省“一核一带一区”、支持广州“四个出新出彩”等部署，及惠州市城市发展战略，满足经济社会发展需要。</w:t>
      </w:r>
    </w:p>
    <w:p w14:paraId="56663966">
      <w:pPr>
        <w:adjustRightInd w:val="0"/>
        <w:snapToGrid w:val="0"/>
        <w:spacing w:line="560" w:lineRule="exact"/>
        <w:ind w:firstLine="640" w:firstLineChars="200"/>
        <w:rPr>
          <w:rFonts w:eastAsia="仿宋"/>
          <w:sz w:val="32"/>
          <w:szCs w:val="32"/>
        </w:rPr>
      </w:pPr>
      <w:r>
        <w:rPr>
          <w:rFonts w:eastAsia="仿宋"/>
          <w:sz w:val="32"/>
          <w:szCs w:val="32"/>
        </w:rPr>
        <w:t>对标对接先进。以强烈的核心标杆意识，加快交通基础设施对接，加强服务品质对标看齐，深化直连直通、互联互通，构建多元开放、畅顺快捷的区域快速通道网络。</w:t>
      </w:r>
    </w:p>
    <w:p w14:paraId="2AB4D5B9">
      <w:pPr>
        <w:adjustRightInd w:val="0"/>
        <w:snapToGrid w:val="0"/>
        <w:spacing w:line="560" w:lineRule="exact"/>
        <w:ind w:firstLine="640" w:firstLineChars="200"/>
        <w:rPr>
          <w:rFonts w:eastAsia="仿宋"/>
          <w:sz w:val="32"/>
          <w:szCs w:val="32"/>
        </w:rPr>
      </w:pPr>
      <w:r>
        <w:rPr>
          <w:rFonts w:eastAsia="仿宋"/>
          <w:sz w:val="32"/>
          <w:szCs w:val="32"/>
        </w:rPr>
        <w:t>坚持人民满意。以促进民生改善为出发点和落脚点，体现社会期盼、群众智慧、基层经验，补齐交通运输短板，深化交通基本公共服务均等化，使交通运输发展成果更多更公平惠及人民群众。</w:t>
      </w:r>
    </w:p>
    <w:p w14:paraId="7677E19C">
      <w:pPr>
        <w:adjustRightInd w:val="0"/>
        <w:snapToGrid w:val="0"/>
        <w:spacing w:line="560" w:lineRule="exact"/>
        <w:ind w:firstLine="640" w:firstLineChars="200"/>
        <w:rPr>
          <w:rFonts w:eastAsia="仿宋"/>
          <w:sz w:val="32"/>
          <w:szCs w:val="32"/>
        </w:rPr>
      </w:pPr>
      <w:r>
        <w:rPr>
          <w:rFonts w:eastAsia="仿宋"/>
          <w:sz w:val="32"/>
          <w:szCs w:val="32"/>
        </w:rPr>
        <w:t>突出统筹融合。强化各方式协调衔接，推动交通运输综合化、一体化发展。引导交通运输与制造业、旅游业、邮政快递等关联产业融合发展。</w:t>
      </w:r>
    </w:p>
    <w:p w14:paraId="701721D8">
      <w:pPr>
        <w:adjustRightInd w:val="0"/>
        <w:snapToGrid w:val="0"/>
        <w:spacing w:line="560" w:lineRule="exact"/>
        <w:ind w:firstLine="640" w:firstLineChars="200"/>
        <w:rPr>
          <w:rFonts w:eastAsia="仿宋"/>
          <w:sz w:val="32"/>
          <w:szCs w:val="32"/>
        </w:rPr>
      </w:pPr>
      <w:r>
        <w:rPr>
          <w:rFonts w:eastAsia="仿宋"/>
          <w:sz w:val="32"/>
          <w:szCs w:val="32"/>
        </w:rPr>
        <w:t>适度弹性预留。应对重大技术变革对交通出行、城市空间结构和土地利用的影响，衔接国土空间规划，加强通道的空间预控，规划战略性空间储备用地，提高空间的包容性。</w:t>
      </w:r>
    </w:p>
    <w:p w14:paraId="427A4531">
      <w:pPr>
        <w:adjustRightInd w:val="0"/>
        <w:snapToGrid w:val="0"/>
        <w:spacing w:line="560" w:lineRule="exact"/>
        <w:ind w:firstLine="640" w:firstLineChars="200"/>
        <w:rPr>
          <w:rFonts w:eastAsia="仿宋"/>
          <w:sz w:val="32"/>
          <w:szCs w:val="32"/>
        </w:rPr>
      </w:pPr>
      <w:r>
        <w:rPr>
          <w:rFonts w:eastAsia="仿宋"/>
          <w:sz w:val="32"/>
          <w:szCs w:val="32"/>
        </w:rPr>
        <w:t>强化绿色安全。贯彻生态文明理念，促进交通与自然和谐共生，加快运输结构调整，推动行业低碳绿色发展。提升交通基础设施网络的安全性和可靠性，提高应对自然灾害、突发事件保障能力。</w:t>
      </w:r>
    </w:p>
    <w:p w14:paraId="67BD4E07">
      <w:pPr>
        <w:adjustRightInd w:val="0"/>
        <w:snapToGrid w:val="0"/>
        <w:spacing w:line="560" w:lineRule="exact"/>
        <w:ind w:firstLine="640" w:firstLineChars="200"/>
        <w:rPr>
          <w:rFonts w:eastAsia="仿宋"/>
          <w:sz w:val="32"/>
          <w:szCs w:val="32"/>
        </w:rPr>
      </w:pPr>
    </w:p>
    <w:p w14:paraId="64674B97">
      <w:pPr>
        <w:adjustRightInd w:val="0"/>
        <w:snapToGrid w:val="0"/>
        <w:spacing w:before="120" w:beforeLines="50" w:line="600" w:lineRule="exact"/>
        <w:jc w:val="center"/>
        <w:outlineLvl w:val="1"/>
        <w:rPr>
          <w:rFonts w:eastAsia="楷体"/>
          <w:bCs/>
          <w:sz w:val="32"/>
          <w:szCs w:val="22"/>
        </w:rPr>
      </w:pPr>
      <w:bookmarkStart w:id="23" w:name="_Toc82598155"/>
      <w:r>
        <w:rPr>
          <w:rFonts w:eastAsia="楷体"/>
          <w:bCs/>
          <w:sz w:val="32"/>
          <w:szCs w:val="32"/>
        </w:rPr>
        <w:t>第三节  发展目标</w:t>
      </w:r>
      <w:bookmarkEnd w:id="23"/>
    </w:p>
    <w:p w14:paraId="69CBD305">
      <w:pPr>
        <w:adjustRightInd w:val="0"/>
        <w:snapToGrid w:val="0"/>
        <w:spacing w:line="560" w:lineRule="exact"/>
        <w:ind w:firstLine="561"/>
        <w:outlineLvl w:val="2"/>
        <w:rPr>
          <w:rFonts w:eastAsia="仿宋"/>
          <w:bCs/>
          <w:sz w:val="32"/>
          <w:szCs w:val="32"/>
        </w:rPr>
      </w:pPr>
      <w:r>
        <w:rPr>
          <w:rFonts w:eastAsia="仿宋"/>
          <w:bCs/>
          <w:sz w:val="32"/>
          <w:szCs w:val="32"/>
        </w:rPr>
        <w:t>1. 总体目标。</w:t>
      </w:r>
    </w:p>
    <w:p w14:paraId="4B6B47A0">
      <w:pPr>
        <w:adjustRightInd w:val="0"/>
        <w:snapToGrid w:val="0"/>
        <w:spacing w:line="560" w:lineRule="exact"/>
        <w:ind w:firstLine="560"/>
        <w:rPr>
          <w:rFonts w:eastAsia="仿宋"/>
          <w:bCs/>
          <w:sz w:val="32"/>
          <w:szCs w:val="32"/>
        </w:rPr>
      </w:pPr>
      <w:r>
        <w:rPr>
          <w:rFonts w:eastAsia="仿宋"/>
          <w:bCs/>
          <w:sz w:val="32"/>
          <w:szCs w:val="32"/>
        </w:rPr>
        <w:t>到2025年，总体形成承东接西、连南带北、顺畅安全、智慧低碳的综合交通运输体系，海陆空大交通格局初步成型，“丰”字交通主框架建设成效显著，打造内联外畅，互联互通的“12345”综合交通发展格局，初步建成联通珠三角、辐射粤东北的大湾区综合交通枢纽，以及大湾区乃至全国南北出海新通道，为惠州打造珠江东岸新增长极、粤港澳大湾区高质量发展重要地区和国内一流城市提供重要支撑，为广东交通强省建设作出惠州贡献。</w:t>
      </w:r>
    </w:p>
    <w:p w14:paraId="6DA792AC">
      <w:pPr>
        <w:adjustRightInd w:val="0"/>
        <w:snapToGrid w:val="0"/>
        <w:spacing w:line="560" w:lineRule="exact"/>
        <w:ind w:firstLine="560"/>
        <w:rPr>
          <w:rFonts w:eastAsia="仿宋"/>
          <w:bCs/>
          <w:sz w:val="32"/>
          <w:szCs w:val="32"/>
        </w:rPr>
      </w:pPr>
      <w:r>
        <w:rPr>
          <w:rFonts w:eastAsia="仿宋"/>
          <w:bCs/>
          <w:sz w:val="32"/>
          <w:szCs w:val="32"/>
        </w:rPr>
        <w:t>“12345”是指，构建1大体系（一城一交的大交通体系），深度对接2大都市圈（广州、深圳两大都市圈），打造3大战略性枢纽（大湾区重要港口、千万级干线机场、区域重要铁路枢纽），建设4个高质量融合示范助力广东交通强省建设（交通轴线与产业带融合示范、综合客运枢纽站场与城市发展融合示范、都市圈毗邻地市跨界地区镇街路网融合示范、地级市公路与城市道路规划建设融合示范），形成5个交通时空圈（通过高快速路，惠州市市区与主要组团之间30分钟左右互通；通过高铁，惠州市与周边地市之间30分钟互通；惠州市与香港、珠三角和粤东其他地市之间60-90分钟互通；与粤西、粤北其他地市之间2小时左右互通；通过高铁和民航，惠州市与相邻省份省会城市和国内主要城市3小时左右互通）。</w:t>
      </w:r>
    </w:p>
    <w:p w14:paraId="50B2D09C">
      <w:pPr>
        <w:adjustRightInd w:val="0"/>
        <w:snapToGrid w:val="0"/>
        <w:spacing w:line="560" w:lineRule="exact"/>
        <w:ind w:firstLine="560"/>
        <w:rPr>
          <w:rFonts w:eastAsia="仿宋"/>
          <w:bCs/>
          <w:sz w:val="32"/>
          <w:szCs w:val="32"/>
        </w:rPr>
      </w:pPr>
      <w:r>
        <w:rPr>
          <w:rFonts w:eastAsia="仿宋"/>
          <w:bCs/>
          <w:sz w:val="32"/>
          <w:szCs w:val="32"/>
        </w:rPr>
        <w:t>展望2035年，内畅外快、便捷开放、高效带动、智能绿色的大交通网络更加完善，全面建成一流设施、一流服务、一流管理的现代化综合交通运输体系，全面建成交通强国示范城市和大湾区东部交通门户枢纽、全国南北出海新通道，交通综合竞争力位居全国前列，有力支撑惠州市建设国内一流城市。</w:t>
      </w:r>
    </w:p>
    <w:p w14:paraId="76F9E1E3">
      <w:pPr>
        <w:numPr>
          <w:ilvl w:val="0"/>
          <w:numId w:val="4"/>
        </w:numPr>
        <w:adjustRightInd w:val="0"/>
        <w:snapToGrid w:val="0"/>
        <w:spacing w:line="560" w:lineRule="exact"/>
        <w:ind w:firstLine="561"/>
        <w:outlineLvl w:val="2"/>
        <w:rPr>
          <w:rFonts w:eastAsia="仿宋"/>
          <w:bCs/>
          <w:sz w:val="32"/>
          <w:szCs w:val="32"/>
        </w:rPr>
      </w:pPr>
      <w:r>
        <w:rPr>
          <w:rFonts w:eastAsia="仿宋"/>
          <w:bCs/>
          <w:sz w:val="32"/>
          <w:szCs w:val="32"/>
        </w:rPr>
        <w:t>具体目标。</w:t>
      </w:r>
    </w:p>
    <w:p w14:paraId="6B5BACE9">
      <w:pPr>
        <w:adjustRightInd w:val="0"/>
        <w:snapToGrid w:val="0"/>
        <w:spacing w:line="600" w:lineRule="exact"/>
        <w:ind w:firstLine="640" w:firstLineChars="200"/>
        <w:rPr>
          <w:rFonts w:eastAsia="仿宋"/>
          <w:bCs/>
          <w:sz w:val="32"/>
          <w:szCs w:val="32"/>
        </w:rPr>
      </w:pPr>
      <w:r>
        <w:rPr>
          <w:rFonts w:eastAsia="仿宋"/>
          <w:bCs/>
          <w:sz w:val="32"/>
          <w:szCs w:val="32"/>
        </w:rPr>
        <w:t>公路、道路：基本形成“九横八纵三加密”高速公路网、“五横五纵”骨干快速路骨架、“两环十射”中心城区快速进出城道路体系，高速公路力争达到1210公里左右、保持全省第二，普通省道三级及以上公路比例达95%，有条件的建制村通双车道公路比例达100%；中心城区路网密度达到8公里/平方公里左右。</w:t>
      </w:r>
    </w:p>
    <w:p w14:paraId="370552C4">
      <w:pPr>
        <w:adjustRightInd w:val="0"/>
        <w:snapToGrid w:val="0"/>
        <w:spacing w:line="600" w:lineRule="exact"/>
        <w:ind w:firstLine="640" w:firstLineChars="200"/>
        <w:rPr>
          <w:rFonts w:eastAsia="仿宋"/>
          <w:bCs/>
          <w:sz w:val="32"/>
          <w:szCs w:val="32"/>
        </w:rPr>
      </w:pPr>
      <w:r>
        <w:rPr>
          <w:rFonts w:eastAsia="仿宋"/>
          <w:bCs/>
          <w:sz w:val="32"/>
          <w:szCs w:val="32"/>
        </w:rPr>
        <w:t>铁路、轨道：全面融入“轨道上的大湾区”和国家高铁网，铁路里程达524公里，其中高速铁路、城际铁路达到375公里左右。</w:t>
      </w:r>
    </w:p>
    <w:p w14:paraId="6245073D">
      <w:pPr>
        <w:adjustRightInd w:val="0"/>
        <w:snapToGrid w:val="0"/>
        <w:spacing w:line="600" w:lineRule="exact"/>
        <w:ind w:firstLine="640" w:firstLineChars="200"/>
        <w:rPr>
          <w:rFonts w:eastAsia="仿宋"/>
          <w:bCs/>
          <w:sz w:val="32"/>
          <w:szCs w:val="32"/>
        </w:rPr>
      </w:pPr>
      <w:r>
        <w:rPr>
          <w:rFonts w:eastAsia="仿宋"/>
          <w:bCs/>
          <w:sz w:val="32"/>
          <w:szCs w:val="32"/>
        </w:rPr>
        <w:t>港口：惠州港建成“对内大循环、对外大联通”的重要枢纽，万吨以上码头达到40个或以上，港口吞吐量争取达1.5亿吨。</w:t>
      </w:r>
    </w:p>
    <w:p w14:paraId="0D33876E">
      <w:pPr>
        <w:adjustRightInd w:val="0"/>
        <w:snapToGrid w:val="0"/>
        <w:spacing w:line="600" w:lineRule="exact"/>
        <w:ind w:firstLine="640" w:firstLineChars="200"/>
        <w:rPr>
          <w:rFonts w:eastAsia="仿宋"/>
          <w:bCs/>
          <w:sz w:val="32"/>
          <w:szCs w:val="32"/>
        </w:rPr>
      </w:pPr>
      <w:r>
        <w:rPr>
          <w:rFonts w:eastAsia="仿宋"/>
          <w:bCs/>
          <w:sz w:val="32"/>
          <w:szCs w:val="32"/>
        </w:rPr>
        <w:t>民航：旅客吞吐量达到500万人次。</w:t>
      </w:r>
    </w:p>
    <w:p w14:paraId="0CDF3964">
      <w:pPr>
        <w:adjustRightInd w:val="0"/>
        <w:snapToGrid w:val="0"/>
        <w:spacing w:line="600" w:lineRule="exact"/>
        <w:ind w:firstLine="640" w:firstLineChars="200"/>
        <w:rPr>
          <w:rFonts w:eastAsia="仿宋"/>
          <w:bCs/>
          <w:sz w:val="32"/>
          <w:szCs w:val="32"/>
        </w:rPr>
      </w:pPr>
      <w:r>
        <w:rPr>
          <w:rFonts w:eastAsia="仿宋"/>
          <w:bCs/>
          <w:sz w:val="32"/>
          <w:szCs w:val="32"/>
        </w:rPr>
        <w:t>综合枢纽：新建综合客运枢纽各运输方式间换乘时间5分钟左右，基本实现客运“零距离”换乘。港口、机场等枢纽的货物多式联运无缝衔接水平明显提高。</w:t>
      </w:r>
    </w:p>
    <w:p w14:paraId="6AA96E2B">
      <w:pPr>
        <w:adjustRightInd w:val="0"/>
        <w:snapToGrid w:val="0"/>
        <w:spacing w:line="600" w:lineRule="exact"/>
        <w:ind w:firstLine="640" w:firstLineChars="200"/>
        <w:rPr>
          <w:rFonts w:eastAsia="仿宋"/>
          <w:bCs/>
          <w:sz w:val="32"/>
          <w:szCs w:val="32"/>
        </w:rPr>
      </w:pPr>
      <w:r>
        <w:rPr>
          <w:rFonts w:eastAsia="仿宋"/>
          <w:bCs/>
          <w:sz w:val="32"/>
          <w:szCs w:val="32"/>
        </w:rPr>
        <w:t xml:space="preserve">城乡出行服务：推动城轨公交化运行，实现广深港惠“一小时生活圈”。中心城区公共交通占机动化出行比例达到50%以上，新建主次干道均设置自行车道，优质生活圈15分钟慢行方式可达。努力实现20户以上较大自然村通客车比例达到100%。 </w:t>
      </w:r>
    </w:p>
    <w:p w14:paraId="00F45459">
      <w:pPr>
        <w:adjustRightInd w:val="0"/>
        <w:snapToGrid w:val="0"/>
        <w:spacing w:line="600" w:lineRule="exact"/>
        <w:ind w:firstLine="640" w:firstLineChars="200"/>
        <w:rPr>
          <w:rFonts w:eastAsia="仿宋"/>
          <w:bCs/>
          <w:sz w:val="32"/>
          <w:szCs w:val="32"/>
        </w:rPr>
      </w:pPr>
      <w:r>
        <w:rPr>
          <w:rFonts w:eastAsia="仿宋"/>
          <w:bCs/>
          <w:sz w:val="32"/>
          <w:szCs w:val="32"/>
        </w:rPr>
        <w:t>城乡物流服务：全市建制村快递服务通达率100%，满意度等服务指标保持在较高水平。</w:t>
      </w:r>
    </w:p>
    <w:p w14:paraId="38547CF3">
      <w:pPr>
        <w:adjustRightInd w:val="0"/>
        <w:snapToGrid w:val="0"/>
        <w:spacing w:line="600" w:lineRule="exact"/>
        <w:ind w:firstLine="640" w:firstLineChars="200"/>
        <w:rPr>
          <w:rFonts w:eastAsia="仿宋"/>
          <w:bCs/>
          <w:sz w:val="30"/>
          <w:szCs w:val="30"/>
        </w:rPr>
      </w:pPr>
      <w:r>
        <w:rPr>
          <w:rFonts w:eastAsia="仿宋"/>
          <w:bCs/>
          <w:sz w:val="32"/>
          <w:szCs w:val="32"/>
        </w:rPr>
        <w:t>智慧绿色安全：5G 网络基本覆盖高速公路干线及主要服务区、高铁站和机场，重要通道、重要枢纽场站和重点运载装备实现数字化监测全覆盖率。运输结构日益合理，运输能耗水平和二氧化碳排放强度明显下降。交通运输安全与风险管控体系更加完善。</w:t>
      </w:r>
    </w:p>
    <w:p w14:paraId="1C4A4CF9">
      <w:pPr>
        <w:adjustRightInd w:val="0"/>
        <w:snapToGrid w:val="0"/>
        <w:spacing w:line="560" w:lineRule="exact"/>
        <w:ind w:firstLine="600" w:firstLineChars="200"/>
        <w:jc w:val="center"/>
        <w:rPr>
          <w:rFonts w:eastAsia="仿宋"/>
          <w:sz w:val="30"/>
          <w:szCs w:val="30"/>
        </w:rPr>
      </w:pPr>
      <w:r>
        <w:rPr>
          <w:rFonts w:eastAsia="仿宋"/>
          <w:sz w:val="30"/>
          <w:szCs w:val="30"/>
        </w:rPr>
        <w:t>表4  惠州市交通运输“十四五”规划主要指标</w:t>
      </w:r>
    </w:p>
    <w:tbl>
      <w:tblPr>
        <w:tblStyle w:val="7"/>
        <w:tblW w:w="8789" w:type="dxa"/>
        <w:tblInd w:w="-15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134"/>
        <w:gridCol w:w="1134"/>
        <w:gridCol w:w="1134"/>
        <w:gridCol w:w="1134"/>
      </w:tblGrid>
      <w:tr w14:paraId="6B79B1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trPr>
        <w:tc>
          <w:tcPr>
            <w:tcW w:w="4253" w:type="dxa"/>
            <w:vAlign w:val="center"/>
          </w:tcPr>
          <w:p w14:paraId="6977B177">
            <w:pPr>
              <w:ind w:right="105" w:rightChars="50"/>
              <w:jc w:val="center"/>
              <w:rPr>
                <w:rFonts w:eastAsia="仿宋"/>
                <w:b/>
                <w:kern w:val="0"/>
                <w:sz w:val="24"/>
              </w:rPr>
            </w:pPr>
            <w:r>
              <w:rPr>
                <w:rFonts w:eastAsia="仿宋"/>
                <w:b/>
                <w:kern w:val="0"/>
                <w:sz w:val="24"/>
              </w:rPr>
              <w:t>指  标</w:t>
            </w:r>
          </w:p>
        </w:tc>
        <w:tc>
          <w:tcPr>
            <w:tcW w:w="1134" w:type="dxa"/>
            <w:vAlign w:val="center"/>
          </w:tcPr>
          <w:p w14:paraId="2FE0073C">
            <w:pPr>
              <w:ind w:right="105" w:rightChars="50"/>
              <w:jc w:val="center"/>
              <w:rPr>
                <w:rFonts w:eastAsia="仿宋"/>
                <w:b/>
                <w:kern w:val="0"/>
                <w:sz w:val="24"/>
              </w:rPr>
            </w:pPr>
            <w:r>
              <w:rPr>
                <w:rFonts w:eastAsia="仿宋"/>
                <w:b/>
                <w:kern w:val="0"/>
                <w:sz w:val="24"/>
              </w:rPr>
              <w:t>单 位</w:t>
            </w:r>
          </w:p>
        </w:tc>
        <w:tc>
          <w:tcPr>
            <w:tcW w:w="1134" w:type="dxa"/>
            <w:vAlign w:val="center"/>
          </w:tcPr>
          <w:p w14:paraId="40825CF1">
            <w:pPr>
              <w:ind w:right="105" w:rightChars="50"/>
              <w:jc w:val="center"/>
              <w:rPr>
                <w:rFonts w:eastAsia="仿宋"/>
                <w:b/>
                <w:kern w:val="0"/>
                <w:sz w:val="24"/>
              </w:rPr>
            </w:pPr>
            <w:r>
              <w:rPr>
                <w:rFonts w:eastAsia="仿宋"/>
                <w:b/>
                <w:kern w:val="0"/>
                <w:sz w:val="24"/>
              </w:rPr>
              <w:t>2020年</w:t>
            </w:r>
          </w:p>
        </w:tc>
        <w:tc>
          <w:tcPr>
            <w:tcW w:w="1134" w:type="dxa"/>
            <w:vAlign w:val="center"/>
          </w:tcPr>
          <w:p w14:paraId="643462B7">
            <w:pPr>
              <w:ind w:right="105" w:rightChars="50"/>
              <w:jc w:val="center"/>
              <w:rPr>
                <w:rFonts w:eastAsia="仿宋"/>
                <w:b/>
                <w:kern w:val="0"/>
                <w:sz w:val="24"/>
              </w:rPr>
            </w:pPr>
            <w:r>
              <w:rPr>
                <w:rFonts w:eastAsia="仿宋"/>
                <w:b/>
                <w:kern w:val="0"/>
                <w:sz w:val="24"/>
              </w:rPr>
              <w:t>2025年</w:t>
            </w:r>
          </w:p>
        </w:tc>
        <w:tc>
          <w:tcPr>
            <w:tcW w:w="1134" w:type="dxa"/>
            <w:vAlign w:val="center"/>
          </w:tcPr>
          <w:p w14:paraId="48BBE62A">
            <w:pPr>
              <w:ind w:right="105" w:rightChars="50"/>
              <w:jc w:val="center"/>
              <w:rPr>
                <w:rFonts w:eastAsia="仿宋"/>
                <w:b/>
                <w:kern w:val="0"/>
                <w:sz w:val="24"/>
              </w:rPr>
            </w:pPr>
            <w:r>
              <w:rPr>
                <w:rFonts w:eastAsia="仿宋"/>
                <w:b/>
                <w:kern w:val="0"/>
                <w:sz w:val="24"/>
              </w:rPr>
              <w:t>增量</w:t>
            </w:r>
          </w:p>
        </w:tc>
      </w:tr>
      <w:tr w14:paraId="7BFA75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253" w:type="dxa"/>
            <w:vAlign w:val="center"/>
          </w:tcPr>
          <w:p w14:paraId="36967ABB">
            <w:pPr>
              <w:widowControl/>
              <w:ind w:right="105" w:rightChars="50"/>
              <w:jc w:val="left"/>
              <w:rPr>
                <w:rFonts w:eastAsia="仿宋"/>
                <w:bCs/>
                <w:kern w:val="0"/>
                <w:sz w:val="24"/>
              </w:rPr>
            </w:pPr>
            <w:r>
              <w:rPr>
                <w:rFonts w:eastAsia="仿宋"/>
                <w:bCs/>
                <w:sz w:val="24"/>
              </w:rPr>
              <w:t>1.1铁路营运里程</w:t>
            </w:r>
          </w:p>
        </w:tc>
        <w:tc>
          <w:tcPr>
            <w:tcW w:w="1134" w:type="dxa"/>
            <w:vAlign w:val="center"/>
          </w:tcPr>
          <w:p w14:paraId="45EF1D18">
            <w:pPr>
              <w:ind w:right="105" w:rightChars="50"/>
              <w:jc w:val="center"/>
              <w:rPr>
                <w:rFonts w:eastAsia="仿宋"/>
                <w:bCs/>
                <w:sz w:val="24"/>
              </w:rPr>
            </w:pPr>
            <w:r>
              <w:rPr>
                <w:rFonts w:eastAsia="仿宋"/>
                <w:bCs/>
                <w:sz w:val="24"/>
              </w:rPr>
              <w:t>公里</w:t>
            </w:r>
          </w:p>
        </w:tc>
        <w:tc>
          <w:tcPr>
            <w:tcW w:w="1134" w:type="dxa"/>
            <w:vAlign w:val="center"/>
          </w:tcPr>
          <w:p w14:paraId="013BEE4D">
            <w:pPr>
              <w:widowControl/>
              <w:adjustRightInd w:val="0"/>
              <w:snapToGrid w:val="0"/>
              <w:ind w:right="105" w:rightChars="50"/>
              <w:jc w:val="center"/>
              <w:rPr>
                <w:rFonts w:eastAsia="仿宋"/>
                <w:sz w:val="24"/>
              </w:rPr>
            </w:pPr>
            <w:r>
              <w:rPr>
                <w:rFonts w:eastAsia="仿宋"/>
                <w:sz w:val="24"/>
              </w:rPr>
              <w:t>238</w:t>
            </w:r>
          </w:p>
        </w:tc>
        <w:tc>
          <w:tcPr>
            <w:tcW w:w="1134" w:type="dxa"/>
            <w:vAlign w:val="center"/>
          </w:tcPr>
          <w:p w14:paraId="7331A582">
            <w:pPr>
              <w:widowControl/>
              <w:adjustRightInd w:val="0"/>
              <w:snapToGrid w:val="0"/>
              <w:ind w:right="105" w:rightChars="50"/>
              <w:jc w:val="center"/>
              <w:rPr>
                <w:rFonts w:eastAsia="仿宋"/>
                <w:bCs/>
                <w:kern w:val="0"/>
                <w:sz w:val="24"/>
              </w:rPr>
            </w:pPr>
            <w:r>
              <w:rPr>
                <w:rFonts w:eastAsia="仿宋"/>
                <w:bCs/>
                <w:kern w:val="0"/>
                <w:sz w:val="24"/>
              </w:rPr>
              <w:t>524</w:t>
            </w:r>
          </w:p>
        </w:tc>
        <w:tc>
          <w:tcPr>
            <w:tcW w:w="1134" w:type="dxa"/>
            <w:vAlign w:val="center"/>
          </w:tcPr>
          <w:p w14:paraId="52A76C81">
            <w:pPr>
              <w:widowControl/>
              <w:ind w:right="105" w:rightChars="50"/>
              <w:jc w:val="center"/>
              <w:rPr>
                <w:rFonts w:eastAsia="仿宋"/>
                <w:kern w:val="0"/>
                <w:sz w:val="24"/>
              </w:rPr>
            </w:pPr>
            <w:r>
              <w:rPr>
                <w:rFonts w:eastAsia="仿宋"/>
                <w:kern w:val="0"/>
                <w:sz w:val="24"/>
              </w:rPr>
              <w:t>286</w:t>
            </w:r>
          </w:p>
        </w:tc>
      </w:tr>
      <w:tr w14:paraId="76AD49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253" w:type="dxa"/>
            <w:vAlign w:val="center"/>
          </w:tcPr>
          <w:p w14:paraId="5268FB37">
            <w:pPr>
              <w:ind w:right="105" w:rightChars="50"/>
              <w:jc w:val="left"/>
              <w:rPr>
                <w:rFonts w:eastAsia="仿宋"/>
                <w:sz w:val="24"/>
              </w:rPr>
            </w:pPr>
            <w:r>
              <w:rPr>
                <w:rFonts w:eastAsia="仿宋"/>
                <w:sz w:val="24"/>
              </w:rPr>
              <w:t>1.2高速铁路(&gt;200Km/h)</w:t>
            </w:r>
            <w:r>
              <w:rPr>
                <w:rFonts w:eastAsia="仿宋"/>
                <w:bCs/>
                <w:sz w:val="24"/>
              </w:rPr>
              <w:t xml:space="preserve"> 营运里程</w:t>
            </w:r>
          </w:p>
        </w:tc>
        <w:tc>
          <w:tcPr>
            <w:tcW w:w="1134" w:type="dxa"/>
            <w:vAlign w:val="center"/>
          </w:tcPr>
          <w:p w14:paraId="207A4D1E">
            <w:pPr>
              <w:ind w:right="105" w:rightChars="50"/>
              <w:jc w:val="center"/>
              <w:rPr>
                <w:rFonts w:eastAsia="仿宋"/>
                <w:sz w:val="24"/>
              </w:rPr>
            </w:pPr>
            <w:r>
              <w:rPr>
                <w:rFonts w:eastAsia="仿宋"/>
                <w:sz w:val="24"/>
              </w:rPr>
              <w:t>公里</w:t>
            </w:r>
          </w:p>
        </w:tc>
        <w:tc>
          <w:tcPr>
            <w:tcW w:w="1134" w:type="dxa"/>
            <w:vAlign w:val="center"/>
          </w:tcPr>
          <w:p w14:paraId="0EED2D1A">
            <w:pPr>
              <w:widowControl/>
              <w:adjustRightInd w:val="0"/>
              <w:snapToGrid w:val="0"/>
              <w:ind w:right="105" w:rightChars="50"/>
              <w:jc w:val="center"/>
              <w:rPr>
                <w:rFonts w:eastAsia="仿宋"/>
                <w:sz w:val="24"/>
              </w:rPr>
            </w:pPr>
            <w:r>
              <w:rPr>
                <w:rFonts w:eastAsia="仿宋"/>
                <w:sz w:val="24"/>
              </w:rPr>
              <w:t>89</w:t>
            </w:r>
          </w:p>
        </w:tc>
        <w:tc>
          <w:tcPr>
            <w:tcW w:w="1134" w:type="dxa"/>
            <w:vAlign w:val="center"/>
          </w:tcPr>
          <w:p w14:paraId="3BE7F093">
            <w:pPr>
              <w:widowControl/>
              <w:adjustRightInd w:val="0"/>
              <w:snapToGrid w:val="0"/>
              <w:ind w:right="105" w:rightChars="50"/>
              <w:jc w:val="center"/>
              <w:rPr>
                <w:rFonts w:eastAsia="仿宋"/>
                <w:bCs/>
                <w:kern w:val="0"/>
                <w:sz w:val="24"/>
              </w:rPr>
            </w:pPr>
            <w:r>
              <w:rPr>
                <w:rFonts w:eastAsia="仿宋"/>
                <w:bCs/>
                <w:kern w:val="0"/>
                <w:sz w:val="24"/>
              </w:rPr>
              <w:t>375</w:t>
            </w:r>
          </w:p>
        </w:tc>
        <w:tc>
          <w:tcPr>
            <w:tcW w:w="1134" w:type="dxa"/>
            <w:vAlign w:val="center"/>
          </w:tcPr>
          <w:p w14:paraId="4C04FEBC">
            <w:pPr>
              <w:ind w:right="105" w:rightChars="50"/>
              <w:jc w:val="center"/>
              <w:rPr>
                <w:rFonts w:eastAsia="仿宋"/>
                <w:sz w:val="24"/>
              </w:rPr>
            </w:pPr>
            <w:r>
              <w:rPr>
                <w:rFonts w:eastAsia="仿宋"/>
                <w:sz w:val="24"/>
              </w:rPr>
              <w:t>286</w:t>
            </w:r>
          </w:p>
        </w:tc>
      </w:tr>
      <w:tr w14:paraId="5820A0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253" w:type="dxa"/>
            <w:vAlign w:val="center"/>
          </w:tcPr>
          <w:p w14:paraId="70DBB18F">
            <w:pPr>
              <w:ind w:right="105" w:rightChars="50"/>
              <w:jc w:val="left"/>
              <w:rPr>
                <w:rFonts w:eastAsia="仿宋"/>
                <w:bCs/>
                <w:sz w:val="24"/>
              </w:rPr>
            </w:pPr>
            <w:r>
              <w:rPr>
                <w:rFonts w:eastAsia="仿宋"/>
                <w:sz w:val="24"/>
              </w:rPr>
              <w:t>2.1高速公路通车里程</w:t>
            </w:r>
          </w:p>
        </w:tc>
        <w:tc>
          <w:tcPr>
            <w:tcW w:w="1134" w:type="dxa"/>
            <w:vAlign w:val="center"/>
          </w:tcPr>
          <w:p w14:paraId="37379FE1">
            <w:pPr>
              <w:ind w:right="105" w:rightChars="50"/>
              <w:jc w:val="center"/>
              <w:rPr>
                <w:rFonts w:eastAsia="仿宋"/>
                <w:bCs/>
                <w:sz w:val="24"/>
              </w:rPr>
            </w:pPr>
            <w:r>
              <w:rPr>
                <w:rFonts w:eastAsia="仿宋"/>
                <w:sz w:val="24"/>
              </w:rPr>
              <w:t>公里</w:t>
            </w:r>
          </w:p>
        </w:tc>
        <w:tc>
          <w:tcPr>
            <w:tcW w:w="1134" w:type="dxa"/>
            <w:vAlign w:val="center"/>
          </w:tcPr>
          <w:p w14:paraId="6BFD47FD">
            <w:pPr>
              <w:widowControl/>
              <w:snapToGrid w:val="0"/>
              <w:ind w:right="105" w:rightChars="50"/>
              <w:jc w:val="center"/>
              <w:rPr>
                <w:rFonts w:eastAsia="仿宋"/>
                <w:sz w:val="24"/>
              </w:rPr>
            </w:pPr>
            <w:r>
              <w:rPr>
                <w:rFonts w:eastAsia="仿宋"/>
                <w:sz w:val="24"/>
              </w:rPr>
              <w:t>850.7</w:t>
            </w:r>
          </w:p>
        </w:tc>
        <w:tc>
          <w:tcPr>
            <w:tcW w:w="1134" w:type="dxa"/>
            <w:vAlign w:val="center"/>
          </w:tcPr>
          <w:p w14:paraId="6EBF9929">
            <w:pPr>
              <w:widowControl/>
              <w:snapToGrid w:val="0"/>
              <w:ind w:right="105" w:rightChars="50"/>
              <w:jc w:val="center"/>
              <w:rPr>
                <w:rFonts w:eastAsia="仿宋"/>
                <w:bCs/>
                <w:kern w:val="0"/>
                <w:sz w:val="24"/>
              </w:rPr>
            </w:pPr>
            <w:r>
              <w:rPr>
                <w:rFonts w:eastAsia="仿宋"/>
                <w:bCs/>
                <w:kern w:val="0"/>
                <w:sz w:val="24"/>
              </w:rPr>
              <w:t>1210</w:t>
            </w:r>
          </w:p>
        </w:tc>
        <w:tc>
          <w:tcPr>
            <w:tcW w:w="1134" w:type="dxa"/>
            <w:vAlign w:val="center"/>
          </w:tcPr>
          <w:p w14:paraId="4763BB98">
            <w:pPr>
              <w:ind w:right="105" w:rightChars="50"/>
              <w:jc w:val="center"/>
              <w:rPr>
                <w:rFonts w:eastAsia="仿宋"/>
                <w:sz w:val="24"/>
              </w:rPr>
            </w:pPr>
            <w:r>
              <w:rPr>
                <w:rFonts w:eastAsia="仿宋"/>
                <w:sz w:val="24"/>
              </w:rPr>
              <w:t>359.3</w:t>
            </w:r>
          </w:p>
        </w:tc>
      </w:tr>
      <w:tr w14:paraId="64A6BB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253" w:type="dxa"/>
            <w:vAlign w:val="center"/>
          </w:tcPr>
          <w:p w14:paraId="76B0452F">
            <w:pPr>
              <w:ind w:right="105" w:rightChars="50"/>
              <w:jc w:val="left"/>
              <w:rPr>
                <w:rFonts w:eastAsia="仿宋"/>
                <w:bCs/>
                <w:sz w:val="24"/>
              </w:rPr>
            </w:pPr>
            <w:r>
              <w:rPr>
                <w:rFonts w:eastAsia="仿宋"/>
                <w:bCs/>
                <w:sz w:val="24"/>
              </w:rPr>
              <w:t>2.2普通省道三级及以上公路比例</w:t>
            </w:r>
          </w:p>
        </w:tc>
        <w:tc>
          <w:tcPr>
            <w:tcW w:w="1134" w:type="dxa"/>
            <w:vAlign w:val="center"/>
          </w:tcPr>
          <w:p w14:paraId="635B1408">
            <w:pPr>
              <w:ind w:right="105" w:rightChars="50"/>
              <w:jc w:val="center"/>
              <w:rPr>
                <w:rFonts w:eastAsia="仿宋"/>
                <w:bCs/>
                <w:sz w:val="24"/>
              </w:rPr>
            </w:pPr>
            <w:r>
              <w:rPr>
                <w:rFonts w:eastAsia="仿宋"/>
                <w:bCs/>
                <w:sz w:val="24"/>
              </w:rPr>
              <w:t>%</w:t>
            </w:r>
          </w:p>
        </w:tc>
        <w:tc>
          <w:tcPr>
            <w:tcW w:w="1134" w:type="dxa"/>
            <w:vAlign w:val="center"/>
          </w:tcPr>
          <w:p w14:paraId="381C6FC4">
            <w:pPr>
              <w:widowControl/>
              <w:snapToGrid w:val="0"/>
              <w:ind w:right="105" w:rightChars="50"/>
              <w:jc w:val="center"/>
              <w:rPr>
                <w:rFonts w:eastAsia="仿宋"/>
                <w:bCs/>
                <w:sz w:val="24"/>
              </w:rPr>
            </w:pPr>
            <w:r>
              <w:rPr>
                <w:rFonts w:eastAsia="仿宋"/>
                <w:bCs/>
                <w:sz w:val="24"/>
              </w:rPr>
              <w:t>89.6</w:t>
            </w:r>
          </w:p>
        </w:tc>
        <w:tc>
          <w:tcPr>
            <w:tcW w:w="1134" w:type="dxa"/>
            <w:vAlign w:val="center"/>
          </w:tcPr>
          <w:p w14:paraId="35F88B85">
            <w:pPr>
              <w:widowControl/>
              <w:snapToGrid w:val="0"/>
              <w:ind w:right="105" w:rightChars="50"/>
              <w:jc w:val="center"/>
              <w:rPr>
                <w:rFonts w:eastAsia="仿宋"/>
                <w:bCs/>
                <w:sz w:val="24"/>
              </w:rPr>
            </w:pPr>
            <w:r>
              <w:rPr>
                <w:rFonts w:eastAsia="仿宋"/>
                <w:bCs/>
                <w:sz w:val="24"/>
              </w:rPr>
              <w:t>95</w:t>
            </w:r>
          </w:p>
        </w:tc>
        <w:tc>
          <w:tcPr>
            <w:tcW w:w="1134" w:type="dxa"/>
            <w:vAlign w:val="center"/>
          </w:tcPr>
          <w:p w14:paraId="1B0D3493">
            <w:pPr>
              <w:ind w:right="105" w:rightChars="50"/>
              <w:jc w:val="center"/>
              <w:rPr>
                <w:rFonts w:eastAsia="仿宋"/>
                <w:bCs/>
                <w:sz w:val="24"/>
              </w:rPr>
            </w:pPr>
            <w:r>
              <w:rPr>
                <w:rFonts w:eastAsia="仿宋"/>
                <w:bCs/>
                <w:sz w:val="24"/>
              </w:rPr>
              <w:t>5.4</w:t>
            </w:r>
          </w:p>
        </w:tc>
      </w:tr>
      <w:tr w14:paraId="6FCCD6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253" w:type="dxa"/>
            <w:vAlign w:val="center"/>
          </w:tcPr>
          <w:p w14:paraId="6B6B5E65">
            <w:pPr>
              <w:ind w:right="105" w:rightChars="50"/>
              <w:jc w:val="left"/>
              <w:rPr>
                <w:rFonts w:eastAsia="仿宋"/>
                <w:bCs/>
                <w:sz w:val="24"/>
              </w:rPr>
            </w:pPr>
            <w:r>
              <w:rPr>
                <w:rFonts w:eastAsia="仿宋"/>
                <w:bCs/>
                <w:sz w:val="24"/>
              </w:rPr>
              <w:t>2.3有条件的建制村通双车道公路比例</w:t>
            </w:r>
          </w:p>
        </w:tc>
        <w:tc>
          <w:tcPr>
            <w:tcW w:w="1134" w:type="dxa"/>
            <w:vAlign w:val="center"/>
          </w:tcPr>
          <w:p w14:paraId="11112D19">
            <w:pPr>
              <w:ind w:right="105" w:rightChars="50"/>
              <w:jc w:val="center"/>
              <w:rPr>
                <w:rFonts w:eastAsia="仿宋"/>
                <w:bCs/>
                <w:sz w:val="24"/>
              </w:rPr>
            </w:pPr>
            <w:r>
              <w:rPr>
                <w:rFonts w:eastAsia="仿宋"/>
                <w:bCs/>
                <w:sz w:val="24"/>
              </w:rPr>
              <w:t>%</w:t>
            </w:r>
          </w:p>
        </w:tc>
        <w:tc>
          <w:tcPr>
            <w:tcW w:w="1134" w:type="dxa"/>
            <w:vAlign w:val="center"/>
          </w:tcPr>
          <w:p w14:paraId="5AFBDAD8">
            <w:pPr>
              <w:widowControl/>
              <w:snapToGrid w:val="0"/>
              <w:ind w:right="105" w:rightChars="50"/>
              <w:jc w:val="center"/>
              <w:rPr>
                <w:rFonts w:eastAsia="仿宋"/>
                <w:bCs/>
                <w:sz w:val="24"/>
              </w:rPr>
            </w:pPr>
            <w:r>
              <w:rPr>
                <w:rFonts w:eastAsia="仿宋"/>
                <w:bCs/>
                <w:sz w:val="24"/>
              </w:rPr>
              <w:t>-</w:t>
            </w:r>
          </w:p>
        </w:tc>
        <w:tc>
          <w:tcPr>
            <w:tcW w:w="1134" w:type="dxa"/>
            <w:vAlign w:val="center"/>
          </w:tcPr>
          <w:p w14:paraId="0B07643E">
            <w:pPr>
              <w:widowControl/>
              <w:snapToGrid w:val="0"/>
              <w:ind w:right="105" w:rightChars="50"/>
              <w:jc w:val="center"/>
              <w:rPr>
                <w:rFonts w:eastAsia="仿宋"/>
                <w:bCs/>
                <w:sz w:val="24"/>
              </w:rPr>
            </w:pPr>
            <w:r>
              <w:rPr>
                <w:rFonts w:eastAsia="仿宋"/>
                <w:bCs/>
                <w:sz w:val="24"/>
              </w:rPr>
              <w:t>100</w:t>
            </w:r>
          </w:p>
        </w:tc>
        <w:tc>
          <w:tcPr>
            <w:tcW w:w="1134" w:type="dxa"/>
            <w:vAlign w:val="center"/>
          </w:tcPr>
          <w:p w14:paraId="359D54D9">
            <w:pPr>
              <w:ind w:right="105" w:rightChars="50"/>
              <w:jc w:val="center"/>
              <w:rPr>
                <w:rFonts w:eastAsia="仿宋"/>
                <w:bCs/>
                <w:sz w:val="24"/>
              </w:rPr>
            </w:pPr>
            <w:r>
              <w:rPr>
                <w:rFonts w:eastAsia="仿宋"/>
                <w:bCs/>
                <w:sz w:val="24"/>
              </w:rPr>
              <w:t>-</w:t>
            </w:r>
          </w:p>
        </w:tc>
      </w:tr>
      <w:tr w14:paraId="771D49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253" w:type="dxa"/>
            <w:vAlign w:val="center"/>
          </w:tcPr>
          <w:p w14:paraId="2057A6B9">
            <w:pPr>
              <w:ind w:right="105" w:rightChars="50"/>
              <w:jc w:val="left"/>
              <w:rPr>
                <w:rFonts w:eastAsia="仿宋"/>
                <w:bCs/>
                <w:sz w:val="24"/>
              </w:rPr>
            </w:pPr>
            <w:r>
              <w:rPr>
                <w:rFonts w:eastAsia="仿宋"/>
                <w:bCs/>
                <w:sz w:val="24"/>
              </w:rPr>
              <w:t>2.4中心城区路网密度</w:t>
            </w:r>
          </w:p>
        </w:tc>
        <w:tc>
          <w:tcPr>
            <w:tcW w:w="1134" w:type="dxa"/>
            <w:vAlign w:val="center"/>
          </w:tcPr>
          <w:p w14:paraId="5DA3BD61">
            <w:pPr>
              <w:ind w:right="105" w:rightChars="50"/>
              <w:jc w:val="center"/>
              <w:rPr>
                <w:rFonts w:eastAsia="仿宋"/>
                <w:bCs/>
                <w:sz w:val="24"/>
              </w:rPr>
            </w:pPr>
            <w:r>
              <w:rPr>
                <w:rFonts w:eastAsia="仿宋"/>
                <w:bCs/>
              </w:rPr>
              <w:t>公里/平方公里</w:t>
            </w:r>
          </w:p>
        </w:tc>
        <w:tc>
          <w:tcPr>
            <w:tcW w:w="1134" w:type="dxa"/>
            <w:vAlign w:val="center"/>
          </w:tcPr>
          <w:p w14:paraId="6DA51896">
            <w:pPr>
              <w:widowControl/>
              <w:snapToGrid w:val="0"/>
              <w:ind w:right="105" w:rightChars="50"/>
              <w:jc w:val="center"/>
              <w:rPr>
                <w:rFonts w:eastAsia="仿宋"/>
                <w:bCs/>
                <w:sz w:val="24"/>
              </w:rPr>
            </w:pPr>
            <w:r>
              <w:rPr>
                <w:rFonts w:eastAsia="仿宋"/>
                <w:bCs/>
                <w:sz w:val="24"/>
              </w:rPr>
              <w:t>6.9</w:t>
            </w:r>
          </w:p>
        </w:tc>
        <w:tc>
          <w:tcPr>
            <w:tcW w:w="1134" w:type="dxa"/>
            <w:vAlign w:val="center"/>
          </w:tcPr>
          <w:p w14:paraId="71AD3756">
            <w:pPr>
              <w:widowControl/>
              <w:snapToGrid w:val="0"/>
              <w:ind w:right="105" w:rightChars="50"/>
              <w:jc w:val="center"/>
              <w:rPr>
                <w:rFonts w:eastAsia="仿宋"/>
                <w:bCs/>
                <w:sz w:val="24"/>
              </w:rPr>
            </w:pPr>
            <w:r>
              <w:rPr>
                <w:rFonts w:eastAsia="仿宋"/>
                <w:bCs/>
                <w:sz w:val="24"/>
              </w:rPr>
              <w:t>8</w:t>
            </w:r>
          </w:p>
        </w:tc>
        <w:tc>
          <w:tcPr>
            <w:tcW w:w="1134" w:type="dxa"/>
            <w:vAlign w:val="center"/>
          </w:tcPr>
          <w:p w14:paraId="1D30E065">
            <w:pPr>
              <w:ind w:right="105" w:rightChars="50"/>
              <w:jc w:val="center"/>
              <w:rPr>
                <w:rFonts w:eastAsia="仿宋"/>
                <w:bCs/>
                <w:sz w:val="24"/>
              </w:rPr>
            </w:pPr>
            <w:r>
              <w:rPr>
                <w:rFonts w:eastAsia="仿宋"/>
                <w:bCs/>
                <w:sz w:val="24"/>
              </w:rPr>
              <w:t>1.1</w:t>
            </w:r>
          </w:p>
        </w:tc>
      </w:tr>
      <w:tr w14:paraId="6943EA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253" w:type="dxa"/>
            <w:vAlign w:val="center"/>
          </w:tcPr>
          <w:p w14:paraId="39A4FF69">
            <w:pPr>
              <w:ind w:right="105" w:rightChars="50"/>
              <w:jc w:val="left"/>
              <w:rPr>
                <w:rFonts w:eastAsia="仿宋"/>
                <w:sz w:val="24"/>
              </w:rPr>
            </w:pPr>
            <w:r>
              <w:rPr>
                <w:rFonts w:eastAsia="仿宋"/>
                <w:sz w:val="24"/>
              </w:rPr>
              <w:t>3.</w:t>
            </w:r>
            <w:r>
              <w:rPr>
                <w:rFonts w:eastAsia="仿宋"/>
                <w:bCs/>
                <w:sz w:val="24"/>
              </w:rPr>
              <w:t>港口</w:t>
            </w:r>
            <w:r>
              <w:rPr>
                <w:rFonts w:eastAsia="仿宋"/>
                <w:sz w:val="24"/>
              </w:rPr>
              <w:t>万吨级港口码头数</w:t>
            </w:r>
          </w:p>
        </w:tc>
        <w:tc>
          <w:tcPr>
            <w:tcW w:w="1134" w:type="dxa"/>
            <w:vAlign w:val="center"/>
          </w:tcPr>
          <w:p w14:paraId="09E732FE">
            <w:pPr>
              <w:ind w:right="105" w:rightChars="50"/>
              <w:jc w:val="center"/>
              <w:rPr>
                <w:rFonts w:eastAsia="仿宋"/>
                <w:sz w:val="24"/>
              </w:rPr>
            </w:pPr>
            <w:r>
              <w:rPr>
                <w:rFonts w:eastAsia="仿宋"/>
                <w:sz w:val="24"/>
              </w:rPr>
              <w:t>个</w:t>
            </w:r>
          </w:p>
        </w:tc>
        <w:tc>
          <w:tcPr>
            <w:tcW w:w="1134" w:type="dxa"/>
            <w:vAlign w:val="center"/>
          </w:tcPr>
          <w:p w14:paraId="059BF792">
            <w:pPr>
              <w:widowControl/>
              <w:snapToGrid w:val="0"/>
              <w:ind w:right="105" w:rightChars="50"/>
              <w:jc w:val="center"/>
              <w:rPr>
                <w:rFonts w:eastAsia="仿宋"/>
                <w:sz w:val="24"/>
              </w:rPr>
            </w:pPr>
            <w:r>
              <w:rPr>
                <w:rFonts w:eastAsia="仿宋"/>
                <w:sz w:val="24"/>
              </w:rPr>
              <w:t>31</w:t>
            </w:r>
          </w:p>
        </w:tc>
        <w:tc>
          <w:tcPr>
            <w:tcW w:w="1134" w:type="dxa"/>
            <w:vAlign w:val="center"/>
          </w:tcPr>
          <w:p w14:paraId="4B753F7B">
            <w:pPr>
              <w:widowControl/>
              <w:snapToGrid w:val="0"/>
              <w:ind w:right="105" w:rightChars="50"/>
              <w:jc w:val="center"/>
              <w:rPr>
                <w:rFonts w:eastAsia="仿宋"/>
                <w:sz w:val="24"/>
              </w:rPr>
            </w:pPr>
            <w:r>
              <w:rPr>
                <w:rFonts w:eastAsia="仿宋"/>
                <w:sz w:val="24"/>
              </w:rPr>
              <w:t>40</w:t>
            </w:r>
          </w:p>
        </w:tc>
        <w:tc>
          <w:tcPr>
            <w:tcW w:w="1134" w:type="dxa"/>
            <w:vAlign w:val="center"/>
          </w:tcPr>
          <w:p w14:paraId="6C11284C">
            <w:pPr>
              <w:ind w:right="105" w:rightChars="50"/>
              <w:jc w:val="center"/>
              <w:rPr>
                <w:rFonts w:eastAsia="仿宋"/>
                <w:sz w:val="24"/>
              </w:rPr>
            </w:pPr>
            <w:r>
              <w:rPr>
                <w:rFonts w:eastAsia="仿宋"/>
                <w:sz w:val="24"/>
              </w:rPr>
              <w:t>9</w:t>
            </w:r>
          </w:p>
        </w:tc>
      </w:tr>
      <w:tr w14:paraId="5E6A5B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253" w:type="dxa"/>
            <w:vAlign w:val="center"/>
          </w:tcPr>
          <w:p w14:paraId="6D97DDDC">
            <w:pPr>
              <w:ind w:right="105" w:rightChars="50"/>
              <w:jc w:val="left"/>
              <w:rPr>
                <w:rFonts w:eastAsia="仿宋"/>
                <w:bCs/>
                <w:sz w:val="24"/>
              </w:rPr>
            </w:pPr>
            <w:r>
              <w:rPr>
                <w:rFonts w:eastAsia="仿宋"/>
                <w:bCs/>
                <w:sz w:val="24"/>
              </w:rPr>
              <w:t>4.港口货运吞吐量</w:t>
            </w:r>
          </w:p>
        </w:tc>
        <w:tc>
          <w:tcPr>
            <w:tcW w:w="1134" w:type="dxa"/>
            <w:vAlign w:val="center"/>
          </w:tcPr>
          <w:p w14:paraId="76272C5E">
            <w:pPr>
              <w:ind w:right="105" w:rightChars="50"/>
              <w:jc w:val="center"/>
              <w:rPr>
                <w:rFonts w:eastAsia="仿宋"/>
                <w:bCs/>
                <w:sz w:val="24"/>
              </w:rPr>
            </w:pPr>
            <w:r>
              <w:rPr>
                <w:rFonts w:eastAsia="仿宋"/>
                <w:bCs/>
                <w:sz w:val="24"/>
              </w:rPr>
              <w:t>万吨</w:t>
            </w:r>
          </w:p>
        </w:tc>
        <w:tc>
          <w:tcPr>
            <w:tcW w:w="1134" w:type="dxa"/>
            <w:vAlign w:val="center"/>
          </w:tcPr>
          <w:p w14:paraId="57DDFE45">
            <w:pPr>
              <w:widowControl/>
              <w:adjustRightInd w:val="0"/>
              <w:snapToGrid w:val="0"/>
              <w:ind w:right="105" w:rightChars="50"/>
              <w:jc w:val="center"/>
              <w:rPr>
                <w:rFonts w:eastAsia="仿宋"/>
                <w:sz w:val="24"/>
              </w:rPr>
            </w:pPr>
            <w:r>
              <w:rPr>
                <w:rFonts w:eastAsia="仿宋"/>
                <w:sz w:val="24"/>
              </w:rPr>
              <w:t>9676</w:t>
            </w:r>
          </w:p>
        </w:tc>
        <w:tc>
          <w:tcPr>
            <w:tcW w:w="1134" w:type="dxa"/>
            <w:vAlign w:val="center"/>
          </w:tcPr>
          <w:p w14:paraId="7A707B19">
            <w:pPr>
              <w:widowControl/>
              <w:adjustRightInd w:val="0"/>
              <w:snapToGrid w:val="0"/>
              <w:ind w:right="105" w:rightChars="50"/>
              <w:jc w:val="center"/>
              <w:rPr>
                <w:rFonts w:eastAsia="仿宋"/>
                <w:kern w:val="0"/>
                <w:sz w:val="24"/>
              </w:rPr>
            </w:pPr>
            <w:r>
              <w:rPr>
                <w:rFonts w:eastAsia="仿宋"/>
                <w:kern w:val="0"/>
                <w:sz w:val="24"/>
              </w:rPr>
              <w:t>15000</w:t>
            </w:r>
          </w:p>
        </w:tc>
        <w:tc>
          <w:tcPr>
            <w:tcW w:w="1134" w:type="dxa"/>
            <w:vAlign w:val="center"/>
          </w:tcPr>
          <w:p w14:paraId="482F6CB6">
            <w:pPr>
              <w:ind w:right="105" w:rightChars="50"/>
              <w:jc w:val="center"/>
              <w:rPr>
                <w:rFonts w:eastAsia="仿宋"/>
                <w:sz w:val="24"/>
              </w:rPr>
            </w:pPr>
            <w:r>
              <w:rPr>
                <w:rFonts w:eastAsia="仿宋"/>
                <w:sz w:val="24"/>
              </w:rPr>
              <w:t>5324</w:t>
            </w:r>
          </w:p>
        </w:tc>
      </w:tr>
      <w:tr w14:paraId="0C3D11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253" w:type="dxa"/>
            <w:vAlign w:val="center"/>
          </w:tcPr>
          <w:p w14:paraId="3134193B">
            <w:pPr>
              <w:ind w:right="105" w:rightChars="50"/>
              <w:jc w:val="left"/>
              <w:rPr>
                <w:rFonts w:eastAsia="仿宋"/>
                <w:bCs/>
                <w:sz w:val="24"/>
              </w:rPr>
            </w:pPr>
            <w:r>
              <w:rPr>
                <w:rFonts w:eastAsia="仿宋"/>
                <w:bCs/>
                <w:sz w:val="24"/>
              </w:rPr>
              <w:t>5.民航旅客吞吐量</w:t>
            </w:r>
          </w:p>
        </w:tc>
        <w:tc>
          <w:tcPr>
            <w:tcW w:w="1134" w:type="dxa"/>
            <w:vAlign w:val="center"/>
          </w:tcPr>
          <w:p w14:paraId="36B8AA8D">
            <w:pPr>
              <w:ind w:right="105" w:rightChars="50"/>
              <w:jc w:val="center"/>
              <w:rPr>
                <w:rFonts w:eastAsia="仿宋"/>
                <w:bCs/>
                <w:sz w:val="24"/>
              </w:rPr>
            </w:pPr>
            <w:r>
              <w:rPr>
                <w:rFonts w:eastAsia="仿宋"/>
                <w:bCs/>
                <w:sz w:val="24"/>
              </w:rPr>
              <w:t>万人</w:t>
            </w:r>
          </w:p>
        </w:tc>
        <w:tc>
          <w:tcPr>
            <w:tcW w:w="1134" w:type="dxa"/>
            <w:vAlign w:val="center"/>
          </w:tcPr>
          <w:p w14:paraId="6573ACF3">
            <w:pPr>
              <w:widowControl/>
              <w:adjustRightInd w:val="0"/>
              <w:snapToGrid w:val="0"/>
              <w:ind w:right="105" w:rightChars="50"/>
              <w:jc w:val="center"/>
              <w:rPr>
                <w:rFonts w:eastAsia="仿宋"/>
                <w:sz w:val="24"/>
              </w:rPr>
            </w:pPr>
            <w:r>
              <w:rPr>
                <w:rFonts w:eastAsia="仿宋"/>
                <w:sz w:val="24"/>
              </w:rPr>
              <w:t>200.5</w:t>
            </w:r>
          </w:p>
        </w:tc>
        <w:tc>
          <w:tcPr>
            <w:tcW w:w="1134" w:type="dxa"/>
            <w:vAlign w:val="center"/>
          </w:tcPr>
          <w:p w14:paraId="21BEDC4B">
            <w:pPr>
              <w:widowControl/>
              <w:adjustRightInd w:val="0"/>
              <w:snapToGrid w:val="0"/>
              <w:ind w:right="105" w:rightChars="50"/>
              <w:jc w:val="center"/>
              <w:rPr>
                <w:rFonts w:eastAsia="仿宋"/>
                <w:kern w:val="0"/>
                <w:sz w:val="24"/>
              </w:rPr>
            </w:pPr>
            <w:r>
              <w:rPr>
                <w:rFonts w:eastAsia="仿宋"/>
                <w:kern w:val="0"/>
                <w:sz w:val="24"/>
              </w:rPr>
              <w:t>500</w:t>
            </w:r>
          </w:p>
        </w:tc>
        <w:tc>
          <w:tcPr>
            <w:tcW w:w="1134" w:type="dxa"/>
            <w:vAlign w:val="center"/>
          </w:tcPr>
          <w:p w14:paraId="3215DFF2">
            <w:pPr>
              <w:ind w:right="105" w:rightChars="50"/>
              <w:jc w:val="center"/>
              <w:rPr>
                <w:rFonts w:eastAsia="仿宋"/>
                <w:sz w:val="24"/>
              </w:rPr>
            </w:pPr>
            <w:r>
              <w:rPr>
                <w:rFonts w:eastAsia="仿宋"/>
                <w:sz w:val="24"/>
              </w:rPr>
              <w:t>299.5</w:t>
            </w:r>
          </w:p>
        </w:tc>
      </w:tr>
      <w:tr w14:paraId="4DFA6B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253" w:type="dxa"/>
            <w:vAlign w:val="center"/>
          </w:tcPr>
          <w:p w14:paraId="1DCE386E">
            <w:pPr>
              <w:ind w:right="105" w:rightChars="50"/>
              <w:jc w:val="left"/>
              <w:rPr>
                <w:rFonts w:eastAsia="仿宋"/>
                <w:bCs/>
                <w:sz w:val="24"/>
              </w:rPr>
            </w:pPr>
            <w:r>
              <w:rPr>
                <w:rFonts w:eastAsia="仿宋"/>
                <w:bCs/>
                <w:sz w:val="24"/>
              </w:rPr>
              <w:t>6.新建综合客运枢纽各运输方式间换乘时间</w:t>
            </w:r>
          </w:p>
        </w:tc>
        <w:tc>
          <w:tcPr>
            <w:tcW w:w="1134" w:type="dxa"/>
            <w:vAlign w:val="center"/>
          </w:tcPr>
          <w:p w14:paraId="0B578BF0">
            <w:pPr>
              <w:ind w:right="105" w:rightChars="50"/>
              <w:jc w:val="center"/>
              <w:rPr>
                <w:rFonts w:eastAsia="仿宋"/>
                <w:bCs/>
                <w:sz w:val="24"/>
              </w:rPr>
            </w:pPr>
            <w:r>
              <w:rPr>
                <w:rFonts w:eastAsia="仿宋"/>
                <w:bCs/>
                <w:sz w:val="24"/>
              </w:rPr>
              <w:t>分钟</w:t>
            </w:r>
          </w:p>
        </w:tc>
        <w:tc>
          <w:tcPr>
            <w:tcW w:w="1134" w:type="dxa"/>
            <w:vAlign w:val="center"/>
          </w:tcPr>
          <w:p w14:paraId="38A01D9A">
            <w:pPr>
              <w:widowControl/>
              <w:adjustRightInd w:val="0"/>
              <w:snapToGrid w:val="0"/>
              <w:ind w:right="105" w:rightChars="50"/>
              <w:jc w:val="center"/>
              <w:rPr>
                <w:rFonts w:eastAsia="仿宋"/>
                <w:sz w:val="24"/>
              </w:rPr>
            </w:pPr>
            <w:r>
              <w:rPr>
                <w:rFonts w:eastAsia="仿宋"/>
                <w:sz w:val="24"/>
              </w:rPr>
              <w:t>-</w:t>
            </w:r>
          </w:p>
        </w:tc>
        <w:tc>
          <w:tcPr>
            <w:tcW w:w="1134" w:type="dxa"/>
            <w:vAlign w:val="center"/>
          </w:tcPr>
          <w:p w14:paraId="719C6540">
            <w:pPr>
              <w:widowControl/>
              <w:adjustRightInd w:val="0"/>
              <w:snapToGrid w:val="0"/>
              <w:ind w:right="105" w:rightChars="50"/>
              <w:jc w:val="center"/>
              <w:rPr>
                <w:rFonts w:eastAsia="仿宋"/>
                <w:kern w:val="0"/>
                <w:sz w:val="24"/>
              </w:rPr>
            </w:pPr>
            <w:r>
              <w:rPr>
                <w:rFonts w:eastAsia="仿宋"/>
                <w:kern w:val="0"/>
                <w:sz w:val="24"/>
              </w:rPr>
              <w:t>5</w:t>
            </w:r>
          </w:p>
        </w:tc>
        <w:tc>
          <w:tcPr>
            <w:tcW w:w="1134" w:type="dxa"/>
            <w:vAlign w:val="center"/>
          </w:tcPr>
          <w:p w14:paraId="17E52CF5">
            <w:pPr>
              <w:ind w:right="105" w:rightChars="50"/>
              <w:jc w:val="center"/>
              <w:rPr>
                <w:rFonts w:eastAsia="仿宋"/>
                <w:sz w:val="24"/>
              </w:rPr>
            </w:pPr>
            <w:r>
              <w:rPr>
                <w:rFonts w:eastAsia="仿宋"/>
                <w:sz w:val="24"/>
              </w:rPr>
              <w:t>-</w:t>
            </w:r>
          </w:p>
        </w:tc>
      </w:tr>
      <w:tr w14:paraId="43A204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4253" w:type="dxa"/>
            <w:vAlign w:val="center"/>
          </w:tcPr>
          <w:p w14:paraId="1AF24615">
            <w:pPr>
              <w:ind w:right="105" w:rightChars="50"/>
              <w:jc w:val="left"/>
              <w:rPr>
                <w:rFonts w:eastAsia="仿宋"/>
                <w:bCs/>
                <w:sz w:val="24"/>
              </w:rPr>
            </w:pPr>
            <w:r>
              <w:rPr>
                <w:rFonts w:eastAsia="仿宋"/>
                <w:bCs/>
                <w:sz w:val="24"/>
              </w:rPr>
              <w:t>7.中心城区公交占机动化出行比率</w:t>
            </w:r>
          </w:p>
        </w:tc>
        <w:tc>
          <w:tcPr>
            <w:tcW w:w="1134" w:type="dxa"/>
            <w:vAlign w:val="center"/>
          </w:tcPr>
          <w:p w14:paraId="5B774B73">
            <w:pPr>
              <w:ind w:right="105" w:rightChars="50"/>
              <w:jc w:val="center"/>
              <w:rPr>
                <w:rFonts w:eastAsia="仿宋"/>
                <w:bCs/>
                <w:sz w:val="24"/>
              </w:rPr>
            </w:pPr>
            <w:r>
              <w:rPr>
                <w:rFonts w:eastAsia="仿宋"/>
                <w:bCs/>
                <w:sz w:val="24"/>
              </w:rPr>
              <w:t>%</w:t>
            </w:r>
          </w:p>
        </w:tc>
        <w:tc>
          <w:tcPr>
            <w:tcW w:w="1134" w:type="dxa"/>
            <w:vAlign w:val="center"/>
          </w:tcPr>
          <w:p w14:paraId="0A9660FC">
            <w:pPr>
              <w:widowControl/>
              <w:adjustRightInd w:val="0"/>
              <w:snapToGrid w:val="0"/>
              <w:ind w:right="105" w:rightChars="50"/>
              <w:jc w:val="center"/>
              <w:rPr>
                <w:rFonts w:eastAsia="仿宋"/>
                <w:sz w:val="24"/>
              </w:rPr>
            </w:pPr>
            <w:r>
              <w:rPr>
                <w:rFonts w:eastAsia="仿宋"/>
                <w:sz w:val="24"/>
              </w:rPr>
              <w:t>49.2</w:t>
            </w:r>
          </w:p>
        </w:tc>
        <w:tc>
          <w:tcPr>
            <w:tcW w:w="1134" w:type="dxa"/>
            <w:vAlign w:val="center"/>
          </w:tcPr>
          <w:p w14:paraId="46134DBB">
            <w:pPr>
              <w:widowControl/>
              <w:adjustRightInd w:val="0"/>
              <w:snapToGrid w:val="0"/>
              <w:ind w:right="105" w:rightChars="50"/>
              <w:jc w:val="center"/>
              <w:rPr>
                <w:rFonts w:eastAsia="仿宋"/>
                <w:bCs/>
                <w:kern w:val="0"/>
                <w:sz w:val="24"/>
              </w:rPr>
            </w:pPr>
            <w:r>
              <w:rPr>
                <w:rFonts w:eastAsia="仿宋"/>
                <w:bCs/>
                <w:sz w:val="24"/>
              </w:rPr>
              <w:t>50</w:t>
            </w:r>
          </w:p>
        </w:tc>
        <w:tc>
          <w:tcPr>
            <w:tcW w:w="1134" w:type="dxa"/>
            <w:vAlign w:val="center"/>
          </w:tcPr>
          <w:p w14:paraId="6D99E2E3">
            <w:pPr>
              <w:ind w:right="105" w:rightChars="50"/>
              <w:jc w:val="center"/>
              <w:rPr>
                <w:rFonts w:eastAsia="仿宋"/>
                <w:sz w:val="24"/>
              </w:rPr>
            </w:pPr>
            <w:r>
              <w:rPr>
                <w:rFonts w:eastAsia="仿宋"/>
                <w:sz w:val="24"/>
              </w:rPr>
              <w:t>0.8</w:t>
            </w:r>
          </w:p>
        </w:tc>
      </w:tr>
      <w:tr w14:paraId="482442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253" w:type="dxa"/>
            <w:vAlign w:val="center"/>
          </w:tcPr>
          <w:p w14:paraId="3985C5A6">
            <w:pPr>
              <w:ind w:right="105" w:rightChars="50"/>
              <w:jc w:val="left"/>
              <w:rPr>
                <w:rFonts w:eastAsia="仿宋"/>
                <w:bCs/>
                <w:sz w:val="24"/>
              </w:rPr>
            </w:pPr>
            <w:r>
              <w:rPr>
                <w:rFonts w:eastAsia="仿宋"/>
                <w:bCs/>
                <w:sz w:val="24"/>
              </w:rPr>
              <w:t>8.步行、自行车/电动车出行比例</w:t>
            </w:r>
          </w:p>
        </w:tc>
        <w:tc>
          <w:tcPr>
            <w:tcW w:w="1134" w:type="dxa"/>
            <w:vAlign w:val="center"/>
          </w:tcPr>
          <w:p w14:paraId="5BFC52B6">
            <w:pPr>
              <w:ind w:right="105" w:rightChars="50"/>
              <w:jc w:val="center"/>
              <w:rPr>
                <w:rFonts w:eastAsia="仿宋"/>
                <w:bCs/>
                <w:sz w:val="24"/>
              </w:rPr>
            </w:pPr>
            <w:r>
              <w:rPr>
                <w:rFonts w:eastAsia="仿宋"/>
                <w:bCs/>
                <w:sz w:val="24"/>
              </w:rPr>
              <w:t>%</w:t>
            </w:r>
          </w:p>
        </w:tc>
        <w:tc>
          <w:tcPr>
            <w:tcW w:w="1134" w:type="dxa"/>
            <w:vAlign w:val="center"/>
          </w:tcPr>
          <w:p w14:paraId="79FDEF0C">
            <w:pPr>
              <w:widowControl/>
              <w:adjustRightInd w:val="0"/>
              <w:snapToGrid w:val="0"/>
              <w:ind w:right="105" w:rightChars="50"/>
              <w:jc w:val="center"/>
              <w:rPr>
                <w:rFonts w:eastAsia="仿宋"/>
                <w:sz w:val="24"/>
              </w:rPr>
            </w:pPr>
            <w:r>
              <w:rPr>
                <w:rFonts w:eastAsia="仿宋"/>
                <w:sz w:val="24"/>
              </w:rPr>
              <w:t>-</w:t>
            </w:r>
          </w:p>
        </w:tc>
        <w:tc>
          <w:tcPr>
            <w:tcW w:w="1134" w:type="dxa"/>
            <w:vAlign w:val="center"/>
          </w:tcPr>
          <w:p w14:paraId="1DC8A4E2">
            <w:pPr>
              <w:widowControl/>
              <w:adjustRightInd w:val="0"/>
              <w:snapToGrid w:val="0"/>
              <w:ind w:right="105" w:rightChars="50"/>
              <w:jc w:val="center"/>
              <w:rPr>
                <w:rFonts w:eastAsia="仿宋"/>
                <w:bCs/>
                <w:sz w:val="24"/>
              </w:rPr>
            </w:pPr>
            <w:r>
              <w:rPr>
                <w:rFonts w:eastAsia="仿宋"/>
                <w:bCs/>
                <w:sz w:val="24"/>
              </w:rPr>
              <w:t>53</w:t>
            </w:r>
          </w:p>
        </w:tc>
        <w:tc>
          <w:tcPr>
            <w:tcW w:w="1134" w:type="dxa"/>
            <w:vAlign w:val="center"/>
          </w:tcPr>
          <w:p w14:paraId="356A3FF4">
            <w:pPr>
              <w:ind w:right="105" w:rightChars="50"/>
              <w:jc w:val="center"/>
              <w:rPr>
                <w:rFonts w:eastAsia="仿宋"/>
                <w:sz w:val="24"/>
              </w:rPr>
            </w:pPr>
            <w:r>
              <w:rPr>
                <w:rFonts w:eastAsia="仿宋"/>
                <w:sz w:val="24"/>
              </w:rPr>
              <w:t>-</w:t>
            </w:r>
          </w:p>
        </w:tc>
      </w:tr>
      <w:tr w14:paraId="30CBB3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253" w:type="dxa"/>
            <w:vAlign w:val="center"/>
          </w:tcPr>
          <w:p w14:paraId="3227EB97">
            <w:pPr>
              <w:ind w:right="105" w:rightChars="50"/>
              <w:jc w:val="left"/>
              <w:rPr>
                <w:rFonts w:eastAsia="仿宋"/>
                <w:bCs/>
                <w:sz w:val="24"/>
              </w:rPr>
            </w:pPr>
            <w:r>
              <w:rPr>
                <w:rFonts w:eastAsia="仿宋"/>
                <w:bCs/>
                <w:sz w:val="24"/>
              </w:rPr>
              <w:t>9.</w:t>
            </w:r>
            <w:r>
              <w:rPr>
                <w:rFonts w:eastAsia="等线"/>
                <w:szCs w:val="22"/>
              </w:rPr>
              <w:t xml:space="preserve"> </w:t>
            </w:r>
            <w:r>
              <w:rPr>
                <w:rFonts w:eastAsia="仿宋"/>
                <w:bCs/>
                <w:sz w:val="24"/>
              </w:rPr>
              <w:t>建制村快递服务通达率</w:t>
            </w:r>
          </w:p>
        </w:tc>
        <w:tc>
          <w:tcPr>
            <w:tcW w:w="1134" w:type="dxa"/>
            <w:vAlign w:val="center"/>
          </w:tcPr>
          <w:p w14:paraId="4085DEDD">
            <w:pPr>
              <w:ind w:right="105" w:rightChars="50"/>
              <w:jc w:val="center"/>
              <w:rPr>
                <w:rFonts w:eastAsia="仿宋"/>
                <w:bCs/>
                <w:sz w:val="24"/>
              </w:rPr>
            </w:pPr>
            <w:r>
              <w:rPr>
                <w:rFonts w:eastAsia="仿宋"/>
                <w:bCs/>
                <w:sz w:val="24"/>
              </w:rPr>
              <w:t>%</w:t>
            </w:r>
          </w:p>
        </w:tc>
        <w:tc>
          <w:tcPr>
            <w:tcW w:w="1134" w:type="dxa"/>
            <w:vAlign w:val="center"/>
          </w:tcPr>
          <w:p w14:paraId="6AC3AA69">
            <w:pPr>
              <w:widowControl/>
              <w:adjustRightInd w:val="0"/>
              <w:snapToGrid w:val="0"/>
              <w:ind w:right="105" w:rightChars="50"/>
              <w:jc w:val="center"/>
              <w:rPr>
                <w:rFonts w:eastAsia="仿宋"/>
                <w:sz w:val="24"/>
              </w:rPr>
            </w:pPr>
            <w:r>
              <w:rPr>
                <w:rFonts w:eastAsia="仿宋"/>
                <w:sz w:val="24"/>
              </w:rPr>
              <w:t>56</w:t>
            </w:r>
          </w:p>
        </w:tc>
        <w:tc>
          <w:tcPr>
            <w:tcW w:w="1134" w:type="dxa"/>
            <w:vAlign w:val="center"/>
          </w:tcPr>
          <w:p w14:paraId="6F6D6E16">
            <w:pPr>
              <w:widowControl/>
              <w:adjustRightInd w:val="0"/>
              <w:snapToGrid w:val="0"/>
              <w:ind w:right="105" w:rightChars="50"/>
              <w:jc w:val="center"/>
              <w:rPr>
                <w:rFonts w:eastAsia="仿宋"/>
                <w:sz w:val="24"/>
              </w:rPr>
            </w:pPr>
            <w:r>
              <w:rPr>
                <w:rFonts w:eastAsia="仿宋"/>
                <w:sz w:val="24"/>
              </w:rPr>
              <w:t>100</w:t>
            </w:r>
          </w:p>
        </w:tc>
        <w:tc>
          <w:tcPr>
            <w:tcW w:w="1134" w:type="dxa"/>
            <w:vAlign w:val="center"/>
          </w:tcPr>
          <w:p w14:paraId="54252A11">
            <w:pPr>
              <w:ind w:right="105" w:rightChars="50"/>
              <w:jc w:val="center"/>
              <w:rPr>
                <w:rFonts w:eastAsia="仿宋"/>
                <w:sz w:val="24"/>
              </w:rPr>
            </w:pPr>
            <w:r>
              <w:rPr>
                <w:rFonts w:eastAsia="仿宋"/>
                <w:sz w:val="24"/>
              </w:rPr>
              <w:t>-</w:t>
            </w:r>
          </w:p>
        </w:tc>
      </w:tr>
    </w:tbl>
    <w:p w14:paraId="11B41F36">
      <w:pPr>
        <w:snapToGrid w:val="0"/>
        <w:spacing w:line="360" w:lineRule="auto"/>
        <w:rPr>
          <w:rFonts w:eastAsia="仿宋"/>
          <w:szCs w:val="32"/>
        </w:rPr>
      </w:pPr>
      <w:r>
        <w:rPr>
          <w:rFonts w:eastAsia="仿宋"/>
          <w:szCs w:val="32"/>
        </w:rPr>
        <w:t>注：普通省道三级以上比重、建制村通双车道公路比例等公路技术等级比例要求可根据省下达指标调整。</w:t>
      </w:r>
    </w:p>
    <w:p w14:paraId="461E1F2D">
      <w:pPr>
        <w:spacing w:line="560" w:lineRule="exact"/>
        <w:jc w:val="center"/>
        <w:outlineLvl w:val="1"/>
        <w:rPr>
          <w:rFonts w:eastAsia="楷体"/>
          <w:bCs/>
          <w:sz w:val="32"/>
          <w:szCs w:val="22"/>
        </w:rPr>
      </w:pPr>
      <w:bookmarkStart w:id="24" w:name="_Toc82598156"/>
      <w:r>
        <w:rPr>
          <w:rFonts w:eastAsia="楷体"/>
          <w:bCs/>
          <w:sz w:val="32"/>
          <w:szCs w:val="32"/>
        </w:rPr>
        <w:t>第四节  发展策略</w:t>
      </w:r>
      <w:bookmarkEnd w:id="24"/>
    </w:p>
    <w:p w14:paraId="0C9EE2E8">
      <w:pPr>
        <w:adjustRightInd w:val="0"/>
        <w:snapToGrid w:val="0"/>
        <w:spacing w:line="560" w:lineRule="exact"/>
        <w:ind w:firstLine="640" w:firstLineChars="200"/>
        <w:rPr>
          <w:rFonts w:eastAsia="仿宋"/>
          <w:sz w:val="32"/>
          <w:szCs w:val="32"/>
        </w:rPr>
      </w:pPr>
      <w:r>
        <w:rPr>
          <w:rFonts w:eastAsia="仿宋"/>
          <w:sz w:val="32"/>
          <w:szCs w:val="32"/>
        </w:rPr>
        <w:t>践行先进发展理念，开创运输能力更加提升、运输服务更加便利的交通运输发展新局面，建设“四个交通”，绘就“四个新”。</w:t>
      </w:r>
    </w:p>
    <w:p w14:paraId="4673A4CA">
      <w:pPr>
        <w:numPr>
          <w:ilvl w:val="0"/>
          <w:numId w:val="5"/>
        </w:numPr>
        <w:adjustRightInd w:val="0"/>
        <w:snapToGrid w:val="0"/>
        <w:spacing w:line="560" w:lineRule="exact"/>
        <w:ind w:firstLine="640" w:firstLineChars="200"/>
        <w:outlineLvl w:val="2"/>
        <w:rPr>
          <w:rFonts w:eastAsia="仿宋"/>
          <w:sz w:val="32"/>
          <w:szCs w:val="32"/>
        </w:rPr>
      </w:pPr>
      <w:r>
        <w:rPr>
          <w:rFonts w:eastAsia="仿宋"/>
          <w:sz w:val="32"/>
          <w:szCs w:val="32"/>
        </w:rPr>
        <w:t>构建立体交通，塑造新枢纽。</w:t>
      </w:r>
    </w:p>
    <w:p w14:paraId="5D85B04C">
      <w:pPr>
        <w:adjustRightInd w:val="0"/>
        <w:snapToGrid w:val="0"/>
        <w:spacing w:line="560" w:lineRule="exact"/>
        <w:ind w:firstLine="640" w:firstLineChars="200"/>
        <w:rPr>
          <w:rFonts w:eastAsia="仿宋"/>
          <w:sz w:val="32"/>
          <w:szCs w:val="32"/>
        </w:rPr>
      </w:pPr>
      <w:r>
        <w:rPr>
          <w:rFonts w:eastAsia="仿宋"/>
          <w:sz w:val="32"/>
          <w:szCs w:val="32"/>
        </w:rPr>
        <w:t>支撑广东交通强省建设，突出高水平开放发展，提升枢纽能级和资源配置能力，提升畅通循环的链接能级，融入国内国际双循环，建设全国南北出海新通道；坚持抓空间布局强枢纽支撑，强化协调融合发展，推动城市内外交通有效衔接，坚持站场建设与城市综合开发相结合，释放交通枢纽片区土地价值，推进站城融合，打造枢纽经济、融合型经济</w:t>
      </w:r>
      <w:r>
        <w:rPr>
          <w:rFonts w:eastAsia="仿宋"/>
          <w:sz w:val="32"/>
          <w:szCs w:val="32"/>
          <w:vertAlign w:val="superscript"/>
        </w:rPr>
        <w:footnoteReference w:id="0"/>
      </w:r>
      <w:r>
        <w:rPr>
          <w:rFonts w:eastAsia="仿宋"/>
          <w:sz w:val="32"/>
          <w:szCs w:val="32"/>
        </w:rPr>
        <w:t>。</w:t>
      </w:r>
    </w:p>
    <w:p w14:paraId="6CC9486C">
      <w:pPr>
        <w:numPr>
          <w:ilvl w:val="0"/>
          <w:numId w:val="5"/>
        </w:numPr>
        <w:adjustRightInd w:val="0"/>
        <w:snapToGrid w:val="0"/>
        <w:spacing w:line="560" w:lineRule="exact"/>
        <w:ind w:firstLine="640" w:firstLineChars="200"/>
        <w:outlineLvl w:val="2"/>
        <w:rPr>
          <w:rFonts w:eastAsia="仿宋"/>
          <w:sz w:val="32"/>
          <w:szCs w:val="32"/>
        </w:rPr>
      </w:pPr>
      <w:r>
        <w:rPr>
          <w:rFonts w:eastAsia="仿宋"/>
          <w:sz w:val="32"/>
          <w:szCs w:val="32"/>
        </w:rPr>
        <w:t>建成“丰”字交通，引领新格局。</w:t>
      </w:r>
    </w:p>
    <w:p w14:paraId="00EC37E5">
      <w:pPr>
        <w:adjustRightInd w:val="0"/>
        <w:snapToGrid w:val="0"/>
        <w:spacing w:line="560" w:lineRule="exact"/>
        <w:ind w:firstLine="640" w:firstLineChars="200"/>
        <w:rPr>
          <w:rFonts w:eastAsia="仿宋"/>
          <w:sz w:val="32"/>
          <w:szCs w:val="32"/>
        </w:rPr>
      </w:pPr>
      <w:r>
        <w:rPr>
          <w:rFonts w:eastAsia="仿宋"/>
          <w:sz w:val="32"/>
          <w:szCs w:val="32"/>
        </w:rPr>
        <w:t>创新发展理念，释放发展空间，立足交通带动产业、产业支撑城市，以“丰”字交通主框架为引领，全力加快“31</w:t>
      </w:r>
      <w:r>
        <w:rPr>
          <w:rFonts w:hint="eastAsia" w:eastAsia="仿宋"/>
          <w:sz w:val="32"/>
          <w:szCs w:val="32"/>
        </w:rPr>
        <w:t>3</w:t>
      </w:r>
      <w:r>
        <w:rPr>
          <w:rFonts w:eastAsia="仿宋"/>
          <w:sz w:val="32"/>
          <w:szCs w:val="32"/>
        </w:rPr>
        <w:t>”</w:t>
      </w:r>
      <w:r>
        <w:rPr>
          <w:rFonts w:eastAsia="仿宋"/>
          <w:sz w:val="32"/>
          <w:szCs w:val="32"/>
          <w:vertAlign w:val="superscript"/>
        </w:rPr>
        <w:footnoteReference w:id="1"/>
      </w:r>
      <w:r>
        <w:rPr>
          <w:rFonts w:eastAsia="仿宋"/>
          <w:sz w:val="32"/>
          <w:szCs w:val="32"/>
        </w:rPr>
        <w:t>等重大项目建设，构建高快速路网骨架，完善基础网络和周边衔接路网，提高畅通循环的支撑能力。引导产业沿“丰”字交通转移、集聚，促进交通、产业、城市融合，形成城市发展的“交通轴、产业带、经济廊”，助力惠州打造现代产业集群。</w:t>
      </w:r>
    </w:p>
    <w:p w14:paraId="01290BF6">
      <w:pPr>
        <w:numPr>
          <w:ilvl w:val="0"/>
          <w:numId w:val="5"/>
        </w:numPr>
        <w:adjustRightInd w:val="0"/>
        <w:snapToGrid w:val="0"/>
        <w:spacing w:line="560" w:lineRule="exact"/>
        <w:ind w:firstLine="640" w:firstLineChars="200"/>
        <w:outlineLvl w:val="2"/>
        <w:rPr>
          <w:rFonts w:eastAsia="仿宋"/>
          <w:sz w:val="32"/>
          <w:szCs w:val="32"/>
        </w:rPr>
      </w:pPr>
      <w:r>
        <w:rPr>
          <w:rFonts w:eastAsia="仿宋"/>
          <w:sz w:val="32"/>
          <w:szCs w:val="32"/>
        </w:rPr>
        <w:t>推进惠民交通，展示新形象。</w:t>
      </w:r>
    </w:p>
    <w:p w14:paraId="1EBC7F96">
      <w:pPr>
        <w:adjustRightInd w:val="0"/>
        <w:snapToGrid w:val="0"/>
        <w:spacing w:line="560" w:lineRule="exact"/>
        <w:ind w:firstLine="640" w:firstLineChars="200"/>
        <w:rPr>
          <w:rFonts w:eastAsia="仿宋"/>
          <w:sz w:val="32"/>
          <w:szCs w:val="32"/>
        </w:rPr>
      </w:pPr>
      <w:r>
        <w:rPr>
          <w:rFonts w:eastAsia="仿宋"/>
          <w:sz w:val="32"/>
          <w:szCs w:val="32"/>
        </w:rPr>
        <w:t>坚持人民至上，共享交通发展成果，强化交通运输供给，提升畅通循环的整体效能，推动“人享其行、物优其流”。提升城市首位度，完善快速进出城交通网络，建设快速路、主次干路和支路级配合理的道路网系统。提升城乡交通服务品质，推进乡村振兴，提高人民群众幸福感、获得感，提升城市惠民形象，为打造一流城市增彩添色。</w:t>
      </w:r>
    </w:p>
    <w:p w14:paraId="40776AB4">
      <w:pPr>
        <w:numPr>
          <w:ilvl w:val="0"/>
          <w:numId w:val="5"/>
        </w:numPr>
        <w:adjustRightInd w:val="0"/>
        <w:snapToGrid w:val="0"/>
        <w:spacing w:line="560" w:lineRule="exact"/>
        <w:ind w:firstLine="640" w:firstLineChars="200"/>
        <w:outlineLvl w:val="2"/>
        <w:rPr>
          <w:rFonts w:eastAsia="仿宋"/>
          <w:sz w:val="32"/>
          <w:szCs w:val="32"/>
        </w:rPr>
      </w:pPr>
      <w:r>
        <w:rPr>
          <w:rFonts w:eastAsia="仿宋"/>
          <w:sz w:val="32"/>
          <w:szCs w:val="32"/>
        </w:rPr>
        <w:t>建设品质交通，增强新动能。</w:t>
      </w:r>
    </w:p>
    <w:p w14:paraId="40455857">
      <w:pPr>
        <w:adjustRightInd w:val="0"/>
        <w:snapToGrid w:val="0"/>
        <w:spacing w:line="560" w:lineRule="exact"/>
        <w:ind w:firstLine="640" w:firstLineChars="200"/>
        <w:rPr>
          <w:rFonts w:eastAsia="等线"/>
          <w:b/>
          <w:szCs w:val="32"/>
        </w:rPr>
      </w:pPr>
      <w:r>
        <w:rPr>
          <w:rFonts w:eastAsia="仿宋"/>
          <w:sz w:val="32"/>
          <w:szCs w:val="32"/>
        </w:rPr>
        <w:t>坚持可持续发展，推动智慧、低碳、绿色、平安发展，加强行业治理体系构建，强化交通创新赋能，筑牢畅通循环的保障体系；拓展智慧交通发展空间，助力培育综合交通产业，因势利导培育新业态企业，推动交通运输企业强起来，增强发展动能。</w:t>
      </w:r>
      <w:bookmarkStart w:id="25" w:name="_Toc82598157"/>
    </w:p>
    <w:p w14:paraId="3F5AD4C7">
      <w:pPr>
        <w:adjustRightInd w:val="0"/>
        <w:snapToGrid w:val="0"/>
        <w:spacing w:line="560" w:lineRule="exact"/>
        <w:jc w:val="center"/>
        <w:outlineLvl w:val="0"/>
        <w:rPr>
          <w:rFonts w:eastAsia="黑体"/>
          <w:bCs/>
          <w:kern w:val="44"/>
          <w:sz w:val="32"/>
          <w:szCs w:val="32"/>
        </w:rPr>
      </w:pPr>
    </w:p>
    <w:p w14:paraId="1AA1A199">
      <w:pPr>
        <w:adjustRightInd w:val="0"/>
        <w:snapToGrid w:val="0"/>
        <w:spacing w:line="560" w:lineRule="exact"/>
        <w:jc w:val="center"/>
        <w:outlineLvl w:val="0"/>
        <w:rPr>
          <w:rFonts w:eastAsia="黑体"/>
          <w:bCs/>
          <w:kern w:val="44"/>
          <w:sz w:val="32"/>
          <w:szCs w:val="32"/>
        </w:rPr>
      </w:pPr>
      <w:r>
        <w:rPr>
          <w:rFonts w:eastAsia="黑体"/>
          <w:bCs/>
          <w:kern w:val="44"/>
          <w:sz w:val="32"/>
          <w:szCs w:val="32"/>
        </w:rPr>
        <w:t>第三章  构建畅通双循环的战略性新枢纽</w:t>
      </w:r>
      <w:bookmarkEnd w:id="25"/>
    </w:p>
    <w:p w14:paraId="45C1331D">
      <w:pPr>
        <w:adjustRightInd w:val="0"/>
        <w:snapToGrid w:val="0"/>
        <w:spacing w:line="560" w:lineRule="exact"/>
        <w:jc w:val="center"/>
        <w:outlineLvl w:val="1"/>
        <w:rPr>
          <w:rFonts w:eastAsia="楷体"/>
          <w:bCs/>
          <w:sz w:val="32"/>
          <w:szCs w:val="32"/>
        </w:rPr>
      </w:pPr>
      <w:bookmarkStart w:id="26" w:name="_Toc82598158"/>
    </w:p>
    <w:p w14:paraId="1FD2B2C8">
      <w:pPr>
        <w:adjustRightInd w:val="0"/>
        <w:snapToGrid w:val="0"/>
        <w:spacing w:line="560" w:lineRule="exact"/>
        <w:jc w:val="center"/>
        <w:outlineLvl w:val="1"/>
        <w:rPr>
          <w:rFonts w:eastAsia="楷体"/>
          <w:bCs/>
          <w:sz w:val="32"/>
          <w:szCs w:val="32"/>
        </w:rPr>
      </w:pPr>
      <w:r>
        <w:rPr>
          <w:rFonts w:eastAsia="楷体"/>
          <w:bCs/>
          <w:sz w:val="32"/>
          <w:szCs w:val="32"/>
        </w:rPr>
        <w:t>第一节  建设千万级干线机场</w:t>
      </w:r>
      <w:bookmarkEnd w:id="26"/>
    </w:p>
    <w:p w14:paraId="712174ED">
      <w:pPr>
        <w:spacing w:line="560" w:lineRule="exact"/>
        <w:ind w:firstLine="640" w:firstLineChars="200"/>
        <w:jc w:val="left"/>
        <w:rPr>
          <w:rFonts w:eastAsia="仿宋"/>
          <w:sz w:val="32"/>
          <w:szCs w:val="32"/>
        </w:rPr>
      </w:pPr>
      <w:r>
        <w:rPr>
          <w:rFonts w:eastAsia="仿宋"/>
          <w:sz w:val="32"/>
          <w:szCs w:val="32"/>
        </w:rPr>
        <w:t>高标准建设地区性功能机场。按照我省“5+4”骨干机场定位，推进惠州机场规划建设，高标准建设惠州千万级干线机场，发挥深圳第二机场功能。按照“一步规划、分步实施”分阶段推进干线机场建设，同步谋划空港经济区建设以及集疏运体系。近期按照飞行区4E标准，推进惠州机场飞行区扩建工程、惠州机场二期扩建工程，新建第二跑道、航站楼及相关配套设施，提升机场服务能力。</w:t>
      </w:r>
    </w:p>
    <w:p w14:paraId="2B8F92DF">
      <w:pPr>
        <w:adjustRightInd w:val="0"/>
        <w:snapToGrid w:val="0"/>
        <w:spacing w:line="560" w:lineRule="exact"/>
        <w:ind w:firstLine="640" w:firstLineChars="200"/>
        <w:rPr>
          <w:rFonts w:eastAsia="仿宋"/>
          <w:sz w:val="32"/>
          <w:szCs w:val="32"/>
        </w:rPr>
      </w:pPr>
      <w:r>
        <w:rPr>
          <w:rFonts w:eastAsia="仿宋"/>
          <w:sz w:val="32"/>
          <w:szCs w:val="32"/>
        </w:rPr>
        <w:t>强化机场交通枢纽功能。强化多种运输方式的有效衔接，规划机场引入深惠城际轨道延伸线路、城市轨道交通、惠坪高速及机场高速等重要集疏运线路，预留高铁通道</w:t>
      </w:r>
      <w:r>
        <w:rPr>
          <w:rFonts w:eastAsia="仿宋"/>
          <w:sz w:val="32"/>
          <w:szCs w:val="32"/>
          <w:lang w:bidi="ar"/>
        </w:rPr>
        <w:t>构建以</w:t>
      </w:r>
      <w:r>
        <w:rPr>
          <w:rFonts w:eastAsia="仿宋"/>
          <w:sz w:val="32"/>
          <w:szCs w:val="32"/>
        </w:rPr>
        <w:t>机场为依托的区域性门户枢纽。</w:t>
      </w:r>
    </w:p>
    <w:p w14:paraId="3E0248B5">
      <w:pPr>
        <w:adjustRightInd w:val="0"/>
        <w:snapToGrid w:val="0"/>
        <w:spacing w:line="560" w:lineRule="exact"/>
        <w:ind w:firstLine="640" w:firstLineChars="200"/>
        <w:rPr>
          <w:rFonts w:eastAsia="仿宋"/>
          <w:sz w:val="32"/>
          <w:szCs w:val="32"/>
        </w:rPr>
      </w:pPr>
      <w:r>
        <w:rPr>
          <w:rFonts w:eastAsia="仿宋"/>
          <w:sz w:val="32"/>
          <w:szCs w:val="32"/>
        </w:rPr>
        <w:t>积极提升机场能级。加密惠州至长三角、京津冀、成渝双城经济圈等国家重大战略空间的航班，提高航线竞争力和服务品质。谋划开放空港口岸和开辟国际航线。积极接洽并逐步打造符合城市发展战略方向的主运营基地航空公司。推动与深圳机场在市场拓展、空域资源等方面建立有效合作机制，承接深圳机场外溢需求，助力建设粤港澳大湾区世界级机场群。</w:t>
      </w:r>
    </w:p>
    <w:p w14:paraId="78AC1D78">
      <w:pPr>
        <w:adjustRightInd w:val="0"/>
        <w:snapToGrid w:val="0"/>
        <w:spacing w:line="560" w:lineRule="exact"/>
        <w:ind w:firstLine="640" w:firstLineChars="200"/>
        <w:rPr>
          <w:rFonts w:eastAsia="仿宋"/>
          <w:sz w:val="32"/>
          <w:szCs w:val="32"/>
        </w:rPr>
      </w:pPr>
      <w:r>
        <w:rPr>
          <w:rFonts w:eastAsia="仿宋"/>
          <w:sz w:val="32"/>
          <w:szCs w:val="32"/>
        </w:rPr>
        <w:t>推进机场客货并举。强化和提升惠州机场货运功能，合理布局货运设施，研究扩大货运服务区域，提升机场内货物运输的便捷性以及快速运输的高效性。规划发展空港物流园区，带动和吸引贸易、航空物流相关产业，打造功能完善、便捷高效、产业集聚、绿色生态的重要空港枢纽。</w:t>
      </w:r>
    </w:p>
    <w:p w14:paraId="7DF37D00">
      <w:pPr>
        <w:adjustRightInd w:val="0"/>
        <w:snapToGrid w:val="0"/>
        <w:spacing w:line="560" w:lineRule="exact"/>
        <w:ind w:firstLine="640" w:firstLineChars="200"/>
        <w:rPr>
          <w:rFonts w:eastAsia="仿宋"/>
          <w:sz w:val="32"/>
          <w:szCs w:val="32"/>
        </w:rPr>
      </w:pPr>
      <w:r>
        <w:rPr>
          <w:rFonts w:eastAsia="仿宋"/>
          <w:sz w:val="32"/>
          <w:szCs w:val="32"/>
        </w:rPr>
        <w:t>完善市域通用航空规划布局。构建覆盖全市及周边海域的通用航空综合服务网络，研究惠东、博罗、龙门等地的通用机场选址，“十四五”时期规划建设惠东通用机场，谋划通用机场产业发展。</w:t>
      </w:r>
    </w:p>
    <w:p w14:paraId="010F654F">
      <w:pPr>
        <w:adjustRightInd w:val="0"/>
        <w:snapToGrid w:val="0"/>
        <w:spacing w:line="560" w:lineRule="exact"/>
        <w:jc w:val="center"/>
        <w:outlineLvl w:val="1"/>
        <w:rPr>
          <w:rFonts w:eastAsia="楷体"/>
          <w:bCs/>
          <w:sz w:val="32"/>
          <w:szCs w:val="32"/>
        </w:rPr>
      </w:pPr>
      <w:bookmarkStart w:id="27" w:name="_Toc82598159"/>
    </w:p>
    <w:p w14:paraId="46AE485D">
      <w:pPr>
        <w:adjustRightInd w:val="0"/>
        <w:snapToGrid w:val="0"/>
        <w:spacing w:line="560" w:lineRule="exact"/>
        <w:jc w:val="center"/>
        <w:outlineLvl w:val="1"/>
        <w:rPr>
          <w:rFonts w:eastAsia="楷体"/>
          <w:bCs/>
          <w:sz w:val="32"/>
          <w:szCs w:val="32"/>
        </w:rPr>
      </w:pPr>
      <w:r>
        <w:rPr>
          <w:rFonts w:eastAsia="楷体"/>
          <w:bCs/>
          <w:sz w:val="32"/>
          <w:szCs w:val="32"/>
        </w:rPr>
        <w:t>第二节  打造大湾区重要港口</w:t>
      </w:r>
      <w:bookmarkEnd w:id="27"/>
    </w:p>
    <w:p w14:paraId="271AE843">
      <w:pPr>
        <w:adjustRightInd w:val="0"/>
        <w:snapToGrid w:val="0"/>
        <w:spacing w:line="560" w:lineRule="exact"/>
        <w:ind w:firstLine="640" w:firstLineChars="200"/>
        <w:rPr>
          <w:rFonts w:eastAsia="仿宋"/>
          <w:bCs/>
          <w:sz w:val="32"/>
          <w:szCs w:val="32"/>
        </w:rPr>
      </w:pPr>
      <w:r>
        <w:rPr>
          <w:rFonts w:eastAsia="仿宋"/>
          <w:bCs/>
          <w:sz w:val="32"/>
          <w:szCs w:val="32"/>
        </w:rPr>
        <w:t>明确港口战略枢纽定位。港口兴则城市兴，惠州港是天然深水良港，港口大发展是惠州人民的美好夙愿。要下大力气破解障碍、统筹资源，优化功能定位，努力把惠州港建设成为服务和融入新发展格局、实现“对内大循环、对外大联通”的重要枢纽，打造大湾区乃至全国南北出海新通道。完成《惠州港总体规划》修编，助力建设大湾区世界级港口群及世界级石化基地。沿海港口发展以石油及化工品运输为主、集装箱业务为辅、水上客运为补充，大力推进石化产业和滨海休闲旅游业发展，争取打造能源自由贸易港。内河港区以能源、原材料等散杂物资运输为主，兼顾集装箱运输，着重推进内河港口货运码头规模化集约化发展，支持沿江产业发展。</w:t>
      </w:r>
    </w:p>
    <w:p w14:paraId="4E4D146D">
      <w:pPr>
        <w:adjustRightInd w:val="0"/>
        <w:snapToGrid w:val="0"/>
        <w:spacing w:line="560" w:lineRule="exact"/>
        <w:ind w:firstLine="640" w:firstLineChars="200"/>
        <w:rPr>
          <w:rFonts w:eastAsia="仿宋"/>
          <w:bCs/>
          <w:sz w:val="32"/>
          <w:szCs w:val="32"/>
        </w:rPr>
      </w:pPr>
      <w:r>
        <w:rPr>
          <w:rFonts w:eastAsia="仿宋"/>
          <w:bCs/>
          <w:sz w:val="32"/>
          <w:szCs w:val="32"/>
        </w:rPr>
        <w:t>明晰港口转型升级路径。坚持港产城融合发展，加快布局港区现代物流集聚区，延伸港口产业链条，提升惠州港吸引和服务临港产业的综合能力，推动惠州港从产业港向贸易港、产业港并重转型。建设物流港口，以石油化工、能源科技、钢铁建材等优势产业为核心资产，引入战略合作者，完善港口仓储物流设施，建设惠州湾区临港智慧物流园区。巩固提升“惠盐组合港”通关模式，将惠州港打造成为华南地区区域性物流配送中心。加强惠州港与深圳、广州、东莞等港口联动发展。推动组合港间通关一体化工作。积极推动传统航运物流业转型升级，积极发展航运金融、航运电商服务等业态。</w:t>
      </w:r>
    </w:p>
    <w:p w14:paraId="7E157B60">
      <w:pPr>
        <w:adjustRightInd w:val="0"/>
        <w:snapToGrid w:val="0"/>
        <w:spacing w:line="560" w:lineRule="exact"/>
        <w:ind w:firstLine="640" w:firstLineChars="200"/>
        <w:rPr>
          <w:rFonts w:eastAsia="仿宋"/>
          <w:bCs/>
          <w:sz w:val="32"/>
          <w:szCs w:val="32"/>
        </w:rPr>
      </w:pPr>
      <w:r>
        <w:rPr>
          <w:rFonts w:eastAsia="仿宋"/>
          <w:bCs/>
          <w:sz w:val="32"/>
          <w:szCs w:val="32"/>
        </w:rPr>
        <w:t>提升港口服务战略能力。拓展港口发展空间，统筹岸线、航道、码头等资源，盘活处置好港区历史用地，优化港口水域陆域布置。推进落实荃湾港区规划调整，优化调整大亚湾水产保护区，盘整收回荃湾港区闲置土地，研究开发利用稔平半岛东南部沿海岸线，破解发展空间限制。提升港口基础设施服务能力，</w:t>
      </w:r>
      <w:r>
        <w:rPr>
          <w:rFonts w:eastAsia="仿宋_GB2312"/>
          <w:bCs/>
          <w:sz w:val="32"/>
          <w:szCs w:val="32"/>
        </w:rPr>
        <w:t>以埃克森美孚惠州乙烯、恒力PTA等重大项目建设为抓手，推动</w:t>
      </w:r>
      <w:r>
        <w:rPr>
          <w:rFonts w:eastAsia="仿宋"/>
          <w:bCs/>
          <w:sz w:val="32"/>
          <w:szCs w:val="32"/>
        </w:rPr>
        <w:t>惠州港荃湾港区荃美石化码头、惠州港惠东港区LNG码头工程、恒力石化惠州通用码头及进港航道扩建提升</w:t>
      </w:r>
      <w:r>
        <w:rPr>
          <w:rFonts w:eastAsia="仿宋_GB2312"/>
          <w:bCs/>
          <w:sz w:val="32"/>
          <w:szCs w:val="32"/>
        </w:rPr>
        <w:t>等港航基础设施建</w:t>
      </w:r>
      <w:r>
        <w:rPr>
          <w:rFonts w:eastAsia="仿宋"/>
          <w:bCs/>
          <w:sz w:val="32"/>
          <w:szCs w:val="32"/>
        </w:rPr>
        <w:t>设，提高万吨级码头泊位数，增加公共物流码头比例，有力支撑惠州市万亿级石化能源新材料产业发展。实施惠州港内河港区源路通码头工程等项目，提升内河港口设施规模化、专业化水平。</w:t>
      </w:r>
    </w:p>
    <w:p w14:paraId="192B13A7">
      <w:pPr>
        <w:adjustRightInd w:val="0"/>
        <w:snapToGrid w:val="0"/>
        <w:spacing w:line="560" w:lineRule="exact"/>
        <w:ind w:firstLine="640" w:firstLineChars="200"/>
        <w:rPr>
          <w:rFonts w:eastAsia="仿宋"/>
          <w:bCs/>
          <w:sz w:val="32"/>
          <w:szCs w:val="32"/>
        </w:rPr>
      </w:pPr>
      <w:r>
        <w:rPr>
          <w:rFonts w:eastAsia="仿宋"/>
          <w:bCs/>
          <w:sz w:val="32"/>
          <w:szCs w:val="32"/>
        </w:rPr>
        <w:t>提高港口多式联运能力。完善港口集疏运网络，充分发挥惠州港物流节点的作用，提升铁水联运比例。规划惠大铁路复线电气化改造，实施惠州港荃湾港区、碧甲作业区、东联作业区进港航道等级提升工程，加快东江河源至石龙航道扩能升级，推进惠大运河前期研究工作，推进码头配套原油管线、成品油管道等项目建设。推进惠州港口铁水联运、江海联运配套码头、锚地等基础设施建设，推动“海陆空铁”多式联运无缝衔接。依托惠州港开展公铁海集装箱多式联运、大宗货物“散改集”运输，探索“内河+铁路+海运”的“水铁水”多式联运方案，争取纳入国家或省级示范工程。支持港口与铁路合作，将具备条件的内陆铁路货场建设为无水港，推动集装箱集疏运由公路向铁路转移。抓紧引进国际航运龙头企业，开辟更多国际海运航线，加强与“一带一路”沿线国家和地区经贸合作。优化内贸集装箱航线，协调外贸集装箱航线与内河水运实现运输联动。</w:t>
      </w:r>
    </w:p>
    <w:p w14:paraId="249DB839">
      <w:pPr>
        <w:adjustRightInd w:val="0"/>
        <w:snapToGrid w:val="0"/>
        <w:spacing w:line="560" w:lineRule="exact"/>
        <w:ind w:firstLine="640" w:firstLineChars="200"/>
        <w:rPr>
          <w:rFonts w:eastAsia="仿宋"/>
          <w:bCs/>
          <w:sz w:val="32"/>
          <w:szCs w:val="32"/>
        </w:rPr>
      </w:pPr>
      <w:r>
        <w:rPr>
          <w:rFonts w:eastAsia="仿宋"/>
          <w:bCs/>
          <w:sz w:val="32"/>
          <w:szCs w:val="32"/>
        </w:rPr>
        <w:t>加强旅游客运支撑。规划建设高速客运泊位和游船泊位，打造巽寮湾游艇基地，启动休闲船舶和游艇码头规划建设，推动公共游艇码头规划建设。研究规划东江旅游码头、滨海重要景区旅游码头。根据邮轮市场需求，建设面向国内沿海航线的邮轮访问港。</w:t>
      </w:r>
    </w:p>
    <w:p w14:paraId="51B13248">
      <w:pPr>
        <w:adjustRightInd w:val="0"/>
        <w:snapToGrid w:val="0"/>
        <w:spacing w:line="560" w:lineRule="exact"/>
        <w:jc w:val="center"/>
        <w:outlineLvl w:val="1"/>
        <w:rPr>
          <w:rFonts w:eastAsia="楷体"/>
          <w:bCs/>
          <w:sz w:val="32"/>
          <w:szCs w:val="32"/>
        </w:rPr>
      </w:pPr>
      <w:bookmarkStart w:id="28" w:name="_Toc82598160"/>
      <w:r>
        <w:rPr>
          <w:rFonts w:eastAsia="楷体"/>
          <w:bCs/>
          <w:sz w:val="32"/>
          <w:szCs w:val="32"/>
        </w:rPr>
        <w:t>第三节  夯实区域性铁路枢纽</w:t>
      </w:r>
      <w:bookmarkEnd w:id="28"/>
    </w:p>
    <w:p w14:paraId="15E2CA40">
      <w:pPr>
        <w:adjustRightInd w:val="0"/>
        <w:snapToGrid w:val="0"/>
        <w:spacing w:line="560" w:lineRule="exact"/>
        <w:ind w:firstLine="640" w:firstLineChars="200"/>
        <w:rPr>
          <w:rFonts w:eastAsia="仿宋"/>
          <w:sz w:val="32"/>
          <w:szCs w:val="32"/>
        </w:rPr>
      </w:pPr>
      <w:r>
        <w:rPr>
          <w:rFonts w:eastAsia="仿宋"/>
          <w:sz w:val="32"/>
          <w:szCs w:val="32"/>
        </w:rPr>
        <w:t>优化完善铁路枢纽布局。规划形成“四主七辅</w:t>
      </w:r>
      <w:r>
        <w:rPr>
          <w:rFonts w:eastAsia="仿宋"/>
          <w:sz w:val="32"/>
          <w:szCs w:val="32"/>
          <w:vertAlign w:val="superscript"/>
        </w:rPr>
        <w:footnoteReference w:id="2"/>
      </w:r>
      <w:r>
        <w:rPr>
          <w:rFonts w:eastAsia="仿宋"/>
          <w:sz w:val="32"/>
          <w:szCs w:val="32"/>
        </w:rPr>
        <w:t>”铁路枢纽体系，夯实惠州在大湾区的重要铁路枢纽地位。在具备条件的铁路客站建设站内便捷换乘中心、旅游集散中心，推动铁路枢纽与城市交通融合发展。提升铁路枢纽货运能力，规划建设惠州为二级铁路物流基地。研究高铁站增设物流通道和场地，提升现代物流服务功能。</w:t>
      </w:r>
    </w:p>
    <w:p w14:paraId="3875C7C7">
      <w:pPr>
        <w:adjustRightInd w:val="0"/>
        <w:snapToGrid w:val="0"/>
        <w:spacing w:line="560" w:lineRule="exact"/>
        <w:ind w:firstLine="640" w:firstLineChars="200"/>
        <w:rPr>
          <w:rFonts w:eastAsia="仿宋"/>
          <w:sz w:val="32"/>
          <w:szCs w:val="32"/>
        </w:rPr>
      </w:pPr>
      <w:r>
        <w:rPr>
          <w:rFonts w:eastAsia="仿宋"/>
          <w:sz w:val="32"/>
          <w:szCs w:val="32"/>
        </w:rPr>
        <w:t>打造一流铁路枢纽站。深度融入“以人为本”“站城融合”的理念，打造多向联通、方式综合、空间统筹、换乘便捷的高铁枢纽。高标准建成赣深铁路惠州北站综合交通枢纽，打造区域门户、城市客厅，助力高铁北站新城建设。推进广汕铁路惠城南站综合交通枢纽建设，发挥站展融合项目优势，带动金山新城产业发展。扩容升级厦深铁路惠州南站，规划大亚湾开发区综合交通枢纽中心，满足轨道接入条件，提升对接深圳的前沿枢纽的服务能力。加强高铁站枢纽周边交通疏导，提高换乘效率。</w:t>
      </w:r>
    </w:p>
    <w:p w14:paraId="197DDE8F">
      <w:pPr>
        <w:adjustRightInd w:val="0"/>
        <w:snapToGrid w:val="0"/>
        <w:spacing w:line="560" w:lineRule="exact"/>
        <w:ind w:firstLine="640" w:firstLineChars="200"/>
        <w:rPr>
          <w:rFonts w:eastAsia="仿宋"/>
          <w:sz w:val="32"/>
          <w:szCs w:val="32"/>
        </w:rPr>
      </w:pPr>
      <w:r>
        <w:rPr>
          <w:rFonts w:eastAsia="仿宋"/>
          <w:sz w:val="32"/>
          <w:szCs w:val="32"/>
        </w:rPr>
        <w:t>全面融入“轨道上的大湾区”。高速铁路形成“三横一纵</w:t>
      </w:r>
      <w:r>
        <w:rPr>
          <w:rFonts w:eastAsia="仿宋"/>
          <w:sz w:val="32"/>
          <w:szCs w:val="32"/>
          <w:vertAlign w:val="superscript"/>
        </w:rPr>
        <w:footnoteReference w:id="3"/>
      </w:r>
      <w:r>
        <w:rPr>
          <w:rFonts w:eastAsia="仿宋"/>
          <w:sz w:val="32"/>
          <w:szCs w:val="32"/>
        </w:rPr>
        <w:t>”主骨架，建成赣深铁路惠州段、广汕铁路惠州段、深汕高铁惠州段，融入国家综合交通立体网京津冀-粤港澳主轴、长三角-粤港澳主轴，进一步发挥西接广州、南连深圳、东接沿海经济带、北连通长江经济带作用，实现惠州-广州、惠州-深圳30分钟互通。城际铁路加快连线入网，实施莞惠城际小金口至惠州北段，有序推进深惠城际坪地至沥林北段建设，配合做好深圳机场至大亚湾城际惠州段相关工作。规划深惠城际延伸至惠城南站、机场、惠东。研究深汕城际走廊。</w:t>
      </w:r>
    </w:p>
    <w:p w14:paraId="0CCFCF72">
      <w:pPr>
        <w:adjustRightInd w:val="0"/>
        <w:snapToGrid w:val="0"/>
        <w:spacing w:line="560" w:lineRule="exact"/>
        <w:ind w:firstLine="640" w:firstLineChars="200"/>
        <w:rPr>
          <w:rFonts w:eastAsia="仿宋"/>
          <w:sz w:val="32"/>
          <w:szCs w:val="32"/>
        </w:rPr>
      </w:pPr>
      <w:r>
        <w:rPr>
          <w:rFonts w:eastAsia="仿宋"/>
          <w:sz w:val="32"/>
          <w:szCs w:val="32"/>
        </w:rPr>
        <w:t>完善市域铁路、城市轨道布局。谋划市域铁路规划，推进惠大铁路复线电气化改造工程，形成市区到大亚湾的便捷通道。研究推进惠州新材料产业园基地铁路专用线、博罗绿色农产品物流基地铁路专用线等项目，提升京九铁路泰美、杨村站场功能，谋划连接惠州机场-惠东南站-惠东站-稔平半岛的轨道交通线路，以及谋划深大城际延伸至霞涌、惠东。完善城市轨道交通规划，推动城市轨道、城际铁路、市域铁路互联互通。研究适合惠州市产城一体的TOD开发模式。支持深圳将城市轨道交通延伸至惠州临深片区，配合深圳市实施深圳地铁14号线延伸至惠州惠阳，规划深圳地铁21号线、16号线延伸至惠州，深度对接深圳城市轨道网。</w:t>
      </w:r>
    </w:p>
    <w:p w14:paraId="1B56046F">
      <w:pPr>
        <w:adjustRightInd w:val="0"/>
        <w:snapToGrid w:val="0"/>
        <w:spacing w:line="560" w:lineRule="exact"/>
        <w:ind w:firstLine="640" w:firstLineChars="200"/>
        <w:rPr>
          <w:rFonts w:eastAsia="仿宋"/>
          <w:sz w:val="32"/>
          <w:szCs w:val="32"/>
        </w:rPr>
      </w:pPr>
      <w:r>
        <w:rPr>
          <w:rFonts w:eastAsia="仿宋"/>
          <w:sz w:val="32"/>
          <w:szCs w:val="32"/>
        </w:rPr>
        <w:t>加强铁路货运能力建设。</w:t>
      </w:r>
      <w:r>
        <w:rPr>
          <w:rFonts w:eastAsia="仿宋"/>
          <w:sz w:val="32"/>
          <w:szCs w:val="32"/>
          <w:lang w:bidi="ar"/>
        </w:rPr>
        <w:t>强化货运场站集散功能，依托铁路货运枢纽，探索谋划中欧班列始发站，进一步</w:t>
      </w:r>
      <w:r>
        <w:rPr>
          <w:rFonts w:eastAsia="仿宋"/>
          <w:sz w:val="32"/>
          <w:szCs w:val="32"/>
        </w:rPr>
        <w:t>增强货运枢纽竞争能力。以粤港澳大湾区（惠州）枢纽经济集聚区（物流新城）规划建设为契机，研究发展以铁路为纽带的多式联运模式。推进传统铁路货运场站向城市物流配送中心、现代物流园区转型发展。鼓励港口、物流园区、物流企业与铁路运输企业开展合作，构建门到门接取送达网络，提供全程物流服务。发挥疏港铁路功能，与深圳、东莞市共同研究推动深莞惠地区开行小编组、短途小运转集装箱铁路班列，构建区域铁路捷运系统。配合厦深高铁开行货运业务研究，支持发展高铁货运。推进大宗货物运输结构调整，推动适箱货物集装箱运输。</w:t>
      </w:r>
    </w:p>
    <w:p w14:paraId="4DF4DCC2">
      <w:pPr>
        <w:adjustRightInd w:val="0"/>
        <w:snapToGrid w:val="0"/>
        <w:spacing w:line="560" w:lineRule="exact"/>
        <w:ind w:firstLine="640" w:firstLineChars="200"/>
        <w:rPr>
          <w:rFonts w:eastAsia="仿宋_GB2312"/>
          <w:kern w:val="0"/>
          <w:sz w:val="32"/>
          <w:szCs w:val="32"/>
        </w:rPr>
      </w:pPr>
    </w:p>
    <w:p w14:paraId="45C5CE6D">
      <w:pPr>
        <w:adjustRightInd w:val="0"/>
        <w:snapToGrid w:val="0"/>
        <w:spacing w:line="560" w:lineRule="exact"/>
        <w:jc w:val="center"/>
        <w:outlineLvl w:val="1"/>
        <w:rPr>
          <w:rFonts w:eastAsia="楷体"/>
          <w:bCs/>
          <w:sz w:val="32"/>
          <w:szCs w:val="32"/>
        </w:rPr>
      </w:pPr>
      <w:bookmarkStart w:id="29" w:name="_Toc82598161"/>
      <w:r>
        <w:rPr>
          <w:rFonts w:eastAsia="楷体"/>
          <w:bCs/>
          <w:sz w:val="32"/>
          <w:szCs w:val="32"/>
        </w:rPr>
        <w:t>第四节  支撑融合型经济建设</w:t>
      </w:r>
      <w:bookmarkEnd w:id="29"/>
    </w:p>
    <w:p w14:paraId="508CFE2B">
      <w:pPr>
        <w:adjustRightInd w:val="0"/>
        <w:snapToGrid w:val="0"/>
        <w:spacing w:line="560" w:lineRule="exact"/>
        <w:ind w:firstLine="640" w:firstLineChars="200"/>
        <w:rPr>
          <w:rFonts w:eastAsia="仿宋"/>
          <w:bCs/>
          <w:sz w:val="32"/>
          <w:szCs w:val="32"/>
        </w:rPr>
      </w:pPr>
      <w:r>
        <w:rPr>
          <w:rFonts w:eastAsia="仿宋"/>
          <w:bCs/>
          <w:sz w:val="32"/>
          <w:szCs w:val="32"/>
        </w:rPr>
        <w:t>构建惠州湾产业新城路网骨架。完善起步区骨干路网规划，推动新城外联内通通道建设，实现扎实起步。</w:t>
      </w:r>
    </w:p>
    <w:p w14:paraId="4BFF97E7">
      <w:pPr>
        <w:adjustRightInd w:val="0"/>
        <w:snapToGrid w:val="0"/>
        <w:spacing w:line="560" w:lineRule="exact"/>
        <w:ind w:firstLine="640" w:firstLineChars="200"/>
        <w:rPr>
          <w:rFonts w:eastAsia="仿宋"/>
          <w:bCs/>
          <w:sz w:val="32"/>
          <w:szCs w:val="32"/>
        </w:rPr>
      </w:pPr>
      <w:r>
        <w:rPr>
          <w:rFonts w:eastAsia="仿宋"/>
          <w:bCs/>
          <w:sz w:val="32"/>
          <w:szCs w:val="32"/>
        </w:rPr>
        <w:t>完善临空经济区交通配套。推进空港经济区骨干路网体系建设，促进临空经济区与城市互动发展。</w:t>
      </w:r>
    </w:p>
    <w:p w14:paraId="2773626B">
      <w:pPr>
        <w:adjustRightInd w:val="0"/>
        <w:snapToGrid w:val="0"/>
        <w:spacing w:line="560" w:lineRule="exact"/>
        <w:ind w:firstLine="640" w:firstLineChars="200"/>
        <w:rPr>
          <w:rFonts w:eastAsia="仿宋"/>
          <w:bCs/>
          <w:sz w:val="32"/>
          <w:szCs w:val="32"/>
        </w:rPr>
      </w:pPr>
      <w:r>
        <w:rPr>
          <w:rFonts w:eastAsia="仿宋"/>
          <w:bCs/>
          <w:sz w:val="32"/>
          <w:szCs w:val="32"/>
        </w:rPr>
        <w:t>完善惠州高铁北站新城交通配套。推进惠州北站片区骨干路网建设，完成赣深铁路惠州北站综合交通枢纽配套工程、周边道路建设工程，实现高铁站点区域与城市空间和谐共融，打造站城融合高质量发展样板。</w:t>
      </w:r>
    </w:p>
    <w:p w14:paraId="1093731F">
      <w:pPr>
        <w:adjustRightInd w:val="0"/>
        <w:snapToGrid w:val="0"/>
        <w:spacing w:line="560" w:lineRule="exact"/>
        <w:ind w:firstLine="640" w:firstLineChars="200"/>
        <w:rPr>
          <w:rFonts w:eastAsia="仿宋"/>
          <w:bCs/>
          <w:sz w:val="32"/>
          <w:szCs w:val="32"/>
        </w:rPr>
      </w:pPr>
      <w:r>
        <w:rPr>
          <w:rFonts w:eastAsia="仿宋"/>
          <w:bCs/>
          <w:sz w:val="32"/>
          <w:szCs w:val="32"/>
        </w:rPr>
        <w:t>加快惠城南站片区路网建设。推进惠城南站片区骨干路网建设，完成广汕铁路惠城南站综合交通枢纽配套项目，加强高铁站与周边高速公路、城市快速路之间的快速联系。</w:t>
      </w:r>
    </w:p>
    <w:p w14:paraId="03B43459">
      <w:pPr>
        <w:adjustRightInd w:val="0"/>
        <w:snapToGrid w:val="0"/>
        <w:spacing w:line="560" w:lineRule="exact"/>
        <w:jc w:val="center"/>
        <w:outlineLvl w:val="0"/>
        <w:rPr>
          <w:rFonts w:eastAsia="黑体"/>
          <w:bCs/>
          <w:kern w:val="44"/>
          <w:sz w:val="32"/>
          <w:szCs w:val="32"/>
        </w:rPr>
      </w:pPr>
      <w:bookmarkStart w:id="30" w:name="_Toc82598162"/>
    </w:p>
    <w:p w14:paraId="3348E3C5">
      <w:pPr>
        <w:adjustRightInd w:val="0"/>
        <w:snapToGrid w:val="0"/>
        <w:spacing w:line="560" w:lineRule="exact"/>
        <w:jc w:val="center"/>
        <w:outlineLvl w:val="0"/>
        <w:rPr>
          <w:rFonts w:eastAsia="黑体"/>
          <w:bCs/>
          <w:kern w:val="44"/>
          <w:sz w:val="32"/>
          <w:szCs w:val="32"/>
        </w:rPr>
      </w:pPr>
      <w:r>
        <w:rPr>
          <w:rFonts w:eastAsia="黑体"/>
          <w:bCs/>
          <w:kern w:val="44"/>
          <w:sz w:val="32"/>
          <w:szCs w:val="32"/>
        </w:rPr>
        <w:t>第四章  建成引领新格局的“丰”字交通</w:t>
      </w:r>
      <w:bookmarkEnd w:id="30"/>
    </w:p>
    <w:p w14:paraId="0E56C134">
      <w:pPr>
        <w:adjustRightInd w:val="0"/>
        <w:snapToGrid w:val="0"/>
        <w:spacing w:line="560" w:lineRule="exact"/>
        <w:jc w:val="center"/>
        <w:outlineLvl w:val="1"/>
        <w:rPr>
          <w:rFonts w:eastAsia="楷体"/>
          <w:bCs/>
          <w:sz w:val="32"/>
          <w:szCs w:val="32"/>
        </w:rPr>
      </w:pPr>
      <w:bookmarkStart w:id="31" w:name="_Toc82598163"/>
    </w:p>
    <w:p w14:paraId="313EAA0E">
      <w:pPr>
        <w:adjustRightInd w:val="0"/>
        <w:snapToGrid w:val="0"/>
        <w:spacing w:line="560" w:lineRule="exact"/>
        <w:jc w:val="center"/>
        <w:outlineLvl w:val="1"/>
        <w:rPr>
          <w:rFonts w:eastAsia="楷体"/>
          <w:bCs/>
          <w:sz w:val="32"/>
          <w:szCs w:val="32"/>
        </w:rPr>
      </w:pPr>
      <w:r>
        <w:rPr>
          <w:rFonts w:eastAsia="楷体"/>
          <w:bCs/>
          <w:sz w:val="32"/>
          <w:szCs w:val="32"/>
        </w:rPr>
        <w:t>第一节  建成“丰”字交通主框架</w:t>
      </w:r>
      <w:bookmarkEnd w:id="31"/>
    </w:p>
    <w:p w14:paraId="4C0E9D79">
      <w:pPr>
        <w:adjustRightInd w:val="0"/>
        <w:snapToGrid w:val="0"/>
        <w:spacing w:line="560" w:lineRule="exact"/>
        <w:ind w:firstLine="640" w:firstLineChars="200"/>
        <w:rPr>
          <w:rFonts w:eastAsia="仿宋"/>
          <w:bCs/>
          <w:sz w:val="32"/>
          <w:szCs w:val="32"/>
        </w:rPr>
      </w:pPr>
      <w:r>
        <w:rPr>
          <w:rFonts w:eastAsia="仿宋"/>
          <w:bCs/>
          <w:sz w:val="32"/>
          <w:szCs w:val="32"/>
        </w:rPr>
        <w:t>围绕构建对外大联通的交通大动脉，加快建成引领新发展格局的“丰”字交通主框架，高质量完成交通强国试点任务。全力推进1号公路（惠霞高速）建设，推动陆海呼应、江海联动。全面对接广深科技走廊，加快实施东西轴线（惠坪高速公路、惠州机场高速）及沿江轴线（惠州至肇庆高速公路惠城至增城段），带动沿线产业和组团片区发展，打造支撑社会经济发展的交通轴、产业带、经济廊。</w:t>
      </w:r>
    </w:p>
    <w:p w14:paraId="67BC023F">
      <w:pPr>
        <w:adjustRightInd w:val="0"/>
        <w:snapToGrid w:val="0"/>
        <w:spacing w:line="560" w:lineRule="exact"/>
        <w:jc w:val="center"/>
        <w:outlineLvl w:val="1"/>
        <w:rPr>
          <w:rFonts w:eastAsia="楷体"/>
          <w:bCs/>
          <w:sz w:val="32"/>
          <w:szCs w:val="32"/>
        </w:rPr>
      </w:pPr>
      <w:bookmarkStart w:id="32" w:name="_Toc82598164"/>
    </w:p>
    <w:p w14:paraId="32AF1C2E">
      <w:pPr>
        <w:adjustRightInd w:val="0"/>
        <w:snapToGrid w:val="0"/>
        <w:spacing w:line="560" w:lineRule="exact"/>
        <w:jc w:val="center"/>
        <w:outlineLvl w:val="1"/>
        <w:rPr>
          <w:rFonts w:eastAsia="楷体"/>
          <w:bCs/>
          <w:sz w:val="32"/>
          <w:szCs w:val="32"/>
        </w:rPr>
      </w:pPr>
      <w:r>
        <w:rPr>
          <w:rFonts w:eastAsia="楷体"/>
          <w:bCs/>
          <w:sz w:val="32"/>
          <w:szCs w:val="32"/>
        </w:rPr>
        <w:t>第二节  优化织密高快速路网</w:t>
      </w:r>
      <w:bookmarkEnd w:id="32"/>
    </w:p>
    <w:p w14:paraId="02D8DCC4">
      <w:pPr>
        <w:adjustRightInd w:val="0"/>
        <w:snapToGrid w:val="0"/>
        <w:spacing w:line="560" w:lineRule="exact"/>
        <w:ind w:firstLine="640" w:firstLineChars="200"/>
        <w:rPr>
          <w:rFonts w:eastAsia="仿宋"/>
          <w:bCs/>
          <w:sz w:val="32"/>
          <w:szCs w:val="32"/>
        </w:rPr>
      </w:pPr>
      <w:r>
        <w:rPr>
          <w:rFonts w:eastAsia="仿宋"/>
          <w:bCs/>
          <w:sz w:val="32"/>
          <w:szCs w:val="32"/>
        </w:rPr>
        <w:t>进一步优化织密高速公路网，基本形成“九横八纵三加密</w:t>
      </w:r>
      <w:r>
        <w:rPr>
          <w:rFonts w:eastAsia="仿宋"/>
          <w:bCs/>
          <w:sz w:val="32"/>
          <w:szCs w:val="32"/>
          <w:vertAlign w:val="superscript"/>
        </w:rPr>
        <w:footnoteReference w:id="4"/>
      </w:r>
      <w:r>
        <w:rPr>
          <w:rFonts w:eastAsia="仿宋"/>
          <w:bCs/>
          <w:sz w:val="32"/>
          <w:szCs w:val="32"/>
        </w:rPr>
        <w:t>”高速公路网布局。建成惠龙高速，实现市区与龙门县之间高速公路1小时互通。加快推进惠东环稔平半岛高速建设，开展龙门至仲恺高速前期研究，预留好规划廊道，助力全域旅游发展。实施惠河高速改扩建工程惠州段，解决长深通道拥堵问题。完成沈海高速惠州段扩建，新建深汕第二高速惠州段，实现惠州与深圳市及深汕合作区已建高速公路均达到6车道或以上。做好与河源（梅州）、汕尾等市际间的高速公路通道规划前期研究，助力粤东北地区共同富裕。</w:t>
      </w:r>
    </w:p>
    <w:p w14:paraId="549A0CB1">
      <w:pPr>
        <w:adjustRightInd w:val="0"/>
        <w:snapToGrid w:val="0"/>
        <w:spacing w:line="560" w:lineRule="exact"/>
        <w:ind w:firstLine="640" w:firstLineChars="200"/>
        <w:rPr>
          <w:rFonts w:eastAsia="仿宋"/>
          <w:bCs/>
          <w:sz w:val="32"/>
          <w:szCs w:val="32"/>
        </w:rPr>
      </w:pPr>
      <w:r>
        <w:rPr>
          <w:rFonts w:eastAsia="仿宋"/>
          <w:bCs/>
          <w:sz w:val="32"/>
          <w:szCs w:val="32"/>
        </w:rPr>
        <w:t>有序推进完善“五横五纵”骨干快速路网及五条联络线的建设，加强市中心城区、城市组团、经济功能区和重大发展平台之间快速通达。加强快速路与金山新城、惠州湾产业新城及千亿级工业园区的衔接，完善对旅游景区、产业园区等经济节点的覆盖，提升快速路整体服务水平。</w:t>
      </w:r>
    </w:p>
    <w:p w14:paraId="34E5B2B4">
      <w:pPr>
        <w:adjustRightInd w:val="0"/>
        <w:snapToGrid w:val="0"/>
        <w:spacing w:line="560" w:lineRule="exact"/>
        <w:ind w:firstLine="640" w:firstLineChars="200"/>
        <w:rPr>
          <w:rFonts w:eastAsia="仿宋"/>
          <w:bCs/>
          <w:sz w:val="32"/>
          <w:szCs w:val="32"/>
        </w:rPr>
      </w:pPr>
      <w:r>
        <w:rPr>
          <w:rFonts w:eastAsia="仿宋"/>
          <w:bCs/>
          <w:sz w:val="32"/>
          <w:szCs w:val="32"/>
        </w:rPr>
        <w:t>加强高快速路与城区及重要枢纽节点衔接，完成广惠高速金龙互通、长深高速平南互通等新、改（迁）建。完善中心城区、县城区范围的高速公路互通布局，提高城区对外出行效率，提升城市出入口形象。</w:t>
      </w:r>
    </w:p>
    <w:p w14:paraId="6B056A0C">
      <w:pPr>
        <w:spacing w:line="560" w:lineRule="exact"/>
        <w:rPr>
          <w:szCs w:val="22"/>
        </w:rPr>
      </w:pPr>
    </w:p>
    <w:p w14:paraId="49C23336">
      <w:pPr>
        <w:adjustRightInd w:val="0"/>
        <w:snapToGrid w:val="0"/>
        <w:spacing w:line="560" w:lineRule="exact"/>
        <w:jc w:val="center"/>
        <w:outlineLvl w:val="1"/>
        <w:rPr>
          <w:rFonts w:eastAsia="楷体"/>
          <w:bCs/>
          <w:sz w:val="32"/>
          <w:szCs w:val="32"/>
        </w:rPr>
      </w:pPr>
      <w:bookmarkStart w:id="33" w:name="_Toc82598165"/>
      <w:r>
        <w:rPr>
          <w:rFonts w:eastAsia="楷体"/>
          <w:bCs/>
          <w:sz w:val="32"/>
          <w:szCs w:val="32"/>
        </w:rPr>
        <w:t>第三节  提档升级普通公路网</w:t>
      </w:r>
      <w:bookmarkEnd w:id="33"/>
    </w:p>
    <w:p w14:paraId="3A338B57">
      <w:pPr>
        <w:adjustRightInd w:val="0"/>
        <w:snapToGrid w:val="0"/>
        <w:spacing w:line="560" w:lineRule="exact"/>
        <w:ind w:firstLine="640" w:firstLineChars="200"/>
        <w:rPr>
          <w:rFonts w:eastAsia="仿宋"/>
          <w:sz w:val="32"/>
          <w:szCs w:val="32"/>
        </w:rPr>
      </w:pPr>
      <w:r>
        <w:rPr>
          <w:rFonts w:eastAsia="仿宋"/>
          <w:sz w:val="32"/>
          <w:szCs w:val="32"/>
        </w:rPr>
        <w:t>实施升级改造工程，提高国省干线公路技术等级和路面质量，加快国道G236线惠东县紫金交界至高潭公梅段、省道S353线龙门至水贝段改建工程等低等级国道路段提档升级，到“十四五”末，实现普通省道三级及以上公路比重达95%。</w:t>
      </w:r>
    </w:p>
    <w:p w14:paraId="66755195">
      <w:pPr>
        <w:adjustRightInd w:val="0"/>
        <w:snapToGrid w:val="0"/>
        <w:spacing w:line="560" w:lineRule="exact"/>
        <w:ind w:firstLine="640" w:firstLineChars="200"/>
        <w:rPr>
          <w:rFonts w:eastAsia="仿宋"/>
          <w:sz w:val="32"/>
          <w:szCs w:val="32"/>
        </w:rPr>
      </w:pPr>
      <w:r>
        <w:rPr>
          <w:rFonts w:eastAsia="仿宋"/>
          <w:sz w:val="32"/>
          <w:szCs w:val="32"/>
        </w:rPr>
        <w:t>开展国道G324 北上规划建设工作，加快重点路段改扩建，推进国道G324线惠城东江大桥、国道G324线博罗龙华至增城交界段改扩建等项目，实现重要组团间快速连通。</w:t>
      </w:r>
    </w:p>
    <w:p w14:paraId="3DC7BE2F">
      <w:pPr>
        <w:adjustRightInd w:val="0"/>
        <w:snapToGrid w:val="0"/>
        <w:spacing w:line="560" w:lineRule="exact"/>
        <w:ind w:firstLine="640" w:firstLineChars="200"/>
        <w:rPr>
          <w:rFonts w:eastAsia="仿宋"/>
          <w:sz w:val="32"/>
          <w:szCs w:val="32"/>
        </w:rPr>
      </w:pPr>
      <w:r>
        <w:rPr>
          <w:rFonts w:eastAsia="仿宋"/>
          <w:sz w:val="32"/>
          <w:szCs w:val="32"/>
        </w:rPr>
        <w:t>优化城市过境公路与城市道路的连接线，扩容改造国省道城镇过境段，实施国道G324线吉隆环城改线惠东县吉隆环城北路西段道路改建工程等项目，减轻城（镇）区交通压力。</w:t>
      </w:r>
    </w:p>
    <w:p w14:paraId="32D7F0FC">
      <w:pPr>
        <w:adjustRightInd w:val="0"/>
        <w:snapToGrid w:val="0"/>
        <w:spacing w:line="560" w:lineRule="exact"/>
        <w:jc w:val="center"/>
        <w:outlineLvl w:val="1"/>
        <w:rPr>
          <w:rFonts w:eastAsia="楷体"/>
          <w:sz w:val="32"/>
          <w:szCs w:val="32"/>
        </w:rPr>
      </w:pPr>
      <w:bookmarkStart w:id="34" w:name="_Toc82598166"/>
    </w:p>
    <w:p w14:paraId="2144BA35">
      <w:pPr>
        <w:adjustRightInd w:val="0"/>
        <w:snapToGrid w:val="0"/>
        <w:spacing w:line="560" w:lineRule="exact"/>
        <w:jc w:val="center"/>
        <w:outlineLvl w:val="1"/>
        <w:rPr>
          <w:rFonts w:eastAsia="楷体"/>
          <w:sz w:val="32"/>
          <w:szCs w:val="32"/>
        </w:rPr>
      </w:pPr>
      <w:r>
        <w:rPr>
          <w:rFonts w:eastAsia="楷体"/>
          <w:sz w:val="32"/>
          <w:szCs w:val="32"/>
        </w:rPr>
        <w:t>第四节  打造交旅融合公路网</w:t>
      </w:r>
      <w:bookmarkEnd w:id="34"/>
    </w:p>
    <w:p w14:paraId="64A841BE">
      <w:pPr>
        <w:adjustRightInd w:val="0"/>
        <w:snapToGrid w:val="0"/>
        <w:spacing w:line="560" w:lineRule="exact"/>
        <w:ind w:firstLine="640" w:firstLineChars="200"/>
        <w:rPr>
          <w:rFonts w:eastAsia="仿宋"/>
          <w:sz w:val="32"/>
          <w:szCs w:val="32"/>
        </w:rPr>
      </w:pPr>
      <w:r>
        <w:rPr>
          <w:rFonts w:eastAsia="仿宋_GB2312"/>
          <w:sz w:val="32"/>
          <w:szCs w:val="32"/>
        </w:rPr>
        <w:t>立足于服务</w:t>
      </w:r>
      <w:bookmarkStart w:id="83" w:name="_GoBack"/>
      <w:bookmarkEnd w:id="83"/>
      <w:r>
        <w:rPr>
          <w:rFonts w:eastAsia="仿宋_GB2312"/>
          <w:sz w:val="32"/>
          <w:szCs w:val="32"/>
        </w:rPr>
        <w:t>乡村振兴大局，加速农村公路补短板，畅通进村入户最后一公里</w:t>
      </w:r>
      <w:r>
        <w:rPr>
          <w:rFonts w:eastAsia="仿宋"/>
          <w:sz w:val="32"/>
          <w:szCs w:val="32"/>
        </w:rPr>
        <w:t>。推进“四好农村路”高质量发展，提高建制村通双车道公路服务供给，实现有条件的建制村通双车道公路比例达100%。推动乡村振兴综合示范带道路提升，以“串珠成链、并链成环”的思路，打造南、北两个环线路网，提高衔接普通国道、省道的农村公路路段双车道四级及以上公路比重，消除农村地区通往外界、城区的交通瓶颈，推动衔接县域工业园区、农业产业园区、林区的公路建设，通过农村公路将县域经济节点“串点成线、由线成网”。</w:t>
      </w:r>
    </w:p>
    <w:p w14:paraId="25EF0299">
      <w:pPr>
        <w:adjustRightInd w:val="0"/>
        <w:snapToGrid w:val="0"/>
        <w:spacing w:line="560" w:lineRule="exact"/>
        <w:ind w:firstLine="640" w:firstLineChars="200"/>
        <w:rPr>
          <w:rFonts w:eastAsia="仿宋"/>
          <w:kern w:val="0"/>
          <w:sz w:val="32"/>
          <w:szCs w:val="32"/>
        </w:rPr>
      </w:pPr>
      <w:r>
        <w:rPr>
          <w:rFonts w:eastAsia="仿宋"/>
          <w:sz w:val="32"/>
          <w:szCs w:val="32"/>
        </w:rPr>
        <w:t>加快旅游公路建设。有序推进省滨海旅游公路惠州段规划建设。提升普通国省道的旅游服务功能，推进国道G355线龙门油田至永汉段改建工程等项目，提高景区周边道路通行能力。开展美丽农村路、红色旅游公路及古驿道、碧道等慢行系统连接公路建设，打造旅游景观路。加快“旅游+交通”融合进程，将公路及配套服务设施建设与旅游设施建设相结合，完善普通国省干线公路沿线服务区、旅游驿站、汽车营地、休息区、停车区或便民服务点等服务设施建设，新、改一批融入惠州文化特色的国省道服务站、停车区，拓展公路的旅游功能。探索将汽车绿道</w:t>
      </w:r>
      <w:r>
        <w:rPr>
          <w:rFonts w:eastAsia="仿宋"/>
          <w:sz w:val="32"/>
          <w:szCs w:val="32"/>
          <w:vertAlign w:val="superscript"/>
        </w:rPr>
        <w:footnoteReference w:id="5"/>
      </w:r>
      <w:r>
        <w:rPr>
          <w:rFonts w:eastAsia="仿宋"/>
          <w:sz w:val="32"/>
          <w:szCs w:val="32"/>
        </w:rPr>
        <w:t>等规划理念融入旅游旅游公路规划建设。</w:t>
      </w:r>
    </w:p>
    <w:p w14:paraId="5D4362A0">
      <w:pPr>
        <w:adjustRightInd w:val="0"/>
        <w:snapToGrid w:val="0"/>
        <w:spacing w:line="560" w:lineRule="exact"/>
        <w:jc w:val="center"/>
        <w:outlineLvl w:val="1"/>
        <w:rPr>
          <w:rFonts w:eastAsia="楷体"/>
          <w:sz w:val="32"/>
          <w:szCs w:val="32"/>
        </w:rPr>
      </w:pPr>
      <w:bookmarkStart w:id="35" w:name="_Toc82598167"/>
    </w:p>
    <w:p w14:paraId="7D2B730E">
      <w:pPr>
        <w:adjustRightInd w:val="0"/>
        <w:snapToGrid w:val="0"/>
        <w:spacing w:line="560" w:lineRule="exact"/>
        <w:jc w:val="center"/>
        <w:outlineLvl w:val="1"/>
        <w:rPr>
          <w:rFonts w:eastAsia="楷体"/>
          <w:sz w:val="32"/>
          <w:szCs w:val="32"/>
        </w:rPr>
      </w:pPr>
      <w:r>
        <w:rPr>
          <w:rFonts w:eastAsia="楷体"/>
          <w:sz w:val="32"/>
          <w:szCs w:val="32"/>
        </w:rPr>
        <w:t>第五节  深度对接广深莞路网</w:t>
      </w:r>
      <w:bookmarkEnd w:id="35"/>
    </w:p>
    <w:p w14:paraId="06E9E59D">
      <w:pPr>
        <w:adjustRightInd w:val="0"/>
        <w:snapToGrid w:val="0"/>
        <w:spacing w:line="560" w:lineRule="exact"/>
        <w:ind w:firstLine="560"/>
        <w:rPr>
          <w:rFonts w:eastAsia="仿宋"/>
          <w:sz w:val="32"/>
          <w:szCs w:val="32"/>
        </w:rPr>
      </w:pPr>
      <w:bookmarkStart w:id="36" w:name="_Toc82598168"/>
      <w:r>
        <w:rPr>
          <w:rFonts w:eastAsia="仿宋"/>
          <w:sz w:val="32"/>
          <w:szCs w:val="32"/>
        </w:rPr>
        <w:t>加强国土空间规划对接，按照</w:t>
      </w:r>
      <w:r>
        <w:rPr>
          <w:rFonts w:eastAsia="仿宋"/>
          <w:kern w:val="0"/>
          <w:sz w:val="32"/>
          <w:szCs w:val="32"/>
        </w:rPr>
        <w:t>通道功能优先保障、提高综合效益、注重生态环境保护等原则，逐步</w:t>
      </w:r>
      <w:r>
        <w:rPr>
          <w:rFonts w:eastAsia="仿宋"/>
          <w:sz w:val="32"/>
          <w:szCs w:val="32"/>
        </w:rPr>
        <w:t>实施惠州市与周边地市路网衔接有关项目。增强惠广、惠深、惠莞、惠河、惠汕、惠韶等通道能力，重点推进惠州与广州、深圳、东莞之间道路的规划建设，以及现状道路升级、断头路打通等，与高快速路网共同形成干支协调、能力充分的高质量衔接路网。与广州对接方面，加快推进惠肇高速建设工作，尽快打通与广州直联的第二通道，充分释放沿线土地开发潜力，实现广惠协同发展。与深圳对接方面，加快惠坪高速建设，抢抓“双区”驱动重大发展战略，主动与深圳对接，实现两地深入融合发展。与东莞对接方面，加快完善中部轴线建设，构建一体化区域衔接路网体系，推动区域一体化发展。</w:t>
      </w:r>
    </w:p>
    <w:p w14:paraId="561A5F85">
      <w:pPr>
        <w:adjustRightInd w:val="0"/>
        <w:snapToGrid w:val="0"/>
        <w:spacing w:line="560" w:lineRule="exact"/>
        <w:ind w:firstLine="560"/>
        <w:rPr>
          <w:rFonts w:eastAsia="仿宋"/>
          <w:sz w:val="32"/>
          <w:szCs w:val="32"/>
        </w:rPr>
      </w:pPr>
    </w:p>
    <w:p w14:paraId="4CCF66F4">
      <w:pPr>
        <w:adjustRightInd w:val="0"/>
        <w:snapToGrid w:val="0"/>
        <w:spacing w:line="560" w:lineRule="exact"/>
        <w:jc w:val="center"/>
        <w:outlineLvl w:val="0"/>
        <w:rPr>
          <w:rFonts w:eastAsia="黑体"/>
          <w:bCs/>
          <w:kern w:val="44"/>
          <w:sz w:val="32"/>
          <w:szCs w:val="32"/>
        </w:rPr>
      </w:pPr>
      <w:r>
        <w:rPr>
          <w:rFonts w:eastAsia="黑体"/>
          <w:bCs/>
          <w:kern w:val="44"/>
          <w:sz w:val="32"/>
          <w:szCs w:val="32"/>
        </w:rPr>
        <w:t>第五章  提升更有幸福感的城乡交通服务</w:t>
      </w:r>
      <w:bookmarkEnd w:id="36"/>
    </w:p>
    <w:p w14:paraId="4BAD7F39">
      <w:pPr>
        <w:adjustRightInd w:val="0"/>
        <w:snapToGrid w:val="0"/>
        <w:spacing w:line="560" w:lineRule="exact"/>
        <w:jc w:val="center"/>
        <w:outlineLvl w:val="1"/>
        <w:rPr>
          <w:rFonts w:eastAsia="楷体"/>
          <w:bCs/>
          <w:sz w:val="32"/>
          <w:szCs w:val="32"/>
        </w:rPr>
      </w:pPr>
      <w:bookmarkStart w:id="37" w:name="_Toc82598169"/>
    </w:p>
    <w:p w14:paraId="59F68CB7">
      <w:pPr>
        <w:adjustRightInd w:val="0"/>
        <w:snapToGrid w:val="0"/>
        <w:spacing w:line="560" w:lineRule="exact"/>
        <w:jc w:val="center"/>
        <w:outlineLvl w:val="1"/>
        <w:rPr>
          <w:rFonts w:eastAsia="楷体"/>
          <w:bCs/>
          <w:sz w:val="32"/>
          <w:szCs w:val="32"/>
        </w:rPr>
      </w:pPr>
      <w:r>
        <w:rPr>
          <w:rFonts w:eastAsia="楷体"/>
          <w:bCs/>
          <w:sz w:val="32"/>
          <w:szCs w:val="32"/>
        </w:rPr>
        <w:t>第一节  畅通城区道路网络</w:t>
      </w:r>
      <w:bookmarkEnd w:id="37"/>
    </w:p>
    <w:p w14:paraId="62812E9B">
      <w:pPr>
        <w:adjustRightInd w:val="0"/>
        <w:snapToGrid w:val="0"/>
        <w:spacing w:line="560" w:lineRule="exact"/>
        <w:ind w:firstLine="640" w:firstLineChars="200"/>
        <w:rPr>
          <w:rFonts w:eastAsia="仿宋"/>
          <w:bCs/>
          <w:sz w:val="32"/>
          <w:szCs w:val="32"/>
        </w:rPr>
      </w:pPr>
      <w:r>
        <w:rPr>
          <w:rFonts w:eastAsia="仿宋"/>
          <w:bCs/>
          <w:sz w:val="32"/>
          <w:szCs w:val="32"/>
        </w:rPr>
        <w:t>完成主城区“两环十射</w:t>
      </w:r>
      <w:r>
        <w:rPr>
          <w:rFonts w:eastAsia="仿宋"/>
          <w:bCs/>
          <w:sz w:val="32"/>
          <w:szCs w:val="32"/>
          <w:vertAlign w:val="superscript"/>
        </w:rPr>
        <w:footnoteReference w:id="6"/>
      </w:r>
      <w:r>
        <w:rPr>
          <w:rFonts w:eastAsia="仿宋"/>
          <w:bCs/>
          <w:sz w:val="32"/>
          <w:szCs w:val="32"/>
        </w:rPr>
        <w:t>”快速进出城道路体系建设。分批次对环线和进出城道路进行快速化提升和改造，重点实施金龙大道快速化改造、南山快速路、惠泽大道改造等项目，到“十四五”末基本实现中心区主要区域与最近高速进出口10～15分钟可达。</w:t>
      </w:r>
    </w:p>
    <w:p w14:paraId="10E5E041">
      <w:pPr>
        <w:adjustRightInd w:val="0"/>
        <w:snapToGrid w:val="0"/>
        <w:spacing w:line="560" w:lineRule="exact"/>
        <w:ind w:firstLine="640" w:firstLineChars="200"/>
        <w:rPr>
          <w:rFonts w:eastAsia="仿宋"/>
          <w:bCs/>
          <w:sz w:val="32"/>
          <w:szCs w:val="32"/>
        </w:rPr>
      </w:pPr>
      <w:r>
        <w:rPr>
          <w:rFonts w:eastAsia="仿宋"/>
          <w:bCs/>
          <w:sz w:val="32"/>
          <w:szCs w:val="32"/>
        </w:rPr>
        <w:t>推进中心城区过江通道规划建设。完善跨江通道总体布局规划方案，体现“一桥一景、大气磅礴”特色。推进1号公路跨东江大桥、跨西枝江大桥、东西轴线跨西枝江大桥、中部轴线（沙澳大桥）、金鸡大桥、湖山大桥等建设，建成鹅城大桥等新过江通道，加强江河两岸交通、经济联系，缓解核心区过江交通压力。进一步织密中心区路网，拓展城市空间。</w:t>
      </w:r>
    </w:p>
    <w:p w14:paraId="5DD8DF53">
      <w:pPr>
        <w:adjustRightInd w:val="0"/>
        <w:snapToGrid w:val="0"/>
        <w:spacing w:line="560" w:lineRule="exact"/>
        <w:ind w:firstLine="640" w:firstLineChars="200"/>
        <w:rPr>
          <w:rFonts w:eastAsia="仿宋"/>
          <w:bCs/>
          <w:sz w:val="32"/>
          <w:szCs w:val="32"/>
        </w:rPr>
      </w:pPr>
      <w:r>
        <w:rPr>
          <w:rFonts w:eastAsia="仿宋"/>
          <w:bCs/>
          <w:sz w:val="32"/>
          <w:szCs w:val="32"/>
        </w:rPr>
        <w:t>完善县城区道路交通网络，助力县城新型城镇化发展。博罗县建设博罗县滨江西路、振兴大道等项目。惠东县推进环城西路、惠东县机场路等项目。龙门县实施龙门县城东环路、文兴大道等项目。惠阳区重点建设新深惠快速路、惠阳区将军东路二期建设项目等项目。大亚湾开发区建设中兴二路等项目。仲恺高新区建设新华大道三标拓宽建设工程、智慧大道等项目。</w:t>
      </w:r>
    </w:p>
    <w:p w14:paraId="63FC5874">
      <w:pPr>
        <w:adjustRightInd w:val="0"/>
        <w:snapToGrid w:val="0"/>
        <w:spacing w:line="560" w:lineRule="exact"/>
        <w:ind w:firstLine="640" w:firstLineChars="200"/>
        <w:rPr>
          <w:rFonts w:eastAsia="仿宋"/>
          <w:sz w:val="32"/>
          <w:szCs w:val="32"/>
        </w:rPr>
      </w:pPr>
      <w:r>
        <w:rPr>
          <w:rFonts w:eastAsia="仿宋"/>
          <w:sz w:val="32"/>
          <w:szCs w:val="32"/>
        </w:rPr>
        <w:t>强化城市道路微循环和支路建设，打通瓶颈路段和交通拥堵点。践行“窄马路、密路网”的城市道路布局理念，建设与干路级配合理的支路道路网，盘活道路资源存量，打通核心区断头路，拓宽老城区瓶颈路，畅通片区微循环。</w:t>
      </w:r>
    </w:p>
    <w:p w14:paraId="62DA4A28">
      <w:pPr>
        <w:adjustRightInd w:val="0"/>
        <w:snapToGrid w:val="0"/>
        <w:spacing w:line="560" w:lineRule="exact"/>
        <w:jc w:val="center"/>
        <w:outlineLvl w:val="1"/>
        <w:rPr>
          <w:rFonts w:eastAsia="楷体"/>
          <w:sz w:val="32"/>
          <w:szCs w:val="32"/>
        </w:rPr>
      </w:pPr>
      <w:bookmarkStart w:id="38" w:name="_Toc82598170"/>
    </w:p>
    <w:p w14:paraId="6B5BCF93">
      <w:pPr>
        <w:adjustRightInd w:val="0"/>
        <w:snapToGrid w:val="0"/>
        <w:spacing w:line="560" w:lineRule="exact"/>
        <w:jc w:val="center"/>
        <w:outlineLvl w:val="1"/>
        <w:rPr>
          <w:rFonts w:eastAsia="楷体"/>
          <w:sz w:val="32"/>
          <w:szCs w:val="32"/>
        </w:rPr>
      </w:pPr>
      <w:r>
        <w:rPr>
          <w:rFonts w:eastAsia="楷体"/>
          <w:sz w:val="32"/>
          <w:szCs w:val="32"/>
        </w:rPr>
        <w:t>第二节  打造优质公交服务</w:t>
      </w:r>
      <w:bookmarkEnd w:id="38"/>
    </w:p>
    <w:p w14:paraId="3C371B96">
      <w:pPr>
        <w:adjustRightInd w:val="0"/>
        <w:snapToGrid w:val="0"/>
        <w:spacing w:line="560" w:lineRule="exact"/>
        <w:ind w:firstLine="640" w:firstLineChars="200"/>
        <w:rPr>
          <w:rFonts w:eastAsia="仿宋"/>
          <w:sz w:val="32"/>
          <w:szCs w:val="32"/>
        </w:rPr>
      </w:pPr>
      <w:r>
        <w:rPr>
          <w:rFonts w:eastAsia="仿宋"/>
          <w:sz w:val="32"/>
          <w:szCs w:val="32"/>
        </w:rPr>
        <w:t>对标公交都市提升服务水平。对照公交都市指标完善公交发展政策。推进公交路权优先，规划建设市区公交优先道示范段。完善“快干支微”线网结构，提高换乘便捷度、公交正点率，高峰时段缩短发车间隔，减少群众候车时间，改善公交站候车环境，提高公交出行获得感。加强公交枢纽站、首末站建设，研究“首末站（枢纽类）+综合车场+商业综合体”开发模式。探索构建“丰”字路网快速公交体系。完善定制公交等出行服务产品。规范出租汽车、共享单车及其他交通新业态发展。探索开通水上巴士线路，打造城市水上风景线。</w:t>
      </w:r>
    </w:p>
    <w:p w14:paraId="292A1399">
      <w:pPr>
        <w:adjustRightInd w:val="0"/>
        <w:snapToGrid w:val="0"/>
        <w:spacing w:line="560" w:lineRule="exact"/>
        <w:ind w:firstLine="640" w:firstLineChars="200"/>
        <w:rPr>
          <w:rFonts w:eastAsia="仿宋"/>
          <w:sz w:val="32"/>
          <w:szCs w:val="32"/>
        </w:rPr>
      </w:pPr>
      <w:r>
        <w:rPr>
          <w:rFonts w:eastAsia="仿宋"/>
          <w:sz w:val="32"/>
          <w:szCs w:val="32"/>
        </w:rPr>
        <w:t>加强人文交通建设。提高老年人、残疾人、儿童等特殊人群公交出行便利程度和服务水平，完善公共交通及机场、车站、码头等客运枢纽无障碍设施。号召市民文明行车、文明乘车，推行“礼让斑马线”，提升整体交通文明水平。</w:t>
      </w:r>
    </w:p>
    <w:p w14:paraId="4E3EA0B5">
      <w:pPr>
        <w:adjustRightInd w:val="0"/>
        <w:snapToGrid w:val="0"/>
        <w:spacing w:line="560" w:lineRule="exact"/>
        <w:jc w:val="center"/>
        <w:outlineLvl w:val="1"/>
        <w:rPr>
          <w:rFonts w:eastAsia="楷体"/>
          <w:sz w:val="32"/>
          <w:szCs w:val="32"/>
        </w:rPr>
      </w:pPr>
      <w:bookmarkStart w:id="39" w:name="_Toc82598171"/>
    </w:p>
    <w:p w14:paraId="53A82E92">
      <w:pPr>
        <w:adjustRightInd w:val="0"/>
        <w:snapToGrid w:val="0"/>
        <w:spacing w:line="560" w:lineRule="exact"/>
        <w:jc w:val="center"/>
        <w:outlineLvl w:val="1"/>
        <w:rPr>
          <w:rFonts w:eastAsia="楷体"/>
          <w:sz w:val="32"/>
          <w:szCs w:val="32"/>
        </w:rPr>
      </w:pPr>
      <w:r>
        <w:rPr>
          <w:rFonts w:eastAsia="楷体"/>
          <w:sz w:val="32"/>
          <w:szCs w:val="32"/>
        </w:rPr>
        <w:t>第三节  打造品质慢行交通</w:t>
      </w:r>
      <w:bookmarkEnd w:id="39"/>
    </w:p>
    <w:p w14:paraId="760F89AD">
      <w:pPr>
        <w:adjustRightInd w:val="0"/>
        <w:snapToGrid w:val="0"/>
        <w:spacing w:line="560" w:lineRule="exact"/>
        <w:ind w:firstLine="640" w:firstLineChars="200"/>
        <w:rPr>
          <w:rFonts w:eastAsia="仿宋"/>
          <w:sz w:val="32"/>
          <w:szCs w:val="32"/>
        </w:rPr>
      </w:pPr>
      <w:r>
        <w:rPr>
          <w:rFonts w:eastAsia="仿宋"/>
          <w:sz w:val="32"/>
          <w:szCs w:val="32"/>
        </w:rPr>
        <w:t>打造城市连续、舒适慢行系统，完善立体人行过街设施。规划建设慢行廊道系统，串联各个城市公园的景观路，推动慢行系统与碧道系统有机融合。规划建设公园相关慢行过江通道。</w:t>
      </w:r>
    </w:p>
    <w:p w14:paraId="4D21AE9A">
      <w:pPr>
        <w:adjustRightInd w:val="0"/>
        <w:snapToGrid w:val="0"/>
        <w:spacing w:line="560" w:lineRule="exact"/>
        <w:ind w:firstLine="640" w:firstLineChars="200"/>
        <w:rPr>
          <w:rFonts w:eastAsia="仿宋"/>
          <w:kern w:val="0"/>
          <w:sz w:val="32"/>
          <w:szCs w:val="32"/>
        </w:rPr>
      </w:pPr>
      <w:r>
        <w:rPr>
          <w:rFonts w:eastAsia="仿宋"/>
          <w:sz w:val="32"/>
          <w:szCs w:val="32"/>
        </w:rPr>
        <w:t>构筑安全连续自行车网络。规划新建一批自行车换乘枢纽，解决居民“最后一公里”出行。完善自行车交通系统基础设施，保障自行车通勤交通路权，并适当设置减速带、可升降隔离桩等设施，保障自行车出行安全。</w:t>
      </w:r>
    </w:p>
    <w:p w14:paraId="2034346C">
      <w:pPr>
        <w:adjustRightInd w:val="0"/>
        <w:snapToGrid w:val="0"/>
        <w:spacing w:line="560" w:lineRule="exact"/>
        <w:jc w:val="center"/>
        <w:outlineLvl w:val="1"/>
        <w:rPr>
          <w:rFonts w:eastAsia="楷体"/>
          <w:sz w:val="32"/>
          <w:szCs w:val="32"/>
        </w:rPr>
      </w:pPr>
      <w:bookmarkStart w:id="40" w:name="_Toc82598172"/>
    </w:p>
    <w:p w14:paraId="0DCBCAFC">
      <w:pPr>
        <w:adjustRightInd w:val="0"/>
        <w:snapToGrid w:val="0"/>
        <w:spacing w:line="560" w:lineRule="exact"/>
        <w:jc w:val="center"/>
        <w:outlineLvl w:val="1"/>
        <w:rPr>
          <w:rFonts w:eastAsia="楷体"/>
          <w:sz w:val="32"/>
          <w:szCs w:val="32"/>
        </w:rPr>
      </w:pPr>
      <w:r>
        <w:rPr>
          <w:rFonts w:eastAsia="楷体"/>
          <w:sz w:val="32"/>
          <w:szCs w:val="32"/>
        </w:rPr>
        <w:t>第四节  完善停车有效供给</w:t>
      </w:r>
      <w:bookmarkEnd w:id="40"/>
    </w:p>
    <w:p w14:paraId="5E36DE6A">
      <w:pPr>
        <w:adjustRightInd w:val="0"/>
        <w:snapToGrid w:val="0"/>
        <w:spacing w:line="560" w:lineRule="exact"/>
        <w:ind w:firstLine="640" w:firstLineChars="200"/>
        <w:rPr>
          <w:rFonts w:eastAsia="仿宋"/>
          <w:sz w:val="32"/>
          <w:szCs w:val="32"/>
        </w:rPr>
      </w:pPr>
      <w:r>
        <w:rPr>
          <w:rFonts w:eastAsia="仿宋"/>
          <w:sz w:val="32"/>
          <w:szCs w:val="32"/>
        </w:rPr>
        <w:t>强化城区停车调控。落实《惠城区停车设施专项规划（2020-2025）》等相关规划，形成配建停车为主体、公共停车为辅助、路内停车为补充的停车格局。精准控制主城区核心区内交通紧张地区的停车供给，继续推进立体停车场、智慧停车场建设。引导居民选择合理的交通出行方式，调控机动车动态停车需求，维持城市动静态交通的平衡。</w:t>
      </w:r>
    </w:p>
    <w:p w14:paraId="79FF8389">
      <w:pPr>
        <w:adjustRightInd w:val="0"/>
        <w:snapToGrid w:val="0"/>
        <w:spacing w:line="560" w:lineRule="exact"/>
        <w:ind w:firstLine="640" w:firstLineChars="200"/>
        <w:rPr>
          <w:rFonts w:eastAsia="仿宋"/>
          <w:sz w:val="32"/>
          <w:szCs w:val="32"/>
        </w:rPr>
      </w:pPr>
      <w:r>
        <w:rPr>
          <w:rFonts w:eastAsia="仿宋"/>
          <w:sz w:val="32"/>
          <w:szCs w:val="32"/>
        </w:rPr>
        <w:t>加强停车有效供给。推动惠城区实施停车分区、收费差异化以及错时共享、夜间停车、闲置用地开发建设停车场等差异化的停车供给策略。适度增加外围地区停车供给，结合轨道交通站点建设P+R停车场，鼓励换乘公共交通方式进入市中心。研究利用中心城区腾退汽车客运站、公园绿地地下空间等用于停车设施建设。</w:t>
      </w:r>
    </w:p>
    <w:p w14:paraId="5A6628B6">
      <w:pPr>
        <w:adjustRightInd w:val="0"/>
        <w:snapToGrid w:val="0"/>
        <w:spacing w:line="560" w:lineRule="exact"/>
        <w:jc w:val="center"/>
        <w:outlineLvl w:val="1"/>
        <w:rPr>
          <w:rFonts w:eastAsia="楷体"/>
          <w:sz w:val="32"/>
          <w:szCs w:val="32"/>
        </w:rPr>
      </w:pPr>
      <w:bookmarkStart w:id="41" w:name="_Toc82598173"/>
    </w:p>
    <w:p w14:paraId="1C34B765">
      <w:pPr>
        <w:adjustRightInd w:val="0"/>
        <w:snapToGrid w:val="0"/>
        <w:spacing w:line="560" w:lineRule="exact"/>
        <w:jc w:val="center"/>
        <w:outlineLvl w:val="1"/>
        <w:rPr>
          <w:rFonts w:eastAsia="楷体"/>
          <w:sz w:val="32"/>
          <w:szCs w:val="32"/>
        </w:rPr>
      </w:pPr>
      <w:r>
        <w:rPr>
          <w:rFonts w:eastAsia="楷体"/>
          <w:sz w:val="32"/>
          <w:szCs w:val="32"/>
        </w:rPr>
        <w:t>第五节  健全拥堵综治体系</w:t>
      </w:r>
      <w:bookmarkEnd w:id="41"/>
    </w:p>
    <w:p w14:paraId="2D6C5909">
      <w:pPr>
        <w:adjustRightInd w:val="0"/>
        <w:snapToGrid w:val="0"/>
        <w:spacing w:line="560" w:lineRule="exact"/>
        <w:ind w:firstLine="640" w:firstLineChars="200"/>
        <w:rPr>
          <w:rFonts w:eastAsia="仿宋"/>
          <w:sz w:val="32"/>
          <w:szCs w:val="32"/>
        </w:rPr>
      </w:pPr>
      <w:r>
        <w:rPr>
          <w:rFonts w:eastAsia="仿宋"/>
          <w:sz w:val="32"/>
          <w:szCs w:val="32"/>
        </w:rPr>
        <w:t>实施片区综合治理。结合畅通工程相关工作，加快惠城中心区桥西桥东片区、江东水口片区、江北片区、河南岸片区等4大片区交通综合治理。排查片区常发交通拥堵点，滚动开展治理，有序减少道路交通瓶颈节点或路段。</w:t>
      </w:r>
    </w:p>
    <w:p w14:paraId="30A082B7">
      <w:pPr>
        <w:adjustRightInd w:val="0"/>
        <w:snapToGrid w:val="0"/>
        <w:spacing w:line="560" w:lineRule="exact"/>
        <w:ind w:firstLine="640" w:firstLineChars="200"/>
        <w:rPr>
          <w:rFonts w:eastAsia="仿宋"/>
          <w:sz w:val="32"/>
          <w:szCs w:val="32"/>
        </w:rPr>
      </w:pPr>
      <w:r>
        <w:rPr>
          <w:rFonts w:eastAsia="仿宋"/>
          <w:sz w:val="32"/>
          <w:szCs w:val="32"/>
        </w:rPr>
        <w:t>推进道路设施改造。优化路口交通组织，完善交叉口交通设施，实施惠州学院路口、三新北路-文华一路交叉口、新沥路-新湖一路交叉口等堵点改造工程，提高道路通行能力。</w:t>
      </w:r>
    </w:p>
    <w:p w14:paraId="18C37528">
      <w:pPr>
        <w:adjustRightInd w:val="0"/>
        <w:snapToGrid w:val="0"/>
        <w:spacing w:line="560" w:lineRule="exact"/>
        <w:ind w:firstLine="640" w:firstLineChars="200"/>
        <w:rPr>
          <w:rFonts w:eastAsia="仿宋"/>
          <w:sz w:val="32"/>
          <w:szCs w:val="32"/>
        </w:rPr>
      </w:pPr>
      <w:r>
        <w:rPr>
          <w:rFonts w:eastAsia="仿宋"/>
          <w:sz w:val="32"/>
          <w:szCs w:val="32"/>
        </w:rPr>
        <w:t>推进“数字治堵”。研究在部分过江通道及进出城道路新开辟潮汐车道，提高进出城通道效率。建设公交优先道违章抓拍系统，为公交优先路权分配创造条件。探索研究非本市籍中小客车错峰管理措施，均衡交通时空分布。</w:t>
      </w:r>
    </w:p>
    <w:p w14:paraId="1D724EBC">
      <w:pPr>
        <w:adjustRightInd w:val="0"/>
        <w:snapToGrid w:val="0"/>
        <w:spacing w:line="560" w:lineRule="exact"/>
        <w:ind w:firstLine="640" w:firstLineChars="200"/>
        <w:rPr>
          <w:rFonts w:eastAsia="仿宋"/>
          <w:sz w:val="32"/>
          <w:szCs w:val="32"/>
        </w:rPr>
      </w:pPr>
      <w:r>
        <w:rPr>
          <w:rFonts w:eastAsia="仿宋"/>
          <w:sz w:val="32"/>
          <w:szCs w:val="32"/>
        </w:rPr>
        <w:t>加强专业市场道路沿线交通秩序整治。加强对影响城市交通运作的货运市场、批发市场周边的综合整治，降低货运交通对城市交通的负面影响。</w:t>
      </w:r>
    </w:p>
    <w:p w14:paraId="4543358C">
      <w:pPr>
        <w:adjustRightInd w:val="0"/>
        <w:snapToGrid w:val="0"/>
        <w:spacing w:line="560" w:lineRule="exact"/>
        <w:jc w:val="center"/>
        <w:outlineLvl w:val="1"/>
        <w:rPr>
          <w:rFonts w:eastAsia="楷体"/>
          <w:sz w:val="32"/>
          <w:szCs w:val="32"/>
        </w:rPr>
      </w:pPr>
      <w:bookmarkStart w:id="42" w:name="_Toc82598174"/>
    </w:p>
    <w:p w14:paraId="3E6A1EFD">
      <w:pPr>
        <w:adjustRightInd w:val="0"/>
        <w:snapToGrid w:val="0"/>
        <w:spacing w:line="560" w:lineRule="exact"/>
        <w:jc w:val="center"/>
        <w:outlineLvl w:val="1"/>
        <w:rPr>
          <w:rFonts w:eastAsia="楷体"/>
          <w:sz w:val="32"/>
          <w:szCs w:val="32"/>
        </w:rPr>
      </w:pPr>
      <w:r>
        <w:rPr>
          <w:rFonts w:eastAsia="楷体"/>
          <w:sz w:val="32"/>
          <w:szCs w:val="32"/>
        </w:rPr>
        <w:t>第六节  打造快速便捷的客运服务体系</w:t>
      </w:r>
    </w:p>
    <w:p w14:paraId="0833B5AB">
      <w:pPr>
        <w:snapToGrid w:val="0"/>
        <w:spacing w:line="560" w:lineRule="exact"/>
        <w:ind w:firstLine="640" w:firstLineChars="200"/>
        <w:rPr>
          <w:rFonts w:eastAsia="仿宋"/>
          <w:sz w:val="32"/>
          <w:szCs w:val="36"/>
        </w:rPr>
      </w:pPr>
      <w:r>
        <w:rPr>
          <w:rFonts w:eastAsia="仿宋"/>
          <w:sz w:val="32"/>
          <w:szCs w:val="36"/>
        </w:rPr>
        <w:t>构建层次分明、衔接顺畅的客运服务网络，深化各种运输方式资源整合，加快推进客运出行多式联运，提升出行效率和服务品质。</w:t>
      </w:r>
    </w:p>
    <w:p w14:paraId="42CD07DC">
      <w:pPr>
        <w:snapToGrid w:val="0"/>
        <w:spacing w:line="560" w:lineRule="exact"/>
        <w:rPr>
          <w:rFonts w:eastAsia="仿宋"/>
          <w:sz w:val="32"/>
          <w:szCs w:val="36"/>
        </w:rPr>
      </w:pPr>
      <w:r>
        <w:rPr>
          <w:rFonts w:eastAsia="仿宋"/>
          <w:sz w:val="32"/>
          <w:szCs w:val="36"/>
        </w:rPr>
        <w:t xml:space="preserve">    提升客运枢纽站场布局。以枢纽站场为区域客运中心、重点站场为重要集散地、首末站为客运节（端）点，打造高效便捷无缝对接的客运集疏运体系。加快旅客联程运输发展，推动不同运输方式枢纽和站场集中、空间共享、立体或同台换乘，推动不同运输方式企业共享运输线路、站场、信息等资源，提供一体化出行服务。</w:t>
      </w:r>
    </w:p>
    <w:p w14:paraId="4EB3593D">
      <w:pPr>
        <w:snapToGrid w:val="0"/>
        <w:spacing w:line="560" w:lineRule="exact"/>
        <w:rPr>
          <w:rFonts w:eastAsia="仿宋"/>
          <w:sz w:val="32"/>
          <w:szCs w:val="36"/>
        </w:rPr>
      </w:pPr>
      <w:r>
        <w:rPr>
          <w:rFonts w:eastAsia="仿宋"/>
          <w:sz w:val="32"/>
          <w:szCs w:val="36"/>
        </w:rPr>
        <w:t xml:space="preserve">    优化客运服务网络结构。加快构建层次分明、衔接顺畅的客运服务网络，打造以高铁和航空为重点的大容量干线客运服务网络，以城乡客运和公共交通为主体的中短途便捷客运服务网络。围绕综合客运枢纽、高铁站、机场等开行集疏运班线，加快构建与铁路、民航、水路等相衔接道路客运集疏运网络，推进各类客运枢纽高效衔接。</w:t>
      </w:r>
    </w:p>
    <w:p w14:paraId="51735C97">
      <w:pPr>
        <w:snapToGrid w:val="0"/>
        <w:spacing w:line="560" w:lineRule="exact"/>
        <w:rPr>
          <w:rFonts w:eastAsia="等线"/>
          <w:szCs w:val="22"/>
        </w:rPr>
      </w:pPr>
      <w:r>
        <w:rPr>
          <w:rFonts w:eastAsia="仿宋"/>
          <w:sz w:val="32"/>
          <w:szCs w:val="36"/>
        </w:rPr>
        <w:t xml:space="preserve">    推进多种客运方式优势互补。打破传统道路客运发展固有模式，发挥道路客运在中短途领域“门到门”“点到点”的比较优势，鼓励客运班线通过定制化、公交化等机动灵活的组织模式，强化与铁路、航空、水运等多种客运方式的衔接，实现大中小运量等多种运输方式相互支持相互补充的客运体系。</w:t>
      </w:r>
    </w:p>
    <w:bookmarkEnd w:id="42"/>
    <w:p w14:paraId="51B3E81E">
      <w:pPr>
        <w:adjustRightInd w:val="0"/>
        <w:snapToGrid w:val="0"/>
        <w:spacing w:line="560" w:lineRule="exact"/>
        <w:ind w:firstLine="640" w:firstLineChars="200"/>
        <w:rPr>
          <w:rFonts w:eastAsia="仿宋"/>
          <w:sz w:val="32"/>
          <w:szCs w:val="32"/>
        </w:rPr>
      </w:pPr>
      <w:r>
        <w:rPr>
          <w:rFonts w:eastAsia="仿宋"/>
          <w:sz w:val="32"/>
          <w:szCs w:val="32"/>
        </w:rPr>
        <w:t>发展全出行链服务。鼓励发展高端定制商务客运。推进城际铁路公交化运营，实现广深港惠“一小时生活圈”。鼓励开展机场、高铁联程“一票制”运输服务，设立惠州机场异地城市侯机楼，推进东部、北部山区和稔平半岛高铁无轨站</w:t>
      </w:r>
      <w:r>
        <w:rPr>
          <w:rFonts w:eastAsia="仿宋"/>
          <w:sz w:val="32"/>
          <w:szCs w:val="32"/>
          <w:vertAlign w:val="superscript"/>
        </w:rPr>
        <w:footnoteReference w:id="7"/>
      </w:r>
      <w:r>
        <w:rPr>
          <w:rFonts w:eastAsia="仿宋"/>
          <w:sz w:val="32"/>
          <w:szCs w:val="32"/>
        </w:rPr>
        <w:t>建设。探索开通惠州与香港的水上客运航线，争取开通深惠汕海上客运航线，深化与深港澳汕合作。</w:t>
      </w:r>
    </w:p>
    <w:p w14:paraId="7DDCA9E0">
      <w:pPr>
        <w:adjustRightInd w:val="0"/>
        <w:snapToGrid w:val="0"/>
        <w:spacing w:line="560" w:lineRule="exact"/>
        <w:ind w:firstLine="640" w:firstLineChars="200"/>
        <w:rPr>
          <w:rFonts w:eastAsia="仿宋"/>
          <w:sz w:val="32"/>
          <w:szCs w:val="32"/>
        </w:rPr>
      </w:pPr>
      <w:r>
        <w:rPr>
          <w:rFonts w:eastAsia="仿宋"/>
          <w:sz w:val="32"/>
          <w:szCs w:val="32"/>
        </w:rPr>
        <w:t>推进高标准城乡客运服务。鼓励有条件的地区将农村客运逐步扩大到较大自然村，努力实现20户以上较大自然村通客车比例达到100%。鼓励发展预约农村客运，研究开通较大人口建制村与县城的直通线路。继续推进城市公交向城市近郊乡镇及全域延伸。鼓励各县争取创建城乡客运一体化示范县。</w:t>
      </w:r>
    </w:p>
    <w:p w14:paraId="156DF48F">
      <w:pPr>
        <w:adjustRightInd w:val="0"/>
        <w:snapToGrid w:val="0"/>
        <w:spacing w:line="560" w:lineRule="exact"/>
        <w:ind w:firstLine="640" w:firstLineChars="200"/>
        <w:rPr>
          <w:rFonts w:eastAsia="仿宋"/>
          <w:sz w:val="32"/>
          <w:szCs w:val="32"/>
        </w:rPr>
      </w:pPr>
      <w:r>
        <w:rPr>
          <w:rFonts w:eastAsia="仿宋"/>
          <w:sz w:val="32"/>
          <w:szCs w:val="32"/>
        </w:rPr>
        <w:t>推动运游一体化。研究现有客运站场综合开发，鼓励汽车客运站与旅游集散中心合作，发展客运旅游相结合的新模式，实现运游一票到底。积极配合大湾区“一程多站”旅游精品线路开发，助力惠州打造文化旅游名城。打造特色化、定制化交通旅游线路，开辟串联各景区的旅游客运线路。研究发展惠州近海水上客运游览观光航线。</w:t>
      </w:r>
    </w:p>
    <w:p w14:paraId="364BC0EE">
      <w:pPr>
        <w:adjustRightInd w:val="0"/>
        <w:snapToGrid w:val="0"/>
        <w:spacing w:line="560" w:lineRule="exact"/>
        <w:jc w:val="center"/>
        <w:outlineLvl w:val="1"/>
        <w:rPr>
          <w:rFonts w:eastAsia="楷体"/>
          <w:bCs/>
          <w:sz w:val="32"/>
          <w:szCs w:val="32"/>
        </w:rPr>
      </w:pPr>
      <w:bookmarkStart w:id="43" w:name="_Toc82598175"/>
    </w:p>
    <w:p w14:paraId="13354008">
      <w:pPr>
        <w:adjustRightInd w:val="0"/>
        <w:snapToGrid w:val="0"/>
        <w:spacing w:line="560" w:lineRule="exact"/>
        <w:jc w:val="center"/>
        <w:outlineLvl w:val="1"/>
        <w:rPr>
          <w:rFonts w:eastAsia="楷体"/>
          <w:bCs/>
          <w:sz w:val="32"/>
          <w:szCs w:val="32"/>
        </w:rPr>
      </w:pPr>
      <w:r>
        <w:rPr>
          <w:rFonts w:eastAsia="楷体"/>
          <w:bCs/>
          <w:sz w:val="32"/>
          <w:szCs w:val="32"/>
        </w:rPr>
        <w:t>第七节  完善高效经济的货运物流体系</w:t>
      </w:r>
      <w:bookmarkEnd w:id="43"/>
    </w:p>
    <w:p w14:paraId="7CE63703">
      <w:pPr>
        <w:adjustRightInd w:val="0"/>
        <w:snapToGrid w:val="0"/>
        <w:spacing w:line="560" w:lineRule="exact"/>
        <w:ind w:firstLine="640" w:firstLineChars="200"/>
        <w:rPr>
          <w:rFonts w:eastAsia="仿宋"/>
          <w:bCs/>
          <w:sz w:val="32"/>
          <w:szCs w:val="32"/>
        </w:rPr>
      </w:pPr>
      <w:r>
        <w:rPr>
          <w:rFonts w:eastAsia="仿宋"/>
          <w:bCs/>
          <w:sz w:val="32"/>
          <w:szCs w:val="32"/>
          <w:lang w:bidi="ar"/>
        </w:rPr>
        <w:t>依托“丰”字交通主框架构建的大交通网络和大交通管理框架，结合我市城市发展规划及产业园区布局，统筹推动站场系统、物流基地、运输方式、连接通道等多种交通要素互联互通、深度融合和无缝衔接，着力构筑“海陆空融合、江海河联动、公铁水互通”的综合集疏运体系，促进人流、物流高效顺畅，支撑经济社会高质量发展。</w:t>
      </w:r>
    </w:p>
    <w:p w14:paraId="26D97291">
      <w:pPr>
        <w:adjustRightInd w:val="0"/>
        <w:snapToGrid w:val="0"/>
        <w:spacing w:line="560" w:lineRule="exact"/>
        <w:ind w:firstLine="640" w:firstLineChars="200"/>
        <w:rPr>
          <w:rFonts w:eastAsia="仿宋"/>
          <w:bCs/>
          <w:sz w:val="32"/>
          <w:szCs w:val="32"/>
        </w:rPr>
      </w:pPr>
      <w:r>
        <w:rPr>
          <w:rFonts w:eastAsia="仿宋"/>
          <w:bCs/>
          <w:sz w:val="32"/>
          <w:szCs w:val="32"/>
        </w:rPr>
        <w:t>增强惠州物流枢纽中心功能。将惠州市打造成为珠江东岸物流中心、大湾区重要物流枢纽基地、全国高铁快递重要城市。培育面向大湾区的各类现代物流园区，推动快递物流园区升级改造。依托铁路货运枢纽，建设广东铁路国际物流基地等，争取开通更多中欧班列，增强产业集聚力和物流竞争力。规划建设粤港澳大湾区（惠州）枢纽经济集聚区（物流新城）。</w:t>
      </w:r>
    </w:p>
    <w:p w14:paraId="7F0CDD8B">
      <w:pPr>
        <w:adjustRightInd w:val="0"/>
        <w:snapToGrid w:val="0"/>
        <w:spacing w:line="560" w:lineRule="exact"/>
        <w:ind w:firstLine="640" w:firstLineChars="200"/>
        <w:rPr>
          <w:rFonts w:eastAsia="仿宋"/>
          <w:bCs/>
          <w:sz w:val="32"/>
          <w:szCs w:val="32"/>
        </w:rPr>
      </w:pPr>
      <w:r>
        <w:rPr>
          <w:rFonts w:eastAsia="仿宋"/>
          <w:bCs/>
          <w:sz w:val="32"/>
          <w:szCs w:val="32"/>
        </w:rPr>
        <w:t>发展城市绿色货运配送。研究在城市中心区逐步试点设立“绿色物流片区”，优化城市公路货运站场布局，引导货运站场向城市外围地区发展。统筹优化城市末端共同配送网络节点建设。鼓励发展共同配送等集约化配送模式，推动城市末端配送集约化、平台化。完善智能末端配送设施，发展无接触配送。</w:t>
      </w:r>
    </w:p>
    <w:p w14:paraId="2B9C1888">
      <w:pPr>
        <w:adjustRightInd w:val="0"/>
        <w:snapToGrid w:val="0"/>
        <w:spacing w:line="560" w:lineRule="exact"/>
        <w:ind w:firstLine="640" w:firstLineChars="200"/>
        <w:rPr>
          <w:rFonts w:eastAsia="仿宋"/>
          <w:bCs/>
          <w:sz w:val="32"/>
          <w:szCs w:val="32"/>
        </w:rPr>
      </w:pPr>
      <w:r>
        <w:rPr>
          <w:rFonts w:eastAsia="仿宋"/>
          <w:bCs/>
          <w:sz w:val="32"/>
          <w:szCs w:val="32"/>
        </w:rPr>
        <w:t>加强城乡物流配送能力建设。研究现有城区客运站场拓展物流功能及综合开发。完善集客运、货运、邮政、快递等功能于一体的乡镇综合运输服务站布局，鼓励利用县级客运站闲置功能区域改造增加物流分拨功能。推进县乡村级物流节点设施建设，加强乡村“最后一公里”物流快递末端基础设施建设，实施“快递进村”行动计划，实现村村通快递，建制村快递服务通达率100%。支持有条件的地区布局建设无人机起降场地，打造无人机农村投递示范区。</w:t>
      </w:r>
    </w:p>
    <w:p w14:paraId="1E65D6C6">
      <w:pPr>
        <w:adjustRightInd w:val="0"/>
        <w:snapToGrid w:val="0"/>
        <w:spacing w:line="560" w:lineRule="exact"/>
        <w:ind w:firstLine="640" w:firstLineChars="200"/>
        <w:rPr>
          <w:rFonts w:eastAsia="仿宋"/>
          <w:bCs/>
          <w:sz w:val="32"/>
          <w:szCs w:val="32"/>
        </w:rPr>
      </w:pPr>
      <w:r>
        <w:rPr>
          <w:rFonts w:eastAsia="仿宋"/>
          <w:bCs/>
          <w:sz w:val="32"/>
          <w:szCs w:val="32"/>
        </w:rPr>
        <w:t>加强冷链物流体系建设。以惠州优势农业产业为基础，结合产业空间布局，合理设置冷链物流节点、物流基地，构建全程冷链快递物流体系。</w:t>
      </w:r>
    </w:p>
    <w:p w14:paraId="43ED3AB4">
      <w:pPr>
        <w:adjustRightInd w:val="0"/>
        <w:snapToGrid w:val="0"/>
        <w:spacing w:line="560" w:lineRule="exact"/>
        <w:ind w:firstLine="640" w:firstLineChars="200"/>
        <w:rPr>
          <w:rFonts w:eastAsia="仿宋"/>
          <w:bCs/>
          <w:sz w:val="32"/>
          <w:szCs w:val="32"/>
        </w:rPr>
      </w:pPr>
      <w:r>
        <w:rPr>
          <w:rFonts w:eastAsia="仿宋"/>
          <w:bCs/>
          <w:sz w:val="32"/>
          <w:szCs w:val="32"/>
        </w:rPr>
        <w:t>推动货运物流组织模式创新。推进“互联网+高效物流”新业态发展。鼓励道路货运无车承运人发展。培育发展物流新平台，探索“互联网+专线整合”“互联网+共同配送”等管理新模式。探索建立高速公路服务区物流网络，打造“跨区域干线甩挂运输+区域内城市共同配送”运输模式。</w:t>
      </w:r>
      <w:bookmarkStart w:id="44" w:name="_Toc82598176"/>
    </w:p>
    <w:p w14:paraId="7EF1DDE2">
      <w:pPr>
        <w:spacing w:line="560" w:lineRule="exact"/>
        <w:ind w:firstLine="640" w:firstLineChars="200"/>
        <w:rPr>
          <w:rFonts w:eastAsia="仿宋_GB2312"/>
          <w:bCs/>
          <w:sz w:val="32"/>
          <w:szCs w:val="32"/>
        </w:rPr>
      </w:pPr>
      <w:r>
        <w:rPr>
          <w:rFonts w:eastAsia="仿宋_GB2312"/>
          <w:bCs/>
          <w:sz w:val="32"/>
          <w:szCs w:val="32"/>
        </w:rPr>
        <w:t>优化物流基地布局，形成绿色高效物流圈。以惠州优势产业为基础，结合产业布局规划，优化物流园区布局，合理设置物流节点、物流基地，推动一批货运枢纽（园区）项目落地。在物流园区、物流中心规划预留物流基地建设，不断完善货运系统。探索“公转铁”“公转水”的可行路径，加快推动公铁联运、公水联运等多式联运发展，引导公路货运枢纽业务转型，延伸服务链条，形成绿色高效物流圈，有效推动物流降本增效，服务惠州市经济发展。</w:t>
      </w:r>
    </w:p>
    <w:p w14:paraId="1FDA26C8">
      <w:pPr>
        <w:spacing w:line="560" w:lineRule="exact"/>
        <w:ind w:firstLine="640" w:firstLineChars="200"/>
        <w:rPr>
          <w:rFonts w:eastAsia="仿宋_GB2312"/>
          <w:bCs/>
          <w:sz w:val="32"/>
          <w:szCs w:val="32"/>
          <w:lang w:bidi="ar"/>
        </w:rPr>
      </w:pPr>
      <w:r>
        <w:rPr>
          <w:rFonts w:eastAsia="仿宋_GB2312"/>
          <w:bCs/>
          <w:sz w:val="32"/>
          <w:szCs w:val="32"/>
        </w:rPr>
        <w:t>围绕物流需求，构建各枢纽之间快速有效联通。推进货运铁路、</w:t>
      </w:r>
      <w:r>
        <w:rPr>
          <w:rFonts w:eastAsia="仿宋"/>
          <w:bCs/>
          <w:sz w:val="32"/>
          <w:szCs w:val="32"/>
        </w:rPr>
        <w:t>港区铁路专用线、进港航道等多式联运设施建设，补齐</w:t>
      </w:r>
      <w:r>
        <w:rPr>
          <w:rFonts w:eastAsia="仿宋_GB2312"/>
          <w:bCs/>
          <w:sz w:val="32"/>
          <w:szCs w:val="32"/>
        </w:rPr>
        <w:t>铁水公联运、江海联运、空铁联运的硬件短板。</w:t>
      </w:r>
      <w:r>
        <w:rPr>
          <w:rFonts w:eastAsia="仿宋"/>
          <w:bCs/>
          <w:sz w:val="32"/>
          <w:szCs w:val="32"/>
          <w:lang w:bidi="ar"/>
        </w:rPr>
        <w:t>依托“丰”字交通主框架轴线网络，实现各货运枢纽、货运场站间快速</w:t>
      </w:r>
      <w:r>
        <w:rPr>
          <w:rFonts w:eastAsia="仿宋"/>
          <w:bCs/>
          <w:sz w:val="32"/>
          <w:szCs w:val="32"/>
        </w:rPr>
        <w:t>互联互通。</w:t>
      </w:r>
      <w:r>
        <w:rPr>
          <w:rFonts w:eastAsia="仿宋_GB2312"/>
          <w:bCs/>
          <w:sz w:val="32"/>
          <w:szCs w:val="32"/>
          <w:lang w:bidi="ar"/>
        </w:rPr>
        <w:t>优化货运枢纽空间布局，提升枢纽多式联运功能，联通各类出入口、通道、枢纽，形成点线面相结合，“公铁水空”多式联运的货运集疏运体系。</w:t>
      </w:r>
      <w:r>
        <w:rPr>
          <w:rFonts w:eastAsia="仿宋"/>
          <w:bCs/>
          <w:sz w:val="32"/>
          <w:szCs w:val="32"/>
        </w:rPr>
        <w:t>学习借鉴先进的联运案例和商业模式，形成适合惠州市产业发展的“内河+铁路+海运”“水铁水”“空铁公”等特色联运方案。</w:t>
      </w:r>
    </w:p>
    <w:p w14:paraId="0F0E8DEB">
      <w:pPr>
        <w:spacing w:line="560" w:lineRule="exact"/>
        <w:rPr>
          <w:bCs/>
          <w:szCs w:val="22"/>
        </w:rPr>
      </w:pPr>
    </w:p>
    <w:p w14:paraId="3C6719E2">
      <w:pPr>
        <w:adjustRightInd w:val="0"/>
        <w:snapToGrid w:val="0"/>
        <w:spacing w:line="560" w:lineRule="exact"/>
        <w:jc w:val="center"/>
        <w:outlineLvl w:val="0"/>
        <w:rPr>
          <w:rFonts w:eastAsia="黑体"/>
          <w:kern w:val="44"/>
          <w:sz w:val="32"/>
          <w:szCs w:val="32"/>
        </w:rPr>
      </w:pPr>
      <w:r>
        <w:rPr>
          <w:rFonts w:eastAsia="黑体"/>
          <w:kern w:val="44"/>
          <w:sz w:val="32"/>
          <w:szCs w:val="32"/>
        </w:rPr>
        <w:t>第六章  完善赋能高质量发展的行业管理</w:t>
      </w:r>
      <w:bookmarkEnd w:id="44"/>
    </w:p>
    <w:p w14:paraId="5A58BEB4">
      <w:pPr>
        <w:adjustRightInd w:val="0"/>
        <w:snapToGrid w:val="0"/>
        <w:spacing w:line="560" w:lineRule="exact"/>
        <w:jc w:val="center"/>
        <w:outlineLvl w:val="1"/>
        <w:rPr>
          <w:rFonts w:eastAsia="楷体"/>
          <w:sz w:val="32"/>
          <w:szCs w:val="32"/>
        </w:rPr>
      </w:pPr>
      <w:bookmarkStart w:id="45" w:name="_Toc82598177"/>
    </w:p>
    <w:p w14:paraId="1998E3CC">
      <w:pPr>
        <w:adjustRightInd w:val="0"/>
        <w:snapToGrid w:val="0"/>
        <w:spacing w:line="560" w:lineRule="exact"/>
        <w:jc w:val="center"/>
        <w:outlineLvl w:val="1"/>
        <w:rPr>
          <w:rFonts w:eastAsia="楷体"/>
          <w:sz w:val="32"/>
          <w:szCs w:val="32"/>
        </w:rPr>
      </w:pPr>
      <w:r>
        <w:rPr>
          <w:rFonts w:eastAsia="楷体"/>
          <w:sz w:val="32"/>
          <w:szCs w:val="32"/>
        </w:rPr>
        <w:t>第一节  构建智慧交通体系</w:t>
      </w:r>
      <w:bookmarkEnd w:id="45"/>
    </w:p>
    <w:p w14:paraId="1967CBE0">
      <w:pPr>
        <w:adjustRightInd w:val="0"/>
        <w:snapToGrid w:val="0"/>
        <w:spacing w:line="560" w:lineRule="exact"/>
        <w:ind w:firstLine="640" w:firstLineChars="200"/>
        <w:rPr>
          <w:rFonts w:eastAsia="仿宋"/>
          <w:sz w:val="32"/>
          <w:szCs w:val="32"/>
        </w:rPr>
      </w:pPr>
      <w:r>
        <w:rPr>
          <w:rFonts w:eastAsia="仿宋"/>
          <w:sz w:val="32"/>
          <w:szCs w:val="32"/>
        </w:rPr>
        <w:t>大力发展智慧交通和智慧物流，推动大数据、互联网、人工智能、区块链等新技术与交通行业深度融合。</w:t>
      </w:r>
    </w:p>
    <w:p w14:paraId="3E04FDC8">
      <w:pPr>
        <w:adjustRightInd w:val="0"/>
        <w:snapToGrid w:val="0"/>
        <w:spacing w:line="560" w:lineRule="exact"/>
        <w:ind w:firstLine="640" w:firstLineChars="200"/>
        <w:rPr>
          <w:rFonts w:eastAsia="仿宋"/>
          <w:sz w:val="32"/>
          <w:szCs w:val="32"/>
        </w:rPr>
      </w:pPr>
      <w:r>
        <w:rPr>
          <w:rFonts w:eastAsia="仿宋"/>
          <w:sz w:val="32"/>
          <w:szCs w:val="32"/>
        </w:rPr>
        <w:t>建设新型基础设施。推动交通感知网络等信息基础设施与交通基础设施同步规划、同步设计、同步建设，形成全面覆盖、泛在互联的智能感知网络。2025年前，实现5G覆盖惠州市境内的主要高速公路路段、“丰”字交通轴线、城市主干道路，及高速公路服务区、高铁站、城际枢纽站和惠州机场。</w:t>
      </w:r>
    </w:p>
    <w:p w14:paraId="6088BE57">
      <w:pPr>
        <w:adjustRightInd w:val="0"/>
        <w:snapToGrid w:val="0"/>
        <w:spacing w:line="560" w:lineRule="exact"/>
        <w:ind w:firstLine="640" w:firstLineChars="200"/>
        <w:rPr>
          <w:rFonts w:eastAsia="仿宋"/>
          <w:sz w:val="32"/>
          <w:szCs w:val="32"/>
        </w:rPr>
      </w:pPr>
      <w:r>
        <w:rPr>
          <w:rFonts w:eastAsia="仿宋"/>
          <w:sz w:val="32"/>
          <w:szCs w:val="32"/>
        </w:rPr>
        <w:t>建设智慧公路。研究建设具有全息感知、数据收集决策、智慧管控等智能化运营管理的智慧道路。积极推动实现大湾区先进城市车联网先导区标准规范在惠州适用互通。</w:t>
      </w:r>
    </w:p>
    <w:p w14:paraId="78FB03E4">
      <w:pPr>
        <w:adjustRightInd w:val="0"/>
        <w:snapToGrid w:val="0"/>
        <w:spacing w:line="560" w:lineRule="exact"/>
        <w:ind w:firstLine="640" w:firstLineChars="200"/>
        <w:rPr>
          <w:rFonts w:eastAsia="仿宋"/>
          <w:sz w:val="32"/>
          <w:szCs w:val="32"/>
        </w:rPr>
      </w:pPr>
      <w:r>
        <w:rPr>
          <w:rFonts w:eastAsia="仿宋"/>
          <w:sz w:val="32"/>
          <w:szCs w:val="32"/>
        </w:rPr>
        <w:t>打造智慧枢纽。建成综合客运枢纽运营与应急管理系统。综合客运枢纽积极配置智能联程导航、票务服务、安检互认等服务设施，推动售取票、换乘、停车等服务“一码通行”。</w:t>
      </w:r>
    </w:p>
    <w:p w14:paraId="50D13E6F">
      <w:pPr>
        <w:adjustRightInd w:val="0"/>
        <w:snapToGrid w:val="0"/>
        <w:spacing w:line="560" w:lineRule="exact"/>
        <w:ind w:firstLine="640" w:firstLineChars="200"/>
        <w:rPr>
          <w:rFonts w:eastAsia="仿宋"/>
          <w:sz w:val="32"/>
          <w:szCs w:val="32"/>
        </w:rPr>
      </w:pPr>
      <w:r>
        <w:rPr>
          <w:rFonts w:eastAsia="仿宋"/>
          <w:sz w:val="32"/>
          <w:szCs w:val="32"/>
        </w:rPr>
        <w:t>建设“智惠”城市交通大脑。按照惠州“城市智脑”的统一部署，持续提升“惠州TOCC”能级，有效发挥TOCC决策和服务市民出行的功能。研究开发更契合综合交通管控、公共交通出行需求的多元智慧应用。研究与深圳、东莞市交通信息管理系统进行数据交互。</w:t>
      </w:r>
    </w:p>
    <w:p w14:paraId="065504DD">
      <w:pPr>
        <w:adjustRightInd w:val="0"/>
        <w:snapToGrid w:val="0"/>
        <w:spacing w:line="560" w:lineRule="exact"/>
        <w:ind w:firstLine="640" w:firstLineChars="200"/>
        <w:rPr>
          <w:rFonts w:eastAsia="仿宋"/>
          <w:sz w:val="32"/>
          <w:szCs w:val="32"/>
        </w:rPr>
      </w:pPr>
      <w:r>
        <w:rPr>
          <w:rFonts w:eastAsia="仿宋"/>
          <w:sz w:val="32"/>
          <w:szCs w:val="32"/>
        </w:rPr>
        <w:t>提升出行服务智慧水平。建设基于GIS的交通规划辅助决策平台、交通运行与仿真决策系统，为公众提供科学合理的出行指引。编制交通公共数据开放清单，分级授权开放海量静态交通信息资源，让交通数据发挥更好效益。建成惠州智慧停车项目，提高停车效率。</w:t>
      </w:r>
    </w:p>
    <w:p w14:paraId="06A85247">
      <w:pPr>
        <w:adjustRightInd w:val="0"/>
        <w:snapToGrid w:val="0"/>
        <w:spacing w:line="560" w:lineRule="exact"/>
        <w:ind w:firstLine="640" w:firstLineChars="200"/>
        <w:rPr>
          <w:rFonts w:eastAsia="仿宋"/>
          <w:sz w:val="32"/>
          <w:szCs w:val="32"/>
        </w:rPr>
      </w:pPr>
      <w:r>
        <w:rPr>
          <w:rFonts w:eastAsia="仿宋"/>
          <w:sz w:val="32"/>
          <w:szCs w:val="32"/>
        </w:rPr>
        <w:t>发展智慧物流。把智慧港口、智慧园区和网络货运作为推动智慧物流发展的重要抓手。建设智慧港口和物流平台，推进惠州港多式联运数据信息化建设，实现铁水联运数据共享与实时交换，推进多式联运 “一单制”发展。港口引进自动化、智能化、低碳绿色的装卸设备，鼓励使用智能卡口，提升进出车辆、货物的识别和核放速度。推动惠州市内大型物流园区智慧化改造，完善园区全方位感知基础信息化设施，支持仓储企业改造建设立体仓库及自动化仓库。推进网络货运健康发展，规范网络货运企业行为，培育惠州本地网络货运品牌企业，优化货运运力资源配置，依托网络货运企业建立现代化运输模式。推进货运车联网与港口、物流园区、仓储设施、配送网点等信息互联，实现物流运输在线调度、全流程监测。</w:t>
      </w:r>
    </w:p>
    <w:p w14:paraId="026925EB">
      <w:pPr>
        <w:adjustRightInd w:val="0"/>
        <w:snapToGrid w:val="0"/>
        <w:spacing w:line="560" w:lineRule="exact"/>
        <w:ind w:firstLine="640" w:firstLineChars="200"/>
        <w:rPr>
          <w:rFonts w:eastAsia="仿宋"/>
          <w:sz w:val="32"/>
          <w:szCs w:val="32"/>
        </w:rPr>
      </w:pPr>
      <w:r>
        <w:rPr>
          <w:rFonts w:eastAsia="仿宋"/>
          <w:sz w:val="32"/>
          <w:szCs w:val="32"/>
        </w:rPr>
        <w:t>加强数据赋能交旅融合。分析挖掘深圳、惠州的交通、旅游数据价值，打造更优质的交通旅游服务。</w:t>
      </w:r>
    </w:p>
    <w:p w14:paraId="16E05DB9">
      <w:pPr>
        <w:adjustRightInd w:val="0"/>
        <w:snapToGrid w:val="0"/>
        <w:spacing w:line="560" w:lineRule="exact"/>
        <w:ind w:firstLine="640" w:firstLineChars="200"/>
        <w:rPr>
          <w:rFonts w:eastAsia="仿宋"/>
          <w:sz w:val="32"/>
          <w:szCs w:val="32"/>
        </w:rPr>
      </w:pPr>
      <w:r>
        <w:rPr>
          <w:rFonts w:eastAsia="仿宋"/>
          <w:sz w:val="32"/>
          <w:szCs w:val="32"/>
        </w:rPr>
        <w:t>促进智慧交通及相关联产业发展。借助惠州市电子信息产业优势，及建设数据中心的战略机遇，大力发展智慧交通前沿领域技术，鼓励新技术与交通运输行业融合发展，探索智慧交通场景应用，培育形成智慧交通产业生态。以惠州组建广东省高端汽车电子制造业创新中心为契机，加强高端汽车电子产品的相关制造技术研发，推进有关智能驾驶国家标准的制定工作，提升惠州在全省汽车产业链、（汽车）战略性产业集群中的地位。</w:t>
      </w:r>
    </w:p>
    <w:p w14:paraId="38784246">
      <w:pPr>
        <w:adjustRightInd w:val="0"/>
        <w:snapToGrid w:val="0"/>
        <w:spacing w:line="560" w:lineRule="exact"/>
        <w:jc w:val="center"/>
        <w:outlineLvl w:val="1"/>
        <w:rPr>
          <w:rFonts w:eastAsia="楷体"/>
          <w:sz w:val="32"/>
          <w:szCs w:val="32"/>
        </w:rPr>
      </w:pPr>
      <w:bookmarkStart w:id="46" w:name="_Toc82598178"/>
    </w:p>
    <w:p w14:paraId="78934D85">
      <w:pPr>
        <w:adjustRightInd w:val="0"/>
        <w:snapToGrid w:val="0"/>
        <w:spacing w:line="560" w:lineRule="exact"/>
        <w:jc w:val="center"/>
        <w:outlineLvl w:val="1"/>
        <w:rPr>
          <w:rFonts w:eastAsia="楷体"/>
          <w:sz w:val="32"/>
          <w:szCs w:val="32"/>
        </w:rPr>
      </w:pPr>
      <w:r>
        <w:rPr>
          <w:rFonts w:eastAsia="楷体"/>
          <w:sz w:val="32"/>
          <w:szCs w:val="32"/>
        </w:rPr>
        <w:t>第二节  推进低碳绿色发展</w:t>
      </w:r>
      <w:bookmarkEnd w:id="46"/>
    </w:p>
    <w:p w14:paraId="4611DC34">
      <w:pPr>
        <w:adjustRightInd w:val="0"/>
        <w:snapToGrid w:val="0"/>
        <w:spacing w:line="560" w:lineRule="exact"/>
        <w:ind w:firstLine="640" w:firstLineChars="200"/>
        <w:rPr>
          <w:rFonts w:eastAsia="仿宋"/>
          <w:sz w:val="32"/>
          <w:szCs w:val="32"/>
        </w:rPr>
      </w:pPr>
      <w:r>
        <w:rPr>
          <w:rFonts w:eastAsia="仿宋"/>
          <w:sz w:val="32"/>
          <w:szCs w:val="32"/>
        </w:rPr>
        <w:t>持续推进运输结构调整。综合提升各种交通运输方式的基础设施网络效率，加快形成绿色低碳交通运输方式。大力发展铁水联运、江海联运，推广大宗货物陆转水、陆转铁，引导东江沿岸大宗货物运输宜水则水，促进形成水运替代效应。优化公共交通系统、慢行交通系统、无障碍出行系统，提升城市公交机动化出行及绿色出行比例，完善以服务“步行+公交”“自行车+公交”出行为主的绿色交通体系。</w:t>
      </w:r>
    </w:p>
    <w:p w14:paraId="36399E84">
      <w:pPr>
        <w:adjustRightInd w:val="0"/>
        <w:snapToGrid w:val="0"/>
        <w:spacing w:line="560" w:lineRule="exact"/>
        <w:ind w:firstLine="640" w:firstLineChars="200"/>
        <w:rPr>
          <w:rFonts w:eastAsia="仿宋"/>
          <w:sz w:val="32"/>
          <w:szCs w:val="32"/>
        </w:rPr>
      </w:pPr>
      <w:r>
        <w:rPr>
          <w:rFonts w:eastAsia="仿宋"/>
          <w:sz w:val="32"/>
          <w:szCs w:val="32"/>
        </w:rPr>
        <w:t>全面推进绿色公路建设。加强绿色基础设施建设。吸收应用惠州市绿色公路示范工程的建设经验和技术，对新开工的高速公路、有条件的国省道按照绿色公路要求开展建设（改扩建）。</w:t>
      </w:r>
    </w:p>
    <w:p w14:paraId="5B830FCF">
      <w:pPr>
        <w:adjustRightInd w:val="0"/>
        <w:snapToGrid w:val="0"/>
        <w:spacing w:line="560" w:lineRule="exact"/>
        <w:ind w:firstLine="640" w:firstLineChars="200"/>
        <w:rPr>
          <w:rFonts w:eastAsia="仿宋"/>
          <w:sz w:val="32"/>
          <w:szCs w:val="32"/>
        </w:rPr>
      </w:pPr>
      <w:r>
        <w:rPr>
          <w:rFonts w:eastAsia="仿宋"/>
          <w:sz w:val="32"/>
          <w:szCs w:val="32"/>
        </w:rPr>
        <w:t>加大清洁能源和新能源在运输装备中的应用。新增和更新的公共汽车、出租汽车、城市物流配送车辆、邮政快递车辆全部采用新能源和清洁能源，逐步提升城市物流配送领域车辆电动化率。推进LNG动力船舶应用，引导内河船舶积极使用清洁能源。鼓励新增和更换港口作业机械、港内车辆和拖轮等优先使用新能源和清洁能源，加快提升港口作业机械和车辆清洁化比例。补齐电动汽车充电设施短板，电动汽车充电设施覆盖具备条件的公交首末站、三级以上客运站、高速公路服务区。</w:t>
      </w:r>
    </w:p>
    <w:p w14:paraId="4E025A94">
      <w:pPr>
        <w:adjustRightInd w:val="0"/>
        <w:snapToGrid w:val="0"/>
        <w:spacing w:line="560" w:lineRule="exact"/>
        <w:ind w:firstLine="640" w:firstLineChars="200"/>
        <w:rPr>
          <w:rFonts w:eastAsia="仿宋"/>
          <w:sz w:val="32"/>
          <w:szCs w:val="32"/>
        </w:rPr>
      </w:pPr>
      <w:r>
        <w:rPr>
          <w:rFonts w:eastAsia="仿宋"/>
          <w:sz w:val="32"/>
          <w:szCs w:val="32"/>
        </w:rPr>
        <w:t>提升港口污染应急能力。新建港口码头同步推进环保设施建设，分阶段、分区域开展码头油气回收设施改造。加强船舶排放控制。推广港口岸电、LNG等新能源和清洁能源应用。新建10万吨级以上集装箱码头配套建设岸电设施或预留建设岸电设施空间和容量。</w:t>
      </w:r>
    </w:p>
    <w:p w14:paraId="4B59CC90">
      <w:pPr>
        <w:adjustRightInd w:val="0"/>
        <w:snapToGrid w:val="0"/>
        <w:spacing w:line="560" w:lineRule="exact"/>
        <w:ind w:firstLine="640" w:firstLineChars="200"/>
        <w:rPr>
          <w:rFonts w:eastAsia="仿宋"/>
          <w:sz w:val="32"/>
          <w:szCs w:val="32"/>
        </w:rPr>
      </w:pPr>
      <w:r>
        <w:rPr>
          <w:rFonts w:eastAsia="仿宋"/>
          <w:sz w:val="32"/>
          <w:szCs w:val="32"/>
        </w:rPr>
        <w:t>发展绿色交通前沿领域技术。借助惠州市石化能源新材料产业优势，及国家和省推动“碳达峰”“碳中和”的战略机遇，吸引绿色交通产业向惠州集聚，助力新能源汽车产业集群建设。</w:t>
      </w:r>
    </w:p>
    <w:p w14:paraId="4F098043">
      <w:pPr>
        <w:adjustRightInd w:val="0"/>
        <w:snapToGrid w:val="0"/>
        <w:spacing w:line="560" w:lineRule="exact"/>
        <w:ind w:firstLine="640" w:firstLineChars="200"/>
        <w:rPr>
          <w:rFonts w:eastAsia="仿宋"/>
          <w:sz w:val="32"/>
          <w:szCs w:val="32"/>
        </w:rPr>
      </w:pPr>
      <w:r>
        <w:rPr>
          <w:rFonts w:eastAsia="仿宋"/>
          <w:sz w:val="32"/>
          <w:szCs w:val="32"/>
        </w:rPr>
        <w:t>统筹协调设施布局建设。统筹交通与信息、能源、水利等各类基础设施布局建设，促进资源共享、线位共用、功能互融。统筹交通网络、输电网络、油气管网规划，建设交通能源综合大通道。全面挖掘交通基础设施能源化潜力。加强港口航道与水利设施的规划建设衔接，统筹内河航运发展和水资源综合利用。积极推进交通基础设施军民融合发展。</w:t>
      </w:r>
    </w:p>
    <w:p w14:paraId="3A8A5CE9">
      <w:pPr>
        <w:adjustRightInd w:val="0"/>
        <w:snapToGrid w:val="0"/>
        <w:spacing w:line="560" w:lineRule="exact"/>
        <w:jc w:val="center"/>
        <w:outlineLvl w:val="1"/>
        <w:rPr>
          <w:rFonts w:eastAsia="楷体"/>
          <w:sz w:val="32"/>
          <w:szCs w:val="32"/>
        </w:rPr>
      </w:pPr>
      <w:bookmarkStart w:id="47" w:name="_Toc82598179"/>
    </w:p>
    <w:p w14:paraId="691B36ED">
      <w:pPr>
        <w:adjustRightInd w:val="0"/>
        <w:snapToGrid w:val="0"/>
        <w:spacing w:line="560" w:lineRule="exact"/>
        <w:jc w:val="center"/>
        <w:outlineLvl w:val="1"/>
        <w:rPr>
          <w:rFonts w:eastAsia="楷体"/>
          <w:sz w:val="32"/>
          <w:szCs w:val="32"/>
        </w:rPr>
      </w:pPr>
      <w:r>
        <w:rPr>
          <w:rFonts w:eastAsia="楷体"/>
          <w:sz w:val="32"/>
          <w:szCs w:val="32"/>
        </w:rPr>
        <w:t>第三节  夯实平安交通基础</w:t>
      </w:r>
      <w:bookmarkEnd w:id="47"/>
    </w:p>
    <w:p w14:paraId="54170B99">
      <w:pPr>
        <w:adjustRightInd w:val="0"/>
        <w:snapToGrid w:val="0"/>
        <w:spacing w:line="560" w:lineRule="exact"/>
        <w:ind w:firstLine="640" w:firstLineChars="200"/>
        <w:rPr>
          <w:rFonts w:eastAsia="仿宋"/>
          <w:sz w:val="32"/>
          <w:szCs w:val="32"/>
        </w:rPr>
      </w:pPr>
      <w:r>
        <w:rPr>
          <w:rFonts w:eastAsia="仿宋"/>
          <w:sz w:val="32"/>
          <w:szCs w:val="32"/>
        </w:rPr>
        <w:t>提升行业本质安全水平。提升交通基础设施的安全水平和抗灾能力，特别是加强干线公路和农村公路、桥梁养护力度，提高耐久性、可靠性和使用寿命。继续深入开展各领域的“平安交通”创建活动，及安全生产隐患排查治理“回头看”活动。强化危化品车辆、农村客运、船舶运输动态监管和安全防控，保持“两客一危一重货”车辆实时监控覆盖率达100%。完成重型货车安装使用智能视频监控报警装置和驾驶盲区预警系统任务。</w:t>
      </w:r>
    </w:p>
    <w:p w14:paraId="1324BCD5">
      <w:pPr>
        <w:adjustRightInd w:val="0"/>
        <w:snapToGrid w:val="0"/>
        <w:spacing w:line="560" w:lineRule="exact"/>
        <w:ind w:firstLine="640" w:firstLineChars="200"/>
        <w:rPr>
          <w:rFonts w:eastAsia="仿宋"/>
          <w:sz w:val="32"/>
          <w:szCs w:val="32"/>
        </w:rPr>
      </w:pPr>
      <w:r>
        <w:rPr>
          <w:rFonts w:eastAsia="仿宋"/>
          <w:sz w:val="32"/>
          <w:szCs w:val="32"/>
        </w:rPr>
        <w:t>完善交通安全生产责任体系。综合运用法律、经济和行政手段，督促企业落实主体责任。继续对规模企业安全生产诚信等级进行达标考核。建立安全生产违法行为信息库及相关管理制度，形成部门间违法违规行为相互通报机制。</w:t>
      </w:r>
    </w:p>
    <w:p w14:paraId="036CFF77">
      <w:pPr>
        <w:adjustRightInd w:val="0"/>
        <w:snapToGrid w:val="0"/>
        <w:spacing w:line="560" w:lineRule="exact"/>
        <w:ind w:firstLine="640" w:firstLineChars="200"/>
        <w:rPr>
          <w:rFonts w:eastAsia="仿宋"/>
          <w:sz w:val="32"/>
          <w:szCs w:val="32"/>
        </w:rPr>
      </w:pPr>
      <w:r>
        <w:rPr>
          <w:rFonts w:eastAsia="仿宋"/>
          <w:sz w:val="32"/>
          <w:szCs w:val="32"/>
        </w:rPr>
        <w:t>打造新型安全监管和应急保障模式。利用大数据等科技手段提升动态监测预警、舆情监测、安全风险分析研判水平。建立健全跨方式、跨部门的综合交通预警、应急信息沟通机制。推进先进技术加持应急抢险。</w:t>
      </w:r>
    </w:p>
    <w:p w14:paraId="079121AB">
      <w:pPr>
        <w:adjustRightInd w:val="0"/>
        <w:snapToGrid w:val="0"/>
        <w:spacing w:line="560" w:lineRule="exact"/>
        <w:jc w:val="center"/>
        <w:outlineLvl w:val="1"/>
        <w:rPr>
          <w:rFonts w:eastAsia="楷体"/>
          <w:sz w:val="32"/>
          <w:szCs w:val="32"/>
        </w:rPr>
      </w:pPr>
      <w:bookmarkStart w:id="48" w:name="_Toc82598180"/>
    </w:p>
    <w:p w14:paraId="65C561C1">
      <w:pPr>
        <w:adjustRightInd w:val="0"/>
        <w:snapToGrid w:val="0"/>
        <w:spacing w:line="560" w:lineRule="exact"/>
        <w:jc w:val="center"/>
        <w:outlineLvl w:val="1"/>
        <w:rPr>
          <w:rFonts w:eastAsia="楷体"/>
          <w:sz w:val="32"/>
          <w:szCs w:val="32"/>
        </w:rPr>
      </w:pPr>
      <w:r>
        <w:rPr>
          <w:rFonts w:eastAsia="楷体"/>
          <w:sz w:val="32"/>
          <w:szCs w:val="32"/>
        </w:rPr>
        <w:t>第四节  提高行业治理能力</w:t>
      </w:r>
      <w:bookmarkEnd w:id="48"/>
    </w:p>
    <w:p w14:paraId="604411A3">
      <w:pPr>
        <w:adjustRightInd w:val="0"/>
        <w:snapToGrid w:val="0"/>
        <w:spacing w:line="560" w:lineRule="exact"/>
        <w:ind w:firstLine="640" w:firstLineChars="200"/>
        <w:rPr>
          <w:rFonts w:eastAsia="仿宋"/>
          <w:sz w:val="32"/>
          <w:szCs w:val="32"/>
        </w:rPr>
      </w:pPr>
      <w:r>
        <w:rPr>
          <w:rFonts w:eastAsia="仿宋"/>
          <w:sz w:val="32"/>
          <w:szCs w:val="32"/>
        </w:rPr>
        <w:t>推进综合交通融合发展。推进在民航、铁路等交通枢纽同步建设邮政快递处理设施，实现交邮融合。构建“交通+产业”大平台发展模式，以运输链带动产业链发展，推动交通运输、商贸流通、电子商务等资源共享共建，推动交通运输与制造商贸业深度融合。统筹交通与信息、能源、水利等各类基础设施布局建设，促进资源共享、线位共用、功能互融。统筹交通网络、输电网络、油气管网规划，建设交通能源综合大通道。全面挖掘交通基础设施能源化潜力。加强港口航道与水利设施的规划建设衔接，统筹内河航运发展和水资源综合利用。积极推进交通基础设施军民融合发展。</w:t>
      </w:r>
    </w:p>
    <w:p w14:paraId="2E6582F7">
      <w:pPr>
        <w:adjustRightInd w:val="0"/>
        <w:snapToGrid w:val="0"/>
        <w:spacing w:line="560" w:lineRule="exact"/>
        <w:ind w:firstLine="640" w:firstLineChars="200"/>
        <w:rPr>
          <w:rFonts w:eastAsia="仿宋"/>
          <w:sz w:val="32"/>
          <w:szCs w:val="32"/>
        </w:rPr>
      </w:pPr>
      <w:r>
        <w:rPr>
          <w:rFonts w:eastAsia="仿宋"/>
          <w:sz w:val="32"/>
          <w:szCs w:val="32"/>
        </w:rPr>
        <w:t>完善大交通规划体制机制。由市交通运输局牵头统筹交通规划职能，实现交通系统规划“一张蓝图”。深度对接融合国土空间规划。推行交通专项规划清单制管理，推进重要设施控制性详细规划工作，完善规划和建设传导。</w:t>
      </w:r>
    </w:p>
    <w:p w14:paraId="075E1507">
      <w:pPr>
        <w:adjustRightInd w:val="0"/>
        <w:snapToGrid w:val="0"/>
        <w:spacing w:line="560" w:lineRule="exact"/>
        <w:ind w:firstLine="640" w:firstLineChars="200"/>
        <w:rPr>
          <w:rFonts w:eastAsia="仿宋"/>
          <w:sz w:val="32"/>
          <w:szCs w:val="32"/>
        </w:rPr>
      </w:pPr>
      <w:r>
        <w:rPr>
          <w:rFonts w:eastAsia="仿宋"/>
          <w:sz w:val="32"/>
          <w:szCs w:val="32"/>
        </w:rPr>
        <w:t>推动农村公路体制机制改革。全面建立县乡村三级路长制，推动“四好农村路”工作政府主体责任落实。全面建立以县级公共财政为主、省市支持为辅的资金筹措机制。推行农村公路“建养一体化”模式。</w:t>
      </w:r>
    </w:p>
    <w:p w14:paraId="3F59521C">
      <w:pPr>
        <w:adjustRightInd w:val="0"/>
        <w:snapToGrid w:val="0"/>
        <w:spacing w:line="560" w:lineRule="exact"/>
        <w:ind w:firstLine="640" w:firstLineChars="200"/>
        <w:rPr>
          <w:rFonts w:eastAsia="仿宋"/>
          <w:sz w:val="32"/>
          <w:szCs w:val="32"/>
        </w:rPr>
      </w:pPr>
      <w:r>
        <w:rPr>
          <w:rFonts w:eastAsia="仿宋"/>
          <w:sz w:val="32"/>
          <w:szCs w:val="32"/>
        </w:rPr>
        <w:t>加强信用交通建设。加快构建以信用为基础的行业新型监管机制，从“管行为”向“管信用”转型提升。实现市内工程建设、运输、公交、港航企业信用监管工作常态化。进一步健全交通运输安全生产信用制度。</w:t>
      </w:r>
    </w:p>
    <w:p w14:paraId="60AFC839">
      <w:pPr>
        <w:adjustRightInd w:val="0"/>
        <w:snapToGrid w:val="0"/>
        <w:spacing w:line="560" w:lineRule="exact"/>
        <w:ind w:firstLine="645"/>
        <w:rPr>
          <w:rFonts w:eastAsia="仿宋"/>
          <w:sz w:val="32"/>
          <w:szCs w:val="32"/>
        </w:rPr>
      </w:pPr>
      <w:bookmarkStart w:id="49" w:name="_Toc82598181"/>
    </w:p>
    <w:p w14:paraId="52A11A8F">
      <w:pPr>
        <w:adjustRightInd w:val="0"/>
        <w:snapToGrid w:val="0"/>
        <w:spacing w:line="560" w:lineRule="exact"/>
        <w:jc w:val="center"/>
        <w:outlineLvl w:val="0"/>
        <w:rPr>
          <w:rFonts w:eastAsia="黑体"/>
          <w:kern w:val="44"/>
          <w:sz w:val="32"/>
          <w:szCs w:val="32"/>
        </w:rPr>
      </w:pPr>
      <w:r>
        <w:rPr>
          <w:rFonts w:eastAsia="黑体"/>
          <w:kern w:val="44"/>
          <w:sz w:val="32"/>
          <w:szCs w:val="32"/>
        </w:rPr>
        <w:t>第七章  实施安排与投资匡算</w:t>
      </w:r>
      <w:bookmarkEnd w:id="49"/>
    </w:p>
    <w:p w14:paraId="0984B05A">
      <w:pPr>
        <w:adjustRightInd w:val="0"/>
        <w:snapToGrid w:val="0"/>
        <w:spacing w:line="560" w:lineRule="exact"/>
        <w:ind w:firstLine="640" w:firstLineChars="200"/>
        <w:rPr>
          <w:rFonts w:eastAsia="仿宋"/>
          <w:sz w:val="32"/>
          <w:szCs w:val="30"/>
        </w:rPr>
      </w:pPr>
      <w:r>
        <w:rPr>
          <w:rFonts w:eastAsia="仿宋"/>
          <w:sz w:val="32"/>
          <w:szCs w:val="32"/>
        </w:rPr>
        <w:t>通过重大项目带动，以增量投资促进综合交通运输结构调整优化。加强前期工作，储备重大项目，将规划项目逐年纳入年度重点项目计划中，形成建成一批、开工一批、储备一批的滚动机制，“十四五”时期投资约2130亿元。</w:t>
      </w:r>
    </w:p>
    <w:p w14:paraId="426E1C5A">
      <w:pPr>
        <w:adjustRightInd w:val="0"/>
        <w:snapToGrid w:val="0"/>
        <w:spacing w:line="560" w:lineRule="exact"/>
        <w:jc w:val="center"/>
        <w:outlineLvl w:val="0"/>
        <w:rPr>
          <w:rFonts w:eastAsia="黑体"/>
          <w:kern w:val="44"/>
          <w:sz w:val="32"/>
          <w:szCs w:val="32"/>
        </w:rPr>
      </w:pPr>
      <w:bookmarkStart w:id="50" w:name="_Toc82598182"/>
      <w:bookmarkStart w:id="51" w:name="_Toc69742396"/>
    </w:p>
    <w:p w14:paraId="15427041">
      <w:pPr>
        <w:adjustRightInd w:val="0"/>
        <w:snapToGrid w:val="0"/>
        <w:spacing w:line="560" w:lineRule="exact"/>
        <w:jc w:val="center"/>
        <w:outlineLvl w:val="0"/>
        <w:rPr>
          <w:rFonts w:eastAsia="黑体"/>
          <w:bCs/>
          <w:kern w:val="44"/>
          <w:sz w:val="32"/>
          <w:szCs w:val="32"/>
        </w:rPr>
      </w:pPr>
      <w:r>
        <w:rPr>
          <w:rFonts w:eastAsia="黑体"/>
          <w:bCs/>
          <w:kern w:val="44"/>
          <w:sz w:val="32"/>
          <w:szCs w:val="32"/>
        </w:rPr>
        <w:t>第八章 规划环境影响分析及对策</w:t>
      </w:r>
      <w:bookmarkEnd w:id="50"/>
      <w:bookmarkEnd w:id="51"/>
    </w:p>
    <w:p w14:paraId="30D93300">
      <w:pPr>
        <w:adjustRightInd w:val="0"/>
        <w:snapToGrid w:val="0"/>
        <w:spacing w:line="560" w:lineRule="exact"/>
        <w:jc w:val="center"/>
        <w:outlineLvl w:val="1"/>
        <w:rPr>
          <w:rFonts w:eastAsia="楷体"/>
          <w:bCs/>
          <w:sz w:val="32"/>
          <w:szCs w:val="32"/>
        </w:rPr>
      </w:pPr>
      <w:bookmarkStart w:id="52" w:name="_Toc69742397"/>
      <w:bookmarkStart w:id="53" w:name="_Toc82598183"/>
      <w:bookmarkStart w:id="54" w:name="_Toc68879091"/>
    </w:p>
    <w:p w14:paraId="1786421F">
      <w:pPr>
        <w:adjustRightInd w:val="0"/>
        <w:snapToGrid w:val="0"/>
        <w:spacing w:line="560" w:lineRule="exact"/>
        <w:jc w:val="center"/>
        <w:outlineLvl w:val="1"/>
        <w:rPr>
          <w:rFonts w:eastAsia="楷体"/>
          <w:bCs/>
          <w:sz w:val="32"/>
          <w:szCs w:val="22"/>
        </w:rPr>
      </w:pPr>
      <w:r>
        <w:rPr>
          <w:rFonts w:eastAsia="楷体"/>
          <w:bCs/>
          <w:sz w:val="32"/>
          <w:szCs w:val="32"/>
        </w:rPr>
        <w:t>第一节 环境影响分析</w:t>
      </w:r>
      <w:bookmarkEnd w:id="52"/>
      <w:bookmarkEnd w:id="53"/>
      <w:bookmarkEnd w:id="54"/>
    </w:p>
    <w:p w14:paraId="14A35ECE">
      <w:pPr>
        <w:adjustRightInd w:val="0"/>
        <w:snapToGrid w:val="0"/>
        <w:spacing w:line="560" w:lineRule="exact"/>
        <w:ind w:firstLine="640" w:firstLineChars="200"/>
        <w:rPr>
          <w:rFonts w:eastAsia="仿宋"/>
          <w:bCs/>
          <w:kern w:val="0"/>
          <w:sz w:val="32"/>
          <w:szCs w:val="32"/>
        </w:rPr>
      </w:pPr>
      <w:r>
        <w:rPr>
          <w:rFonts w:eastAsia="仿宋"/>
          <w:bCs/>
          <w:kern w:val="0"/>
          <w:sz w:val="32"/>
          <w:szCs w:val="32"/>
        </w:rPr>
        <w:t>项目建设不可避免对环境产生影响，规划应十分重视对自然环境的保护，遵循惠州市生态分级控制规则。路线走向和技术标准选择中，要充分预估交通建设对环境影响程度，尽量减少对自然环境的影响，坚决避免穿越自然保护区，对于经过自然保护区边缘地带的路线也应充分考虑路线走向，避免对自然保护区产生较大影响，力求促进交通建设与自然资源的和谐发展。</w:t>
      </w:r>
    </w:p>
    <w:p w14:paraId="5A78B982">
      <w:pPr>
        <w:adjustRightInd w:val="0"/>
        <w:snapToGrid w:val="0"/>
        <w:spacing w:line="560" w:lineRule="exact"/>
        <w:ind w:firstLine="640" w:firstLineChars="200"/>
        <w:rPr>
          <w:rFonts w:eastAsia="仿宋"/>
          <w:bCs/>
          <w:kern w:val="0"/>
          <w:sz w:val="32"/>
          <w:szCs w:val="32"/>
        </w:rPr>
      </w:pPr>
      <w:r>
        <w:rPr>
          <w:rFonts w:eastAsia="仿宋"/>
          <w:bCs/>
          <w:kern w:val="0"/>
          <w:sz w:val="32"/>
          <w:szCs w:val="32"/>
        </w:rPr>
        <w:t>本规划新增的项目，主动避开了禁止开发区域以及生态严控区，部分路线可能靠近或穿过环境敏感点，可在预可、工可阶段通过具体的线位优化比选进行绕避。从规划阶段的深度来看，本次规划方案不会对环境造成较大的影响。</w:t>
      </w:r>
    </w:p>
    <w:p w14:paraId="6471A4AA">
      <w:pPr>
        <w:adjustRightInd w:val="0"/>
        <w:snapToGrid w:val="0"/>
        <w:spacing w:line="560" w:lineRule="exact"/>
        <w:jc w:val="center"/>
        <w:outlineLvl w:val="1"/>
        <w:rPr>
          <w:rFonts w:eastAsia="楷体"/>
          <w:bCs/>
          <w:sz w:val="32"/>
          <w:szCs w:val="32"/>
        </w:rPr>
      </w:pPr>
      <w:bookmarkStart w:id="55" w:name="_Toc68879092"/>
      <w:bookmarkStart w:id="56" w:name="_Toc69742398"/>
      <w:bookmarkStart w:id="57" w:name="_Toc82598184"/>
    </w:p>
    <w:p w14:paraId="76C6F1EF">
      <w:pPr>
        <w:adjustRightInd w:val="0"/>
        <w:snapToGrid w:val="0"/>
        <w:spacing w:line="560" w:lineRule="exact"/>
        <w:jc w:val="center"/>
        <w:outlineLvl w:val="1"/>
        <w:rPr>
          <w:rFonts w:eastAsia="楷体"/>
          <w:bCs/>
          <w:sz w:val="32"/>
          <w:szCs w:val="22"/>
        </w:rPr>
      </w:pPr>
      <w:r>
        <w:rPr>
          <w:rFonts w:eastAsia="楷体"/>
          <w:bCs/>
          <w:sz w:val="32"/>
          <w:szCs w:val="32"/>
        </w:rPr>
        <w:t>第二节 环境影响对策</w:t>
      </w:r>
      <w:bookmarkEnd w:id="55"/>
      <w:bookmarkEnd w:id="56"/>
      <w:bookmarkEnd w:id="57"/>
    </w:p>
    <w:p w14:paraId="493C5868">
      <w:pPr>
        <w:adjustRightInd w:val="0"/>
        <w:snapToGrid w:val="0"/>
        <w:spacing w:line="560" w:lineRule="exact"/>
        <w:ind w:firstLine="640" w:firstLineChars="200"/>
        <w:rPr>
          <w:rFonts w:eastAsia="仿宋"/>
          <w:bCs/>
          <w:kern w:val="0"/>
          <w:sz w:val="32"/>
          <w:szCs w:val="32"/>
        </w:rPr>
      </w:pPr>
      <w:r>
        <w:rPr>
          <w:rFonts w:eastAsia="仿宋"/>
          <w:bCs/>
          <w:kern w:val="0"/>
          <w:sz w:val="32"/>
          <w:szCs w:val="32"/>
        </w:rPr>
        <w:t>设计阶段环保对策。在总体设计中，应进行多个路线方案的比较，结合生态、自然人文景观、社区规划、社会环境的实际情况，选取路线走向与当地规划相协调，经济技术指标高、平纵面线形美观顺畅、工程量小、投资经济、对沿线环境影响小的最优方案。加强与国土空间规划的衔接，结合实际优化项目选线范围，严格避让生态保护红线，尽量避免占有永久基本农田。在路基设计中力求填挖平衡，避免大填大挖，局部地段废方充分利用；路基路面防护与排水工程设计合理、全面，采用先进、技术可行的防护工艺，对软弱地基段作特殊处置；做好水土保持设计，取土场、弃土场的选址合理，设置弃土挡墙、拦砂坝、截水沟与绿化工程，以减少水土流失。</w:t>
      </w:r>
    </w:p>
    <w:p w14:paraId="2B186DEA">
      <w:pPr>
        <w:adjustRightInd w:val="0"/>
        <w:snapToGrid w:val="0"/>
        <w:spacing w:line="560" w:lineRule="exact"/>
        <w:ind w:firstLine="640" w:firstLineChars="200"/>
        <w:rPr>
          <w:rFonts w:eastAsia="仿宋"/>
          <w:bCs/>
          <w:kern w:val="0"/>
          <w:sz w:val="32"/>
          <w:szCs w:val="32"/>
        </w:rPr>
      </w:pPr>
      <w:r>
        <w:rPr>
          <w:rFonts w:eastAsia="仿宋"/>
          <w:bCs/>
          <w:kern w:val="0"/>
          <w:sz w:val="32"/>
          <w:szCs w:val="32"/>
        </w:rPr>
        <w:t>施工期环境影响减缓对策。环境保护重点放在水土保持与路基防护排水工程、施工噪声、扬尘防治、生态植被影响上。应作好时间安排，减少噪声、振动对周围居民的干扰，防止尘土、烟气降低环境空气质量，危害人畜、庄稼；沥青掺合搅拌与配料场应选在下风口且远离村镇处。在路基填筑开挖时做到局部地段填挖平衡，严禁大爆破，以免造成山体或房屋崩裂、坍塌。做好路基防护与排水工程（挡墙、排水沟、盲沟、绿化等）的综合防护体系设置。</w:t>
      </w:r>
    </w:p>
    <w:p w14:paraId="633D8592">
      <w:pPr>
        <w:adjustRightInd w:val="0"/>
        <w:snapToGrid w:val="0"/>
        <w:spacing w:line="560" w:lineRule="exact"/>
        <w:ind w:firstLine="640" w:firstLineChars="200"/>
        <w:rPr>
          <w:rFonts w:eastAsia="仿宋"/>
          <w:bCs/>
          <w:kern w:val="0"/>
          <w:sz w:val="32"/>
          <w:szCs w:val="32"/>
        </w:rPr>
      </w:pPr>
      <w:r>
        <w:rPr>
          <w:rFonts w:eastAsia="仿宋"/>
          <w:bCs/>
          <w:kern w:val="0"/>
          <w:sz w:val="32"/>
          <w:szCs w:val="32"/>
        </w:rPr>
        <w:t>营运期的环境保护对策。应注意沿线两侧自然生态、社会环境的恢复与维护，加强环保工作。进行路基稳定、防护与排水设施及坡体加固的维护，禁止一切污染物排入水体，结合当地特色的地形地貌，进一步加大公路周围的景观绿化，造就一个良好的公路营运环境。加强噪声防治，有针对性地降低公路交通噪声，根据公路沿途城市建设情况，采用降噪路面、种植降噪绿化林带、声屏障等多种措施，降低路段噪声对延线居民区的影响。同时，在敏感水体路段设置化学危险品运输申报点和报警系统，进行安全检查，对运输危险品车辆实行全程监控和泄漏及密封性检查，防止危险品污染水体突发事件的发生。</w:t>
      </w:r>
    </w:p>
    <w:p w14:paraId="4A3A0A87">
      <w:pPr>
        <w:adjustRightInd w:val="0"/>
        <w:snapToGrid w:val="0"/>
        <w:spacing w:line="560" w:lineRule="exact"/>
        <w:ind w:firstLine="640" w:firstLineChars="200"/>
        <w:rPr>
          <w:rFonts w:eastAsia="仿宋"/>
          <w:bCs/>
          <w:kern w:val="0"/>
          <w:sz w:val="32"/>
          <w:szCs w:val="32"/>
        </w:rPr>
      </w:pPr>
      <w:r>
        <w:rPr>
          <w:rFonts w:eastAsia="仿宋"/>
          <w:bCs/>
          <w:kern w:val="0"/>
          <w:sz w:val="32"/>
          <w:szCs w:val="32"/>
        </w:rPr>
        <w:t>总体上，在对规划方案进行充分完善，完成与水利、渔业、环保、旅游等相关部门充分协调，严格落实各项环境保护及风险防范措施的基础上，规划基本具有环境可行性。</w:t>
      </w:r>
    </w:p>
    <w:p w14:paraId="2FB2CABD">
      <w:pPr>
        <w:adjustRightInd w:val="0"/>
        <w:snapToGrid w:val="0"/>
        <w:spacing w:line="560" w:lineRule="exact"/>
        <w:jc w:val="center"/>
        <w:outlineLvl w:val="0"/>
        <w:rPr>
          <w:rFonts w:eastAsia="黑体"/>
          <w:bCs/>
          <w:kern w:val="44"/>
          <w:sz w:val="32"/>
          <w:szCs w:val="32"/>
        </w:rPr>
      </w:pPr>
      <w:bookmarkStart w:id="58" w:name="_Toc82598185"/>
    </w:p>
    <w:p w14:paraId="79188B80">
      <w:pPr>
        <w:adjustRightInd w:val="0"/>
        <w:snapToGrid w:val="0"/>
        <w:spacing w:line="560" w:lineRule="exact"/>
        <w:jc w:val="center"/>
        <w:outlineLvl w:val="0"/>
        <w:rPr>
          <w:rFonts w:eastAsia="黑体"/>
          <w:bCs/>
          <w:kern w:val="44"/>
          <w:sz w:val="32"/>
          <w:szCs w:val="32"/>
        </w:rPr>
      </w:pPr>
      <w:r>
        <w:rPr>
          <w:rFonts w:eastAsia="黑体"/>
          <w:bCs/>
          <w:kern w:val="44"/>
          <w:sz w:val="32"/>
          <w:szCs w:val="32"/>
        </w:rPr>
        <w:t>第九章  保障措施</w:t>
      </w:r>
      <w:bookmarkEnd w:id="58"/>
    </w:p>
    <w:p w14:paraId="3DAC9B58">
      <w:pPr>
        <w:adjustRightInd w:val="0"/>
        <w:snapToGrid w:val="0"/>
        <w:spacing w:line="560" w:lineRule="exact"/>
        <w:jc w:val="center"/>
        <w:outlineLvl w:val="1"/>
        <w:rPr>
          <w:rFonts w:eastAsia="楷体"/>
          <w:bCs/>
          <w:sz w:val="32"/>
          <w:szCs w:val="32"/>
        </w:rPr>
      </w:pPr>
      <w:bookmarkStart w:id="59" w:name="_Toc446427181"/>
      <w:bookmarkStart w:id="60" w:name="_Toc407028452"/>
      <w:bookmarkStart w:id="61" w:name="_Toc470854894"/>
      <w:bookmarkStart w:id="62" w:name="_Toc82598186"/>
      <w:bookmarkStart w:id="63" w:name="_Toc446427179"/>
      <w:bookmarkStart w:id="64" w:name="_Toc470854891"/>
    </w:p>
    <w:p w14:paraId="21D063E6">
      <w:pPr>
        <w:adjustRightInd w:val="0"/>
        <w:snapToGrid w:val="0"/>
        <w:spacing w:line="560" w:lineRule="exact"/>
        <w:jc w:val="center"/>
        <w:outlineLvl w:val="1"/>
        <w:rPr>
          <w:rFonts w:eastAsia="楷体"/>
          <w:bCs/>
          <w:sz w:val="32"/>
          <w:szCs w:val="32"/>
        </w:rPr>
      </w:pPr>
      <w:r>
        <w:rPr>
          <w:rFonts w:eastAsia="楷体"/>
          <w:bCs/>
          <w:sz w:val="32"/>
          <w:szCs w:val="32"/>
        </w:rPr>
        <w:t>第一节</w:t>
      </w:r>
      <w:bookmarkEnd w:id="59"/>
      <w:bookmarkEnd w:id="60"/>
      <w:r>
        <w:rPr>
          <w:rFonts w:eastAsia="楷体"/>
          <w:bCs/>
          <w:sz w:val="32"/>
          <w:szCs w:val="32"/>
        </w:rPr>
        <w:t xml:space="preserve">  加强组织领导</w:t>
      </w:r>
      <w:bookmarkEnd w:id="61"/>
      <w:bookmarkEnd w:id="62"/>
    </w:p>
    <w:p w14:paraId="52953BBB">
      <w:pPr>
        <w:adjustRightInd w:val="0"/>
        <w:snapToGrid w:val="0"/>
        <w:spacing w:line="560" w:lineRule="exact"/>
        <w:ind w:firstLine="640" w:firstLineChars="200"/>
        <w:rPr>
          <w:rFonts w:eastAsia="仿宋"/>
          <w:bCs/>
          <w:sz w:val="32"/>
          <w:szCs w:val="32"/>
        </w:rPr>
      </w:pPr>
      <w:r>
        <w:rPr>
          <w:rFonts w:eastAsia="仿宋"/>
          <w:bCs/>
          <w:sz w:val="32"/>
          <w:szCs w:val="32"/>
        </w:rPr>
        <w:t>规划实施过程中，各地要加强组织领导，明确实施主体责任和保障主体责任，明确责任部门和责任人。充分发挥相关建设指挥部、领导小组等政府协调指挥机构的积极作用，协调解决涉及地方政府及群众利益的问题，加快推动项目建设进程。</w:t>
      </w:r>
    </w:p>
    <w:p w14:paraId="42215238">
      <w:pPr>
        <w:adjustRightInd w:val="0"/>
        <w:snapToGrid w:val="0"/>
        <w:spacing w:line="560" w:lineRule="exact"/>
        <w:jc w:val="center"/>
        <w:outlineLvl w:val="1"/>
        <w:rPr>
          <w:rFonts w:eastAsia="楷体"/>
          <w:bCs/>
          <w:sz w:val="32"/>
          <w:szCs w:val="32"/>
        </w:rPr>
      </w:pPr>
      <w:bookmarkStart w:id="65" w:name="_Toc82598187"/>
    </w:p>
    <w:p w14:paraId="135C0DA8">
      <w:pPr>
        <w:adjustRightInd w:val="0"/>
        <w:snapToGrid w:val="0"/>
        <w:spacing w:line="560" w:lineRule="exact"/>
        <w:jc w:val="center"/>
        <w:outlineLvl w:val="1"/>
        <w:rPr>
          <w:rFonts w:eastAsia="楷体"/>
          <w:bCs/>
          <w:sz w:val="32"/>
          <w:szCs w:val="32"/>
        </w:rPr>
      </w:pPr>
      <w:r>
        <w:rPr>
          <w:rFonts w:eastAsia="楷体"/>
          <w:bCs/>
          <w:sz w:val="32"/>
          <w:szCs w:val="32"/>
        </w:rPr>
        <w:t>第二节  强化资金保障</w:t>
      </w:r>
      <w:bookmarkEnd w:id="63"/>
      <w:bookmarkEnd w:id="64"/>
      <w:bookmarkEnd w:id="65"/>
    </w:p>
    <w:p w14:paraId="4D849B4E">
      <w:pPr>
        <w:adjustRightInd w:val="0"/>
        <w:snapToGrid w:val="0"/>
        <w:spacing w:line="560" w:lineRule="exact"/>
        <w:ind w:firstLine="640" w:firstLineChars="200"/>
        <w:rPr>
          <w:rFonts w:eastAsia="仿宋"/>
          <w:bCs/>
          <w:sz w:val="32"/>
          <w:szCs w:val="32"/>
        </w:rPr>
      </w:pPr>
      <w:r>
        <w:rPr>
          <w:rFonts w:eastAsia="仿宋"/>
          <w:bCs/>
          <w:sz w:val="32"/>
          <w:szCs w:val="32"/>
        </w:rPr>
        <w:t>深化交通建设公共财政保障机制改革。积极争取国家和省专项投资补助，加大财政对公共交通建设与维护的投入；创新财政贷款贴息、以奖代补、先建后补等方式支持交通重点建设项目。深化交通发展建设投融资政策改革。拓宽民间投资领域和范围。依法支持对高速公路沿线土地进行综合开发，构建高速公路多元化的盈利渠道，以辅助解决建设和营运资金缺口。鼓励社会资本参与港口、内河航运等基础设施建设。着力挖掘交通建设项目预期收益权和其他可用经营性资源的投资价值；依法支持国有企业用好公司债券、企业债券等融资工具；积极探索特许经营、股权合作、委托经营等多种方式。强调以成本效益分析结果为交通基建投资决策依据，减少盲目决策。</w:t>
      </w:r>
    </w:p>
    <w:p w14:paraId="7346DECB">
      <w:pPr>
        <w:adjustRightInd w:val="0"/>
        <w:snapToGrid w:val="0"/>
        <w:spacing w:line="560" w:lineRule="exact"/>
        <w:ind w:firstLine="640" w:firstLineChars="200"/>
        <w:rPr>
          <w:rFonts w:eastAsia="仿宋"/>
          <w:bCs/>
          <w:sz w:val="32"/>
          <w:szCs w:val="32"/>
        </w:rPr>
      </w:pPr>
    </w:p>
    <w:p w14:paraId="00DDFB53">
      <w:pPr>
        <w:adjustRightInd w:val="0"/>
        <w:snapToGrid w:val="0"/>
        <w:spacing w:line="560" w:lineRule="exact"/>
        <w:jc w:val="center"/>
        <w:outlineLvl w:val="1"/>
        <w:rPr>
          <w:rFonts w:eastAsia="楷体"/>
          <w:bCs/>
          <w:sz w:val="32"/>
          <w:szCs w:val="32"/>
        </w:rPr>
      </w:pPr>
      <w:bookmarkStart w:id="66" w:name="_Toc470854892"/>
      <w:bookmarkStart w:id="67" w:name="_Toc82598188"/>
      <w:r>
        <w:rPr>
          <w:rFonts w:eastAsia="楷体"/>
          <w:bCs/>
          <w:sz w:val="32"/>
          <w:szCs w:val="32"/>
        </w:rPr>
        <w:t>第三节  强化用地保障</w:t>
      </w:r>
      <w:bookmarkEnd w:id="66"/>
      <w:bookmarkEnd w:id="67"/>
    </w:p>
    <w:p w14:paraId="5EFF5014">
      <w:pPr>
        <w:adjustRightInd w:val="0"/>
        <w:snapToGrid w:val="0"/>
        <w:spacing w:line="560" w:lineRule="exact"/>
        <w:ind w:firstLine="560"/>
        <w:rPr>
          <w:rFonts w:eastAsia="仿宋"/>
          <w:bCs/>
          <w:sz w:val="32"/>
          <w:szCs w:val="32"/>
        </w:rPr>
      </w:pPr>
      <w:r>
        <w:rPr>
          <w:rFonts w:eastAsia="仿宋"/>
          <w:bCs/>
          <w:sz w:val="32"/>
          <w:szCs w:val="32"/>
        </w:rPr>
        <w:t>将交通运输建设用地纳入国土空间规划中统筹安排。建立土地总量控制的交通用地管理机制，编制交通用地三年滚动计划，建立土地用地计划预报制度。结合土地管理政策，合理安排交通建设项目，优先考虑土地利用效率高、单位土地交通承载量大的高速公路等交通项目，鼓励通过既有资源改造提升交通供给能力，鼓励新建项目并线规划、综合开发、立体开发。</w:t>
      </w:r>
      <w:bookmarkStart w:id="68" w:name="_Toc446427180"/>
      <w:bookmarkStart w:id="69" w:name="_Toc407028451"/>
      <w:r>
        <w:rPr>
          <w:rFonts w:eastAsia="仿宋"/>
          <w:bCs/>
          <w:sz w:val="32"/>
          <w:szCs w:val="32"/>
        </w:rPr>
        <w:t>加强与东江岸线规划衔接。</w:t>
      </w:r>
    </w:p>
    <w:bookmarkEnd w:id="68"/>
    <w:bookmarkEnd w:id="69"/>
    <w:p w14:paraId="03B00090">
      <w:pPr>
        <w:adjustRightInd w:val="0"/>
        <w:snapToGrid w:val="0"/>
        <w:spacing w:line="560" w:lineRule="exact"/>
        <w:jc w:val="center"/>
        <w:outlineLvl w:val="1"/>
        <w:rPr>
          <w:rFonts w:eastAsia="楷体"/>
          <w:bCs/>
          <w:sz w:val="32"/>
          <w:szCs w:val="32"/>
        </w:rPr>
      </w:pPr>
      <w:bookmarkStart w:id="70" w:name="_Toc43903378"/>
      <w:bookmarkStart w:id="71" w:name="_Toc46303008"/>
      <w:bookmarkStart w:id="72" w:name="_Toc43798086"/>
      <w:bookmarkStart w:id="73" w:name="_Toc82598189"/>
      <w:bookmarkStart w:id="74" w:name="_Toc444784938"/>
      <w:bookmarkStart w:id="75" w:name="_Toc440920751"/>
      <w:bookmarkStart w:id="76" w:name="_Toc445977484"/>
    </w:p>
    <w:p w14:paraId="12124578">
      <w:pPr>
        <w:adjustRightInd w:val="0"/>
        <w:snapToGrid w:val="0"/>
        <w:spacing w:line="560" w:lineRule="exact"/>
        <w:jc w:val="center"/>
        <w:outlineLvl w:val="1"/>
        <w:rPr>
          <w:rFonts w:eastAsia="楷体"/>
          <w:bCs/>
          <w:sz w:val="32"/>
          <w:szCs w:val="32"/>
        </w:rPr>
      </w:pPr>
      <w:r>
        <w:rPr>
          <w:rFonts w:eastAsia="楷体"/>
          <w:bCs/>
          <w:sz w:val="32"/>
          <w:szCs w:val="32"/>
        </w:rPr>
        <w:t>第四节  协调“三区三线”</w:t>
      </w:r>
      <w:bookmarkEnd w:id="70"/>
      <w:bookmarkEnd w:id="71"/>
      <w:bookmarkEnd w:id="72"/>
      <w:bookmarkEnd w:id="73"/>
    </w:p>
    <w:p w14:paraId="61FFC610">
      <w:pPr>
        <w:adjustRightInd w:val="0"/>
        <w:snapToGrid w:val="0"/>
        <w:spacing w:line="560" w:lineRule="exact"/>
        <w:ind w:firstLine="640" w:firstLineChars="200"/>
        <w:rPr>
          <w:rFonts w:eastAsia="仿宋"/>
          <w:bCs/>
          <w:sz w:val="32"/>
          <w:szCs w:val="32"/>
        </w:rPr>
      </w:pPr>
      <w:r>
        <w:rPr>
          <w:rFonts w:eastAsia="仿宋"/>
          <w:bCs/>
          <w:sz w:val="32"/>
          <w:szCs w:val="32"/>
        </w:rPr>
        <w:t>加强全市交通基础设施规划与三条控制线划定的衔接，预留重大基础设施廊道，优先布局制式多样、多层立体的复合通道；注重资源稀缺地区的设施共建、资源走廊共享，系统谋划综合枢纽，利用运输综合体、多式联运区等新载体，整合各类交通功能。做好线位重要节点的空间预留，严守生态底线，注重无害化穿越；严守永久基本农田底线，尽量避免直接穿越，实现交通基础设施总量在控制边界中的有序增长。优化项目选址选线范围，避让重要生态功能区，少占或不占永久基本农田。</w:t>
      </w:r>
    </w:p>
    <w:p w14:paraId="2C5E39DE">
      <w:pPr>
        <w:adjustRightInd w:val="0"/>
        <w:snapToGrid w:val="0"/>
        <w:spacing w:line="560" w:lineRule="exact"/>
        <w:jc w:val="center"/>
        <w:outlineLvl w:val="1"/>
        <w:rPr>
          <w:rFonts w:eastAsia="楷体"/>
          <w:bCs/>
          <w:sz w:val="32"/>
          <w:szCs w:val="32"/>
        </w:rPr>
      </w:pPr>
      <w:bookmarkStart w:id="77" w:name="_Toc43798087"/>
      <w:bookmarkStart w:id="78" w:name="_Toc46303009"/>
      <w:bookmarkStart w:id="79" w:name="_Toc82598190"/>
      <w:bookmarkStart w:id="80" w:name="_Toc43903379"/>
    </w:p>
    <w:p w14:paraId="35DEBC43">
      <w:pPr>
        <w:adjustRightInd w:val="0"/>
        <w:snapToGrid w:val="0"/>
        <w:spacing w:line="560" w:lineRule="exact"/>
        <w:jc w:val="center"/>
        <w:outlineLvl w:val="1"/>
        <w:rPr>
          <w:rFonts w:eastAsia="楷体"/>
          <w:bCs/>
          <w:sz w:val="32"/>
          <w:szCs w:val="32"/>
        </w:rPr>
      </w:pPr>
      <w:r>
        <w:rPr>
          <w:rFonts w:eastAsia="楷体"/>
          <w:bCs/>
          <w:sz w:val="32"/>
          <w:szCs w:val="32"/>
        </w:rPr>
        <w:t>第五节  预留通信设施</w:t>
      </w:r>
      <w:bookmarkEnd w:id="77"/>
      <w:bookmarkEnd w:id="78"/>
      <w:bookmarkEnd w:id="79"/>
      <w:bookmarkEnd w:id="80"/>
    </w:p>
    <w:p w14:paraId="3CE91C2C">
      <w:pPr>
        <w:adjustRightInd w:val="0"/>
        <w:snapToGrid w:val="0"/>
        <w:spacing w:line="560" w:lineRule="exact"/>
        <w:ind w:firstLine="640" w:firstLineChars="200"/>
        <w:rPr>
          <w:rFonts w:eastAsia="仿宋"/>
          <w:bCs/>
          <w:sz w:val="32"/>
          <w:szCs w:val="32"/>
        </w:rPr>
      </w:pPr>
      <w:r>
        <w:rPr>
          <w:rFonts w:eastAsia="仿宋"/>
          <w:bCs/>
          <w:sz w:val="32"/>
          <w:szCs w:val="32"/>
        </w:rPr>
        <w:t>加强与市通信基础设施建设规划衔接，在新建、改建、扩建的公路建设项目预留通信设施的建设空间、建设位置、用电容量及其配套资源；建设项目的建设、设计单位应当按照通信设施建设、设计标准和规范，将建(构)筑物内和建设项目用地范围内的通信管线、配线设施、基站和室内分布系统等所需通信设施以及通信设施配建条件，纳入建设项目的设计文件，并与主体工程同时施工、同时验收。</w:t>
      </w:r>
    </w:p>
    <w:p w14:paraId="55EAA8E9">
      <w:pPr>
        <w:adjustRightInd w:val="0"/>
        <w:snapToGrid w:val="0"/>
        <w:spacing w:line="560" w:lineRule="exact"/>
        <w:jc w:val="center"/>
        <w:outlineLvl w:val="1"/>
        <w:rPr>
          <w:rFonts w:eastAsia="楷体"/>
          <w:bCs/>
          <w:sz w:val="32"/>
          <w:szCs w:val="32"/>
        </w:rPr>
      </w:pPr>
      <w:bookmarkStart w:id="81" w:name="_Toc470854895"/>
      <w:bookmarkStart w:id="82" w:name="_Toc82598191"/>
      <w:r>
        <w:rPr>
          <w:rFonts w:eastAsia="楷体"/>
          <w:bCs/>
          <w:sz w:val="32"/>
          <w:szCs w:val="32"/>
        </w:rPr>
        <w:t>第六节</w:t>
      </w:r>
      <w:bookmarkEnd w:id="74"/>
      <w:bookmarkEnd w:id="75"/>
      <w:bookmarkEnd w:id="76"/>
      <w:bookmarkEnd w:id="81"/>
      <w:r>
        <w:rPr>
          <w:rFonts w:eastAsia="楷体"/>
          <w:bCs/>
          <w:sz w:val="32"/>
          <w:szCs w:val="32"/>
        </w:rPr>
        <w:t xml:space="preserve">  严格监督考核</w:t>
      </w:r>
      <w:bookmarkEnd w:id="82"/>
    </w:p>
    <w:p w14:paraId="265EE630">
      <w:pPr>
        <w:adjustRightInd w:val="0"/>
        <w:snapToGrid w:val="0"/>
        <w:spacing w:line="560" w:lineRule="exact"/>
        <w:ind w:firstLine="640" w:firstLineChars="200"/>
        <w:rPr>
          <w:rFonts w:eastAsia="仿宋"/>
          <w:bCs/>
          <w:sz w:val="32"/>
          <w:szCs w:val="32"/>
        </w:rPr>
      </w:pPr>
      <w:r>
        <w:rPr>
          <w:rFonts w:eastAsia="仿宋"/>
          <w:bCs/>
          <w:sz w:val="32"/>
          <w:szCs w:val="32"/>
        </w:rPr>
        <w:t>建立规划实施定期考核机制。坚持单位自评和统计部门监测相结合，引入第三方评估，增强规划考核的客观性和科学性。畅通规划实施的监督渠道，发挥社会各界对规划实施情况的监督作用。</w:t>
      </w:r>
    </w:p>
    <w:p w14:paraId="21B1765D">
      <w:pPr>
        <w:spacing w:line="560" w:lineRule="exact"/>
        <w:ind w:right="1103" w:rightChars="525"/>
        <w:rPr>
          <w:rFonts w:eastAsia="仿宋"/>
          <w:sz w:val="32"/>
          <w:szCs w:val="32"/>
        </w:rPr>
      </w:pPr>
    </w:p>
    <w:p w14:paraId="301686BB">
      <w:pPr>
        <w:spacing w:line="560" w:lineRule="exact"/>
        <w:ind w:right="1103" w:rightChars="525"/>
        <w:rPr>
          <w:rFonts w:eastAsia="仿宋"/>
          <w:sz w:val="32"/>
          <w:szCs w:val="32"/>
        </w:rPr>
      </w:pPr>
    </w:p>
    <w:p w14:paraId="6B3B8F92">
      <w:pPr>
        <w:spacing w:line="560" w:lineRule="exact"/>
        <w:ind w:right="1103" w:rightChars="525"/>
        <w:rPr>
          <w:rFonts w:eastAsia="仿宋"/>
          <w:sz w:val="32"/>
          <w:szCs w:val="32"/>
        </w:rPr>
        <w:sectPr>
          <w:pgSz w:w="11906" w:h="16838"/>
          <w:pgMar w:top="1701" w:right="1418" w:bottom="1701" w:left="1588" w:header="851" w:footer="1247" w:gutter="0"/>
          <w:pgNumType w:fmt="numberInDash" w:start="1"/>
          <w:cols w:space="720" w:num="1"/>
          <w:docGrid w:linePitch="312" w:charSpace="0"/>
        </w:sectPr>
      </w:pPr>
    </w:p>
    <w:p w14:paraId="66FFB37F">
      <w:pPr>
        <w:spacing w:line="560" w:lineRule="exact"/>
        <w:ind w:right="1103" w:rightChars="525"/>
        <w:rPr>
          <w:rFonts w:eastAsia="仿宋"/>
          <w:sz w:val="32"/>
          <w:szCs w:val="32"/>
        </w:rPr>
      </w:pPr>
    </w:p>
    <w:p w14:paraId="7A95F8DB">
      <w:pPr>
        <w:spacing w:line="560" w:lineRule="exact"/>
        <w:ind w:right="1103" w:rightChars="525"/>
        <w:rPr>
          <w:rFonts w:eastAsia="仿宋"/>
          <w:sz w:val="32"/>
          <w:szCs w:val="32"/>
        </w:rPr>
      </w:pPr>
    </w:p>
    <w:p w14:paraId="6678F513">
      <w:pPr>
        <w:spacing w:line="560" w:lineRule="exact"/>
        <w:ind w:right="1103" w:rightChars="525"/>
        <w:rPr>
          <w:rFonts w:eastAsia="仿宋"/>
          <w:sz w:val="32"/>
          <w:szCs w:val="32"/>
        </w:rPr>
      </w:pPr>
    </w:p>
    <w:p w14:paraId="495EBC22">
      <w:pPr>
        <w:spacing w:line="560" w:lineRule="exact"/>
        <w:ind w:right="1103" w:rightChars="525"/>
        <w:rPr>
          <w:rFonts w:eastAsia="仿宋"/>
          <w:sz w:val="32"/>
          <w:szCs w:val="32"/>
        </w:rPr>
      </w:pPr>
    </w:p>
    <w:p w14:paraId="52644336">
      <w:pPr>
        <w:spacing w:line="560" w:lineRule="exact"/>
        <w:ind w:right="1103" w:rightChars="525"/>
        <w:rPr>
          <w:rFonts w:eastAsia="仿宋"/>
          <w:sz w:val="32"/>
          <w:szCs w:val="32"/>
        </w:rPr>
      </w:pPr>
    </w:p>
    <w:p w14:paraId="6B7346CE">
      <w:pPr>
        <w:spacing w:line="560" w:lineRule="exact"/>
        <w:ind w:right="1103" w:rightChars="525"/>
        <w:rPr>
          <w:rFonts w:eastAsia="仿宋"/>
          <w:sz w:val="32"/>
          <w:szCs w:val="32"/>
        </w:rPr>
      </w:pPr>
    </w:p>
    <w:p w14:paraId="40704505">
      <w:pPr>
        <w:spacing w:line="560" w:lineRule="exact"/>
        <w:ind w:right="1103" w:rightChars="525"/>
        <w:rPr>
          <w:rFonts w:eastAsia="仿宋"/>
          <w:sz w:val="32"/>
          <w:szCs w:val="32"/>
        </w:rPr>
      </w:pPr>
    </w:p>
    <w:p w14:paraId="2E14B825">
      <w:pPr>
        <w:spacing w:line="560" w:lineRule="exact"/>
        <w:ind w:right="1103" w:rightChars="525"/>
        <w:rPr>
          <w:rFonts w:eastAsia="仿宋"/>
          <w:sz w:val="32"/>
          <w:szCs w:val="32"/>
        </w:rPr>
      </w:pPr>
    </w:p>
    <w:p w14:paraId="6BE9296C">
      <w:pPr>
        <w:spacing w:line="560" w:lineRule="exact"/>
        <w:ind w:right="1103" w:rightChars="525"/>
        <w:rPr>
          <w:rFonts w:eastAsia="仿宋"/>
          <w:sz w:val="32"/>
          <w:szCs w:val="32"/>
        </w:rPr>
      </w:pPr>
    </w:p>
    <w:p w14:paraId="6AE70719">
      <w:pPr>
        <w:spacing w:line="560" w:lineRule="exact"/>
        <w:ind w:right="1103" w:rightChars="525"/>
        <w:rPr>
          <w:rFonts w:eastAsia="仿宋"/>
          <w:sz w:val="32"/>
          <w:szCs w:val="32"/>
        </w:rPr>
      </w:pPr>
    </w:p>
    <w:p w14:paraId="3C083574">
      <w:pPr>
        <w:spacing w:line="560" w:lineRule="exact"/>
        <w:ind w:right="1103" w:rightChars="525"/>
        <w:rPr>
          <w:rFonts w:eastAsia="仿宋"/>
          <w:sz w:val="32"/>
          <w:szCs w:val="32"/>
        </w:rPr>
      </w:pPr>
    </w:p>
    <w:p w14:paraId="21F78839">
      <w:pPr>
        <w:spacing w:line="560" w:lineRule="exact"/>
        <w:ind w:right="1103" w:rightChars="525"/>
        <w:rPr>
          <w:rFonts w:eastAsia="仿宋"/>
          <w:sz w:val="32"/>
          <w:szCs w:val="32"/>
        </w:rPr>
      </w:pPr>
    </w:p>
    <w:p w14:paraId="3031A775">
      <w:pPr>
        <w:spacing w:line="560" w:lineRule="exact"/>
        <w:ind w:right="1103" w:rightChars="525"/>
        <w:rPr>
          <w:rFonts w:eastAsia="仿宋"/>
          <w:sz w:val="32"/>
          <w:szCs w:val="32"/>
        </w:rPr>
      </w:pPr>
    </w:p>
    <w:p w14:paraId="7BF2088B">
      <w:pPr>
        <w:spacing w:line="560" w:lineRule="exact"/>
        <w:ind w:right="1103" w:rightChars="525"/>
        <w:rPr>
          <w:rFonts w:eastAsia="仿宋"/>
          <w:sz w:val="32"/>
          <w:szCs w:val="32"/>
        </w:rPr>
      </w:pPr>
    </w:p>
    <w:p w14:paraId="0F3EC2EC">
      <w:pPr>
        <w:spacing w:line="560" w:lineRule="exact"/>
        <w:ind w:right="1103" w:rightChars="525"/>
        <w:rPr>
          <w:rFonts w:eastAsia="仿宋"/>
          <w:sz w:val="32"/>
          <w:szCs w:val="32"/>
        </w:rPr>
      </w:pPr>
    </w:p>
    <w:p w14:paraId="75C8861D">
      <w:pPr>
        <w:spacing w:line="560" w:lineRule="exact"/>
        <w:ind w:right="1103" w:rightChars="525"/>
        <w:rPr>
          <w:rFonts w:eastAsia="仿宋"/>
          <w:sz w:val="32"/>
          <w:szCs w:val="32"/>
        </w:rPr>
      </w:pPr>
    </w:p>
    <w:p w14:paraId="28CDF116">
      <w:pPr>
        <w:spacing w:line="560" w:lineRule="exact"/>
        <w:ind w:right="1103" w:rightChars="525"/>
        <w:rPr>
          <w:rFonts w:eastAsia="仿宋"/>
          <w:sz w:val="32"/>
          <w:szCs w:val="32"/>
        </w:rPr>
      </w:pPr>
    </w:p>
    <w:p w14:paraId="7FA697DA">
      <w:pPr>
        <w:spacing w:line="560" w:lineRule="exact"/>
        <w:ind w:right="1103" w:rightChars="525"/>
        <w:rPr>
          <w:rFonts w:eastAsia="仿宋"/>
          <w:sz w:val="32"/>
          <w:szCs w:val="32"/>
        </w:rPr>
      </w:pPr>
    </w:p>
    <w:p w14:paraId="351C959C">
      <w:pPr>
        <w:spacing w:line="480" w:lineRule="exact"/>
        <w:ind w:right="-29" w:rightChars="-14"/>
        <w:jc w:val="left"/>
        <w:rPr>
          <w:rFonts w:eastAsia="黑体"/>
          <w:sz w:val="32"/>
          <w:szCs w:val="32"/>
        </w:rPr>
      </w:pPr>
    </w:p>
    <w:p w14:paraId="24A44EA0">
      <w:pPr>
        <w:spacing w:line="480" w:lineRule="exact"/>
        <w:ind w:right="-29" w:rightChars="-14"/>
        <w:jc w:val="left"/>
        <w:rPr>
          <w:rFonts w:eastAsia="仿宋"/>
          <w:sz w:val="32"/>
          <w:szCs w:val="32"/>
        </w:rPr>
      </w:pPr>
      <w:r>
        <w:rPr>
          <w:rFonts w:eastAsia="黑体"/>
          <w:sz w:val="32"/>
          <w:szCs w:val="32"/>
        </w:rPr>
        <w:t>公开方式：</w:t>
      </w:r>
      <w:r>
        <w:rPr>
          <w:rFonts w:eastAsia="仿宋"/>
          <w:sz w:val="32"/>
          <w:szCs w:val="32"/>
        </w:rPr>
        <w:t>主动公开</w:t>
      </w:r>
    </w:p>
    <w:p w14:paraId="4E691881">
      <w:pPr>
        <w:spacing w:line="480" w:lineRule="exact"/>
        <w:ind w:left="828" w:hanging="828"/>
        <w:rPr>
          <w:rFonts w:eastAsia="仿宋"/>
          <w:sz w:val="32"/>
          <w:szCs w:val="32"/>
        </w:rPr>
      </w:pPr>
      <w:r>
        <w:rPr>
          <w:rFonts w:eastAsia="仿宋"/>
          <w:sz w:val="32"/>
          <w:szCs w:val="32"/>
        </w:rPr>
        <mc:AlternateContent>
          <mc:Choice Requires="wps">
            <w:drawing>
              <wp:anchor distT="0" distB="0" distL="114300" distR="114300" simplePos="0" relativeHeight="251659264" behindDoc="0" locked="0" layoutInCell="0" allowOverlap="1">
                <wp:simplePos x="0" y="0"/>
                <wp:positionH relativeFrom="column">
                  <wp:posOffset>24130</wp:posOffset>
                </wp:positionH>
                <wp:positionV relativeFrom="paragraph">
                  <wp:posOffset>299720</wp:posOffset>
                </wp:positionV>
                <wp:extent cx="5625465" cy="0"/>
                <wp:effectExtent l="14605" t="13970" r="8255" b="14605"/>
                <wp:wrapNone/>
                <wp:docPr id="3" name="Line 11"/>
                <wp:cNvGraphicFramePr/>
                <a:graphic xmlns:a="http://schemas.openxmlformats.org/drawingml/2006/main">
                  <a:graphicData uri="http://schemas.microsoft.com/office/word/2010/wordprocessingShape">
                    <wps:wsp>
                      <wps:cNvCnPr>
                        <a:cxnSpLocks noChangeShapeType="1"/>
                      </wps:cNvCnPr>
                      <wps:spPr bwMode="auto">
                        <a:xfrm flipV="1">
                          <a:off x="0" y="0"/>
                          <a:ext cx="5625465" cy="0"/>
                        </a:xfrm>
                        <a:prstGeom prst="line">
                          <a:avLst/>
                        </a:prstGeom>
                        <a:noFill/>
                        <a:ln w="15875">
                          <a:solidFill>
                            <a:srgbClr val="000000"/>
                          </a:solidFill>
                          <a:round/>
                        </a:ln>
                      </wps:spPr>
                      <wps:bodyPr/>
                    </wps:wsp>
                  </a:graphicData>
                </a:graphic>
              </wp:anchor>
            </w:drawing>
          </mc:Choice>
          <mc:Fallback>
            <w:pict>
              <v:line id="Line 11" o:spid="_x0000_s1026" o:spt="20" style="position:absolute;left:0pt;flip:y;margin-left:1.9pt;margin-top:23.6pt;height:0pt;width:442.95pt;z-index:251659264;mso-width-relative:page;mso-height-relative:page;" filled="f" stroked="t" coordsize="21600,21600" o:allowincell="f" o:gfxdata="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HWyFTdQAAAAHAQAADwAAAAAAAAABACAAAAAiAAAA&#10;ZHJzL2Rvd25yZXYueG1sUEsBAhQAFAAAAAgAh07iQLyfDMPSAQAAqwMAAA4AAAAAAAAAAQAgAAAA&#10;IwEAAGRycy9lMm9Eb2MueG1sUEsFBgAAAAAGAAYAWQEAAGcFAAAAAA==&#10;">
                <v:fill on="f" focussize="0,0"/>
                <v:stroke weight="1.25pt" color="#000000" joinstyle="round"/>
                <v:imagedata o:title=""/>
                <o:lock v:ext="edit" aspectratio="f"/>
              </v:line>
            </w:pict>
          </mc:Fallback>
        </mc:AlternateContent>
      </w:r>
    </w:p>
    <w:p w14:paraId="30DDF889">
      <w:pPr>
        <w:spacing w:line="480" w:lineRule="exact"/>
        <w:ind w:left="1106" w:right="253" w:hanging="800"/>
        <w:rPr>
          <w:rFonts w:eastAsia="仿宋"/>
          <w:sz w:val="32"/>
          <w:szCs w:val="32"/>
        </w:rPr>
      </w:pPr>
      <w:r>
        <w:rPr>
          <w:rFonts w:eastAsia="仿宋"/>
          <w:sz w:val="28"/>
          <w:szCs w:val="28"/>
        </w:rPr>
        <w:t>抄送：市委有关部委办局，市人大常委会办公室，市政协办公室，市纪委办公室，市中级法院、市检察院，驻惠部队、惠州军分区。</w:t>
      </w:r>
    </w:p>
    <w:p w14:paraId="4E947A48">
      <w:pPr>
        <w:tabs>
          <w:tab w:val="right" w:pos="8647"/>
        </w:tabs>
        <w:spacing w:line="480" w:lineRule="exact"/>
        <w:ind w:right="253" w:firstLine="301"/>
        <w:rPr>
          <w:rFonts w:eastAsia="仿宋"/>
          <w:spacing w:val="20"/>
          <w:sz w:val="28"/>
          <w:szCs w:val="28"/>
        </w:rPr>
      </w:pPr>
      <w:r>
        <w:rPr>
          <w:rFonts w:eastAsia="仿宋"/>
          <w:sz w:val="32"/>
          <w:szCs w:val="32"/>
        </w:rPr>
        <mc:AlternateContent>
          <mc:Choice Requires="wps">
            <w:drawing>
              <wp:anchor distT="0" distB="0" distL="114300" distR="114300" simplePos="0" relativeHeight="251660288" behindDoc="0" locked="0" layoutInCell="1" allowOverlap="1">
                <wp:simplePos x="0" y="0"/>
                <wp:positionH relativeFrom="column">
                  <wp:posOffset>24130</wp:posOffset>
                </wp:positionH>
                <wp:positionV relativeFrom="paragraph">
                  <wp:posOffset>13970</wp:posOffset>
                </wp:positionV>
                <wp:extent cx="5625465" cy="0"/>
                <wp:effectExtent l="5080" t="13970" r="8255" b="5080"/>
                <wp:wrapNone/>
                <wp:docPr id="2" name="Line 13"/>
                <wp:cNvGraphicFramePr/>
                <a:graphic xmlns:a="http://schemas.openxmlformats.org/drawingml/2006/main">
                  <a:graphicData uri="http://schemas.microsoft.com/office/word/2010/wordprocessingShape">
                    <wps:wsp>
                      <wps:cNvCnPr>
                        <a:cxnSpLocks noChangeShapeType="1"/>
                      </wps:cNvCnPr>
                      <wps:spPr bwMode="auto">
                        <a:xfrm>
                          <a:off x="0" y="0"/>
                          <a:ext cx="5625465" cy="0"/>
                        </a:xfrm>
                        <a:prstGeom prst="line">
                          <a:avLst/>
                        </a:prstGeom>
                        <a:noFill/>
                        <a:ln w="9525">
                          <a:solidFill>
                            <a:srgbClr val="000000"/>
                          </a:solidFill>
                          <a:round/>
                        </a:ln>
                      </wps:spPr>
                      <wps:bodyPr/>
                    </wps:wsp>
                  </a:graphicData>
                </a:graphic>
              </wp:anchor>
            </w:drawing>
          </mc:Choice>
          <mc:Fallback>
            <w:pict>
              <v:line id="Line 13" o:spid="_x0000_s1026" o:spt="20" style="position:absolute;left:0pt;margin-left:1.9pt;margin-top:1.1pt;height:0pt;width:442.95pt;z-index:251660288;mso-width-relative:page;mso-height-relative:page;" filled="f" stroked="t" coordsize="21600,21600" o:gfxdata="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EX0ltMAAAAFAQAADwAAAAAAAAABACAAAAAiAAAAZHJzL2Rvd25y&#10;ZXYueG1sUEsBAhQAFAAAAAgAh07iQEcdhtDKAQAAoAMAAA4AAAAAAAAAAQAgAAAAIgEAAGRycy9l&#10;Mm9Eb2MueG1sUEsFBgAAAAAGAAYAWQEAAF4FAAAAAA==&#10;">
                <v:fill on="f" focussize="0,0"/>
                <v:stroke color="#000000" joinstyle="round"/>
                <v:imagedata o:title=""/>
                <o:lock v:ext="edit" aspectratio="f"/>
              </v:line>
            </w:pict>
          </mc:Fallback>
        </mc:AlternateContent>
      </w:r>
      <w:r>
        <w:rPr>
          <w:rFonts w:eastAsia="仿宋"/>
          <w:sz w:val="28"/>
          <w:szCs w:val="28"/>
        </w:rPr>
        <mc:AlternateContent>
          <mc:Choice Requires="wps">
            <w:drawing>
              <wp:anchor distT="0" distB="0" distL="114300" distR="114300" simplePos="0" relativeHeight="251660288" behindDoc="0" locked="0" layoutInCell="0" allowOverlap="1">
                <wp:simplePos x="0" y="0"/>
                <wp:positionH relativeFrom="column">
                  <wp:posOffset>24130</wp:posOffset>
                </wp:positionH>
                <wp:positionV relativeFrom="paragraph">
                  <wp:posOffset>369570</wp:posOffset>
                </wp:positionV>
                <wp:extent cx="5652135" cy="0"/>
                <wp:effectExtent l="14605" t="17145" r="10160" b="11430"/>
                <wp:wrapNone/>
                <wp:docPr id="1" name="Line 12"/>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15875">
                          <a:solidFill>
                            <a:srgbClr val="000000"/>
                          </a:solidFill>
                          <a:round/>
                        </a:ln>
                      </wps:spPr>
                      <wps:bodyPr/>
                    </wps:wsp>
                  </a:graphicData>
                </a:graphic>
              </wp:anchor>
            </w:drawing>
          </mc:Choice>
          <mc:Fallback>
            <w:pict>
              <v:line id="Line 12" o:spid="_x0000_s1026" o:spt="20" style="position:absolute;left:0pt;margin-left:1.9pt;margin-top:29.1pt;height:0pt;width:445.05pt;z-index:251660288;mso-width-relative:page;mso-height-relative:page;" filled="f" stroked="t" coordsize="21600,21600" o:allowincell="f" o:gfxdata="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lmantYAAAAHAQAADwAAAAAAAAABACAAAAAiAAAAZHJzL2Rv&#10;d25yZXYueG1sUEsBAhQAFAAAAAgAh07iQEn93YfKAQAAoQMAAA4AAAAAAAAAAQAgAAAAJQEAAGRy&#10;cy9lMm9Eb2MueG1sUEsFBgAAAAAGAAYAWQEAAGEFAAAAAA==&#10;">
                <v:fill on="f" focussize="0,0"/>
                <v:stroke weight="1.25pt" color="#000000" joinstyle="round"/>
                <v:imagedata o:title=""/>
                <o:lock v:ext="edit" aspectratio="f"/>
              </v:line>
            </w:pict>
          </mc:Fallback>
        </mc:AlternateContent>
      </w:r>
      <w:r>
        <w:rPr>
          <w:rFonts w:eastAsia="仿宋"/>
          <w:sz w:val="28"/>
          <w:szCs w:val="28"/>
        </w:rPr>
        <w:t>惠州市人民政府办公室</w:t>
      </w:r>
      <w:r>
        <w:rPr>
          <w:rFonts w:eastAsia="仿宋"/>
          <w:sz w:val="28"/>
          <w:szCs w:val="28"/>
        </w:rPr>
        <w:tab/>
      </w:r>
      <w:r>
        <w:rPr>
          <w:rFonts w:eastAsia="仿宋"/>
          <w:sz w:val="28"/>
          <w:szCs w:val="28"/>
        </w:rPr>
        <w:t>2022年2月16日印发</w:t>
      </w:r>
    </w:p>
    <w:sectPr>
      <w:pgSz w:w="11906" w:h="16838"/>
      <w:pgMar w:top="1701" w:right="1418" w:bottom="1701" w:left="1588" w:header="851" w:footer="1247" w:gutter="0"/>
      <w:pgNumType w:fmt="numberInDash"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07AB6">
    <w:pPr>
      <w:pStyle w:val="4"/>
      <w:ind w:right="180"/>
      <w:jc w:val="right"/>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2</w:t>
    </w:r>
    <w:r>
      <w:rPr>
        <w:rFonts w:ascii="仿宋" w:hAnsi="仿宋" w:eastAsia="仿宋"/>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C808D">
    <w:pPr>
      <w:pStyle w:val="4"/>
      <w:ind w:firstLine="280" w:firstLineChars="100"/>
      <w:rPr>
        <w:rFonts w:ascii="仿宋" w:hAnsi="仿宋" w:eastAsia="仿宋"/>
        <w:sz w:val="28"/>
        <w:szCs w:val="28"/>
      </w:rPr>
    </w:pPr>
    <w:r>
      <w:rPr>
        <w:rFonts w:ascii="仿宋" w:hAnsi="仿宋" w:eastAsia="仿宋"/>
        <w:sz w:val="28"/>
        <w:szCs w:val="28"/>
      </w:rPr>
      <w:fldChar w:fldCharType="begin"/>
    </w:r>
    <w:r>
      <w:rPr>
        <w:rFonts w:ascii="仿宋" w:hAnsi="仿宋" w:eastAsia="仿宋"/>
        <w:sz w:val="28"/>
        <w:szCs w:val="28"/>
      </w:rPr>
      <w:instrText xml:space="preserve">PAGE   \* MERGEFORMAT</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2 -</w:t>
    </w:r>
    <w:r>
      <w:rPr>
        <w:rFonts w:ascii="仿宋" w:hAnsi="仿宋" w:eastAsia="仿宋"/>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r>
        <w:separator/>
      </w:r>
    </w:p>
  </w:footnote>
  <w:footnote w:type="continuationSeparator" w:id="17">
    <w:p>
      <w:r>
        <w:continuationSeparator/>
      </w:r>
    </w:p>
  </w:footnote>
  <w:footnote w:id="0">
    <w:p w14:paraId="52C0993A">
      <w:pPr>
        <w:snapToGrid w:val="0"/>
        <w:jc w:val="left"/>
        <w:rPr>
          <w:rFonts w:ascii="等线" w:hAnsi="等线" w:eastAsia="等线"/>
          <w:sz w:val="18"/>
          <w:szCs w:val="18"/>
        </w:rPr>
      </w:pPr>
      <w:r>
        <w:rPr>
          <w:rFonts w:ascii="等线" w:hAnsi="等线" w:eastAsia="等线"/>
          <w:sz w:val="18"/>
          <w:szCs w:val="18"/>
          <w:vertAlign w:val="superscript"/>
        </w:rPr>
        <w:footnoteRef/>
      </w:r>
      <w:r>
        <w:rPr>
          <w:rFonts w:hint="eastAsia" w:ascii="等线" w:hAnsi="等线" w:eastAsia="等线"/>
          <w:sz w:val="18"/>
          <w:szCs w:val="18"/>
        </w:rPr>
        <w:t>融合型经济是以培育产业主体和支柱产业、实现区域经济优势为目标，打破行政隶属关系，融合各方优势，实行一体化运行的经济机制和发展模式。</w:t>
      </w:r>
    </w:p>
  </w:footnote>
  <w:footnote w:id="1">
    <w:p w14:paraId="41C3327E">
      <w:pPr>
        <w:snapToGrid w:val="0"/>
        <w:jc w:val="left"/>
        <w:rPr>
          <w:rFonts w:ascii="等线" w:hAnsi="等线" w:eastAsia="等线"/>
          <w:sz w:val="18"/>
          <w:szCs w:val="18"/>
        </w:rPr>
      </w:pPr>
      <w:r>
        <w:rPr>
          <w:rFonts w:ascii="等线" w:hAnsi="等线" w:eastAsia="等线"/>
          <w:sz w:val="18"/>
          <w:szCs w:val="18"/>
          <w:vertAlign w:val="superscript"/>
        </w:rPr>
        <w:footnoteRef/>
      </w:r>
      <w:r>
        <w:rPr>
          <w:rFonts w:hint="eastAsia" w:ascii="等线" w:hAnsi="等线" w:eastAsia="等线"/>
          <w:sz w:val="18"/>
          <w:szCs w:val="18"/>
        </w:rPr>
        <w:t>第一个</w:t>
      </w:r>
      <w:r>
        <w:rPr>
          <w:rFonts w:ascii="等线" w:hAnsi="等线" w:eastAsia="等线"/>
          <w:sz w:val="18"/>
          <w:szCs w:val="18"/>
        </w:rPr>
        <w:t xml:space="preserve"> </w:t>
      </w:r>
      <w:r>
        <w:rPr>
          <w:rFonts w:hint="eastAsia" w:ascii="等线" w:hAnsi="等线" w:eastAsia="等线"/>
          <w:sz w:val="18"/>
          <w:szCs w:val="18"/>
        </w:rPr>
        <w:t>“</w:t>
      </w:r>
      <w:r>
        <w:rPr>
          <w:rFonts w:ascii="等线" w:hAnsi="等线" w:eastAsia="等线"/>
          <w:sz w:val="18"/>
          <w:szCs w:val="18"/>
        </w:rPr>
        <w:t>3”</w:t>
      </w:r>
      <w:r>
        <w:rPr>
          <w:rFonts w:hint="eastAsia" w:ascii="等线" w:hAnsi="等线" w:eastAsia="等线"/>
          <w:sz w:val="18"/>
          <w:szCs w:val="18"/>
        </w:rPr>
        <w:t>是南北、东西、沿江三条“丰”字交通轴线；“1”</w:t>
      </w:r>
      <w:r>
        <w:rPr>
          <w:rFonts w:ascii="等线" w:hAnsi="等线" w:eastAsia="等线"/>
          <w:sz w:val="18"/>
          <w:szCs w:val="18"/>
        </w:rPr>
        <w:t>是环稔平半岛高速公路；</w:t>
      </w:r>
      <w:r>
        <w:rPr>
          <w:rFonts w:hint="eastAsia" w:ascii="等线" w:hAnsi="等线" w:eastAsia="等线"/>
          <w:sz w:val="18"/>
          <w:szCs w:val="18"/>
        </w:rPr>
        <w:t>第二个“3</w:t>
      </w:r>
      <w:r>
        <w:rPr>
          <w:rFonts w:ascii="等线" w:hAnsi="等线" w:eastAsia="等线"/>
          <w:sz w:val="18"/>
          <w:szCs w:val="18"/>
        </w:rPr>
        <w:t>”</w:t>
      </w:r>
      <w:r>
        <w:rPr>
          <w:rFonts w:hint="eastAsia" w:ascii="等线" w:hAnsi="等线" w:eastAsia="等线"/>
          <w:sz w:val="18"/>
          <w:szCs w:val="18"/>
        </w:rPr>
        <w:t>是鹅城大桥、南山快速路、惠州湾产业新城宏达路。</w:t>
      </w:r>
    </w:p>
  </w:footnote>
  <w:footnote w:id="2">
    <w:p w14:paraId="7874DF3E">
      <w:pPr>
        <w:snapToGrid w:val="0"/>
        <w:jc w:val="left"/>
        <w:rPr>
          <w:rFonts w:ascii="等线" w:hAnsi="等线" w:eastAsia="等线"/>
          <w:sz w:val="18"/>
          <w:szCs w:val="18"/>
        </w:rPr>
      </w:pPr>
      <w:r>
        <w:rPr>
          <w:rFonts w:ascii="等线" w:hAnsi="等线" w:eastAsia="等线"/>
          <w:sz w:val="18"/>
          <w:szCs w:val="18"/>
          <w:vertAlign w:val="superscript"/>
        </w:rPr>
        <w:footnoteRef/>
      </w:r>
      <w:r>
        <w:rPr>
          <w:rFonts w:ascii="等线" w:hAnsi="等线" w:eastAsia="等线"/>
          <w:sz w:val="18"/>
          <w:szCs w:val="18"/>
        </w:rPr>
        <w:t xml:space="preserve">  “四主”</w:t>
      </w:r>
      <w:r>
        <w:rPr>
          <w:rFonts w:hint="eastAsia" w:ascii="等线" w:hAnsi="等线" w:eastAsia="等线"/>
          <w:sz w:val="18"/>
          <w:szCs w:val="18"/>
        </w:rPr>
        <w:t>：</w:t>
      </w:r>
      <w:r>
        <w:rPr>
          <w:rFonts w:ascii="等线" w:hAnsi="等线" w:eastAsia="等线"/>
          <w:sz w:val="18"/>
          <w:szCs w:val="18"/>
        </w:rPr>
        <w:t>惠州北站、惠城南站、惠州站和惠州南站，“</w:t>
      </w:r>
      <w:r>
        <w:rPr>
          <w:rFonts w:hint="eastAsia" w:ascii="等线" w:hAnsi="等线" w:eastAsia="等线"/>
          <w:sz w:val="18"/>
          <w:szCs w:val="18"/>
        </w:rPr>
        <w:t>七</w:t>
      </w:r>
      <w:r>
        <w:rPr>
          <w:rFonts w:ascii="等线" w:hAnsi="等线" w:eastAsia="等线"/>
          <w:sz w:val="18"/>
          <w:szCs w:val="18"/>
        </w:rPr>
        <w:t>辅”</w:t>
      </w:r>
      <w:r>
        <w:rPr>
          <w:rFonts w:hint="eastAsia" w:ascii="等线" w:hAnsi="等线" w:eastAsia="等线"/>
          <w:sz w:val="18"/>
          <w:szCs w:val="18"/>
        </w:rPr>
        <w:t>：</w:t>
      </w:r>
      <w:r>
        <w:rPr>
          <w:rFonts w:ascii="等线" w:hAnsi="等线" w:eastAsia="等线"/>
          <w:sz w:val="18"/>
          <w:szCs w:val="18"/>
        </w:rPr>
        <w:t>惠州西站、博罗站、博罗北站、罗浮山站、惠东南站、惠东站、仲恺站、龙门站（规划广河高铁站）。</w:t>
      </w:r>
    </w:p>
  </w:footnote>
  <w:footnote w:id="3">
    <w:p w14:paraId="36A534B3">
      <w:pPr>
        <w:snapToGrid w:val="0"/>
        <w:jc w:val="left"/>
        <w:rPr>
          <w:rFonts w:ascii="等线" w:hAnsi="等线" w:eastAsia="等线"/>
          <w:sz w:val="18"/>
          <w:szCs w:val="18"/>
        </w:rPr>
      </w:pPr>
      <w:r>
        <w:rPr>
          <w:rFonts w:ascii="等线" w:hAnsi="等线" w:eastAsia="等线"/>
          <w:sz w:val="18"/>
          <w:szCs w:val="18"/>
          <w:vertAlign w:val="superscript"/>
        </w:rPr>
        <w:footnoteRef/>
      </w:r>
      <w:r>
        <w:rPr>
          <w:rFonts w:ascii="等线" w:hAnsi="等线" w:eastAsia="等线"/>
          <w:sz w:val="18"/>
          <w:szCs w:val="18"/>
        </w:rPr>
        <w:t xml:space="preserve"> </w:t>
      </w:r>
      <w:r>
        <w:rPr>
          <w:rFonts w:hint="eastAsia" w:ascii="等线" w:hAnsi="等线" w:eastAsia="等线"/>
          <w:sz w:val="18"/>
          <w:szCs w:val="18"/>
        </w:rPr>
        <w:t>三横：厦深铁路惠州段、广汕铁路惠州段、深汕高铁惠州段，一纵：赣深铁路惠州段。</w:t>
      </w:r>
    </w:p>
  </w:footnote>
  <w:footnote w:id="4">
    <w:p w14:paraId="7AE39582">
      <w:pPr>
        <w:snapToGrid w:val="0"/>
        <w:jc w:val="left"/>
        <w:rPr>
          <w:rFonts w:ascii="等线" w:hAnsi="等线" w:eastAsia="等线"/>
          <w:sz w:val="18"/>
          <w:szCs w:val="18"/>
        </w:rPr>
      </w:pPr>
      <w:r>
        <w:rPr>
          <w:rFonts w:ascii="等线" w:hAnsi="等线" w:eastAsia="等线"/>
          <w:sz w:val="18"/>
          <w:szCs w:val="18"/>
          <w:vertAlign w:val="superscript"/>
        </w:rPr>
        <w:footnoteRef/>
      </w:r>
      <w:r>
        <w:rPr>
          <w:rFonts w:ascii="等线" w:hAnsi="等线" w:eastAsia="等线"/>
          <w:sz w:val="18"/>
          <w:szCs w:val="18"/>
        </w:rPr>
        <w:t xml:space="preserve"> </w:t>
      </w:r>
      <w:r>
        <w:rPr>
          <w:rFonts w:hint="eastAsia" w:ascii="等线" w:hAnsi="等线" w:eastAsia="等线"/>
          <w:sz w:val="18"/>
          <w:szCs w:val="18"/>
        </w:rPr>
        <w:t>九横：汕湛高速惠州段</w:t>
      </w:r>
      <w:r>
        <w:rPr>
          <w:rFonts w:ascii="等线" w:hAnsi="等线" w:eastAsia="等线"/>
          <w:sz w:val="18"/>
          <w:szCs w:val="18"/>
        </w:rPr>
        <w:t>+广河高速惠州段、广惠高速+广惠东延线+惠东环稔平半岛高速、惠州至肇庆高速公路惠城至增城段、河惠莞高速惠州段、甬莞高速惠州段、</w:t>
      </w:r>
      <w:r>
        <w:rPr>
          <w:rFonts w:hint="eastAsia" w:ascii="等线" w:hAnsi="等线" w:eastAsia="等线"/>
          <w:sz w:val="18"/>
          <w:szCs w:val="18"/>
        </w:rPr>
        <w:t>沙田至清溪高速公路、</w:t>
      </w:r>
      <w:r>
        <w:rPr>
          <w:rFonts w:ascii="等线" w:hAnsi="等线" w:eastAsia="等线"/>
          <w:sz w:val="18"/>
          <w:szCs w:val="18"/>
        </w:rPr>
        <w:t>惠州至坪山高速公路、沈海高速惠州段、深汕第二高速惠州段+惠深沿海高速惠州段</w:t>
      </w:r>
      <w:r>
        <w:rPr>
          <w:rFonts w:hint="eastAsia" w:ascii="等线" w:hAnsi="等线" w:eastAsia="等线"/>
          <w:sz w:val="18"/>
          <w:szCs w:val="18"/>
        </w:rPr>
        <w:t>；八</w:t>
      </w:r>
      <w:r>
        <w:rPr>
          <w:rFonts w:ascii="等线" w:hAnsi="等线" w:eastAsia="等线"/>
          <w:sz w:val="18"/>
          <w:szCs w:val="18"/>
        </w:rPr>
        <w:t>纵：</w:t>
      </w:r>
      <w:r>
        <w:rPr>
          <w:rFonts w:hint="eastAsia" w:ascii="等线" w:hAnsi="等线" w:eastAsia="等线"/>
          <w:sz w:val="18"/>
          <w:szCs w:val="18"/>
        </w:rPr>
        <w:t>河惠汕高速公路惠州段、</w:t>
      </w:r>
      <w:r>
        <w:rPr>
          <w:rFonts w:ascii="等线" w:hAnsi="等线" w:eastAsia="等线"/>
          <w:sz w:val="18"/>
          <w:szCs w:val="18"/>
        </w:rPr>
        <w:t>惠</w:t>
      </w:r>
      <w:r>
        <w:rPr>
          <w:rFonts w:hint="eastAsia" w:ascii="等线" w:hAnsi="等线" w:eastAsia="等线"/>
          <w:sz w:val="18"/>
          <w:szCs w:val="18"/>
        </w:rPr>
        <w:t>霞</w:t>
      </w:r>
      <w:r>
        <w:rPr>
          <w:rFonts w:ascii="等线" w:hAnsi="等线" w:eastAsia="等线"/>
          <w:sz w:val="18"/>
          <w:szCs w:val="18"/>
        </w:rPr>
        <w:t>高速及水口支线、长深高速惠州段、武深高速惠州段+韶惠高速惠州段、惠大高速+惠龙高速、龙门至仲恺高速、大广高速惠州段、从莞高速惠州段</w:t>
      </w:r>
      <w:r>
        <w:rPr>
          <w:rFonts w:hint="eastAsia" w:ascii="等线" w:hAnsi="等线" w:eastAsia="等线"/>
          <w:sz w:val="18"/>
          <w:szCs w:val="18"/>
        </w:rPr>
        <w:t>；</w:t>
      </w:r>
      <w:r>
        <w:rPr>
          <w:rFonts w:ascii="等线" w:hAnsi="等线" w:eastAsia="等线"/>
          <w:sz w:val="18"/>
          <w:szCs w:val="18"/>
        </w:rPr>
        <w:t>三加密：惠州机场高速</w:t>
      </w:r>
      <w:r>
        <w:rPr>
          <w:rFonts w:hint="eastAsia" w:ascii="等线" w:hAnsi="等线" w:eastAsia="等线"/>
          <w:sz w:val="18"/>
          <w:szCs w:val="18"/>
        </w:rPr>
        <w:t>公路</w:t>
      </w:r>
      <w:r>
        <w:rPr>
          <w:rFonts w:ascii="等线" w:hAnsi="等线" w:eastAsia="等线"/>
          <w:sz w:val="18"/>
          <w:szCs w:val="18"/>
        </w:rPr>
        <w:t>、惠州至坪山高速公路新圩支线、惠</w:t>
      </w:r>
      <w:r>
        <w:rPr>
          <w:rFonts w:hint="eastAsia" w:ascii="等线" w:hAnsi="等线" w:eastAsia="等线"/>
          <w:sz w:val="18"/>
          <w:szCs w:val="18"/>
        </w:rPr>
        <w:t>霞</w:t>
      </w:r>
      <w:r>
        <w:rPr>
          <w:rFonts w:ascii="等线" w:hAnsi="等线" w:eastAsia="等线"/>
          <w:sz w:val="18"/>
          <w:szCs w:val="18"/>
        </w:rPr>
        <w:t>高速惠东支线</w:t>
      </w:r>
      <w:r>
        <w:rPr>
          <w:rFonts w:hint="eastAsia" w:ascii="等线" w:hAnsi="等线" w:eastAsia="等线"/>
          <w:sz w:val="18"/>
          <w:szCs w:val="18"/>
        </w:rPr>
        <w:t>。</w:t>
      </w:r>
    </w:p>
  </w:footnote>
  <w:footnote w:id="5">
    <w:p w14:paraId="07EB9E4E">
      <w:pPr>
        <w:snapToGrid w:val="0"/>
        <w:jc w:val="left"/>
        <w:rPr>
          <w:rFonts w:ascii="等线" w:hAnsi="等线" w:eastAsia="等线"/>
          <w:sz w:val="18"/>
          <w:szCs w:val="18"/>
        </w:rPr>
      </w:pPr>
      <w:r>
        <w:rPr>
          <w:rFonts w:ascii="等线" w:hAnsi="等线" w:eastAsia="等线"/>
          <w:sz w:val="18"/>
          <w:szCs w:val="18"/>
          <w:vertAlign w:val="superscript"/>
        </w:rPr>
        <w:footnoteRef/>
      </w:r>
      <w:r>
        <w:rPr>
          <w:rFonts w:ascii="等线" w:hAnsi="等线" w:eastAsia="等线"/>
          <w:sz w:val="18"/>
          <w:szCs w:val="18"/>
        </w:rPr>
        <w:t xml:space="preserve"> </w:t>
      </w:r>
      <w:r>
        <w:rPr>
          <w:rFonts w:hint="eastAsia" w:ascii="等线" w:hAnsi="等线" w:eastAsia="等线"/>
          <w:sz w:val="18"/>
          <w:szCs w:val="18"/>
        </w:rPr>
        <w:t>汽车绿道，指以满足观光休闲为主要目的的慢行汽车公路。汽车绿道对促进旅游资源开发具有重要意义。</w:t>
      </w:r>
    </w:p>
  </w:footnote>
  <w:footnote w:id="6">
    <w:p w14:paraId="7524D666">
      <w:pPr>
        <w:snapToGrid w:val="0"/>
        <w:jc w:val="left"/>
        <w:rPr>
          <w:rFonts w:ascii="等线" w:hAnsi="等线" w:eastAsia="等线"/>
          <w:sz w:val="18"/>
          <w:szCs w:val="18"/>
        </w:rPr>
      </w:pPr>
      <w:r>
        <w:rPr>
          <w:rFonts w:ascii="等线" w:hAnsi="等线" w:eastAsia="等线"/>
          <w:sz w:val="18"/>
          <w:szCs w:val="18"/>
          <w:vertAlign w:val="superscript"/>
        </w:rPr>
        <w:footnoteRef/>
      </w:r>
      <w:r>
        <w:rPr>
          <w:rFonts w:ascii="等线" w:hAnsi="等线" w:eastAsia="等线"/>
          <w:sz w:val="18"/>
          <w:szCs w:val="18"/>
        </w:rPr>
        <w:t xml:space="preserve"> </w:t>
      </w:r>
      <w:r>
        <w:rPr>
          <w:rFonts w:hint="eastAsia" w:ascii="等线" w:hAnsi="等线" w:eastAsia="等线"/>
          <w:sz w:val="18"/>
          <w:szCs w:val="18"/>
        </w:rPr>
        <w:t>两环：内环（三环路）、外环（四环路</w:t>
      </w:r>
      <w:r>
        <w:rPr>
          <w:rFonts w:ascii="等线" w:hAnsi="等线" w:eastAsia="等线"/>
          <w:sz w:val="18"/>
          <w:szCs w:val="18"/>
        </w:rPr>
        <w:t>+1号公路+惠河高速），</w:t>
      </w:r>
      <w:r>
        <w:rPr>
          <w:rFonts w:hint="eastAsia" w:ascii="等线" w:hAnsi="等线" w:eastAsia="等线"/>
          <w:sz w:val="18"/>
          <w:szCs w:val="18"/>
        </w:rPr>
        <w:t>十射：</w:t>
      </w:r>
      <w:r>
        <w:rPr>
          <w:rFonts w:ascii="等线" w:hAnsi="等线" w:eastAsia="等线"/>
          <w:sz w:val="18"/>
          <w:szCs w:val="18"/>
        </w:rPr>
        <w:t>小金河大道(+惠博大道)、金龙大道、惠民大道、惠泽大道、惠澳大道、南山快速路、鹅岭南路（+仲恺大道）、金恺大道、永联路、江南大道</w:t>
      </w:r>
      <w:r>
        <w:rPr>
          <w:rFonts w:hint="eastAsia" w:ascii="等线" w:hAnsi="等线" w:eastAsia="等线"/>
          <w:sz w:val="18"/>
          <w:szCs w:val="18"/>
        </w:rPr>
        <w:t>。</w:t>
      </w:r>
    </w:p>
  </w:footnote>
  <w:footnote w:id="7">
    <w:p w14:paraId="2141EC83">
      <w:pPr>
        <w:snapToGrid w:val="0"/>
        <w:jc w:val="left"/>
        <w:rPr>
          <w:rFonts w:ascii="等线" w:hAnsi="等线" w:eastAsia="等线"/>
          <w:sz w:val="18"/>
          <w:szCs w:val="18"/>
        </w:rPr>
      </w:pPr>
      <w:r>
        <w:rPr>
          <w:rFonts w:ascii="等线" w:hAnsi="等线" w:eastAsia="等线"/>
          <w:sz w:val="18"/>
          <w:szCs w:val="18"/>
          <w:vertAlign w:val="superscript"/>
        </w:rPr>
        <w:footnoteRef/>
      </w:r>
      <w:r>
        <w:rPr>
          <w:rFonts w:hint="eastAsia" w:ascii="等线" w:hAnsi="等线" w:eastAsia="等线"/>
          <w:sz w:val="18"/>
          <w:szCs w:val="18"/>
        </w:rPr>
        <w:t>高铁无轨站指在没有高铁线路经过的城市开设的具有“购票、取票、候车”功能的专门站点，通过开通专线大巴与就近高铁火车站无缝相连，将客流引入高铁，让边远地区群众也能快捷出行。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ED378">
    <w:pPr>
      <w:tabs>
        <w:tab w:val="center" w:pos="4153"/>
        <w:tab w:val="right" w:pos="8306"/>
      </w:tabs>
      <w:snapToGrid w:val="0"/>
      <w:jc w:val="center"/>
      <w:rPr>
        <w:rFonts w:ascii="等线" w:hAnsi="等线" w:eastAsia="等线"/>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EEEA8"/>
    <w:multiLevelType w:val="singleLevel"/>
    <w:tmpl w:val="846EEEA8"/>
    <w:lvl w:ilvl="0" w:tentative="0">
      <w:start w:val="1"/>
      <w:numFmt w:val="decimal"/>
      <w:suff w:val="space"/>
      <w:lvlText w:val="%1."/>
      <w:lvlJc w:val="left"/>
    </w:lvl>
  </w:abstractNum>
  <w:abstractNum w:abstractNumId="1">
    <w:nsid w:val="929D252F"/>
    <w:multiLevelType w:val="singleLevel"/>
    <w:tmpl w:val="929D252F"/>
    <w:lvl w:ilvl="0" w:tentative="0">
      <w:start w:val="2"/>
      <w:numFmt w:val="decimal"/>
      <w:suff w:val="space"/>
      <w:lvlText w:val="%1."/>
      <w:lvlJc w:val="left"/>
    </w:lvl>
  </w:abstractNum>
  <w:abstractNum w:abstractNumId="2">
    <w:nsid w:val="A563191D"/>
    <w:multiLevelType w:val="singleLevel"/>
    <w:tmpl w:val="A563191D"/>
    <w:lvl w:ilvl="0" w:tentative="0">
      <w:start w:val="1"/>
      <w:numFmt w:val="decimal"/>
      <w:suff w:val="space"/>
      <w:lvlText w:val="%1."/>
      <w:lvlJc w:val="left"/>
    </w:lvl>
  </w:abstractNum>
  <w:abstractNum w:abstractNumId="3">
    <w:nsid w:val="AF02676B"/>
    <w:multiLevelType w:val="singleLevel"/>
    <w:tmpl w:val="AF02676B"/>
    <w:lvl w:ilvl="0" w:tentative="0">
      <w:start w:val="2"/>
      <w:numFmt w:val="decimal"/>
      <w:suff w:val="space"/>
      <w:lvlText w:val="%1."/>
      <w:lvlJc w:val="left"/>
    </w:lvl>
  </w:abstractNum>
  <w:abstractNum w:abstractNumId="4">
    <w:nsid w:val="25E308C3"/>
    <w:multiLevelType w:val="singleLevel"/>
    <w:tmpl w:val="25E308C3"/>
    <w:lvl w:ilvl="0" w:tentative="0">
      <w:start w:val="2"/>
      <w:numFmt w:val="decimal"/>
      <w:suff w:val="space"/>
      <w:lvlText w:val="%1."/>
      <w:lvlJc w:val="left"/>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footnotePr>
    <w:footnote w:id="16"/>
    <w:footnote w:id="17"/>
  </w:foot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66E"/>
    <w:rsid w:val="000030FA"/>
    <w:rsid w:val="00012D94"/>
    <w:rsid w:val="00035092"/>
    <w:rsid w:val="00035A52"/>
    <w:rsid w:val="00036DD1"/>
    <w:rsid w:val="0005118B"/>
    <w:rsid w:val="00076541"/>
    <w:rsid w:val="00082FEE"/>
    <w:rsid w:val="00092393"/>
    <w:rsid w:val="000947D5"/>
    <w:rsid w:val="000C5E7D"/>
    <w:rsid w:val="000E4706"/>
    <w:rsid w:val="000E5F24"/>
    <w:rsid w:val="000F1B92"/>
    <w:rsid w:val="000F324A"/>
    <w:rsid w:val="00100F75"/>
    <w:rsid w:val="00126E82"/>
    <w:rsid w:val="00143B86"/>
    <w:rsid w:val="00176315"/>
    <w:rsid w:val="00177F47"/>
    <w:rsid w:val="00185165"/>
    <w:rsid w:val="001A48CC"/>
    <w:rsid w:val="001B60E5"/>
    <w:rsid w:val="001F2ED5"/>
    <w:rsid w:val="001F40FE"/>
    <w:rsid w:val="001F5A18"/>
    <w:rsid w:val="002020EC"/>
    <w:rsid w:val="00202C4B"/>
    <w:rsid w:val="002107D1"/>
    <w:rsid w:val="0021723A"/>
    <w:rsid w:val="00221538"/>
    <w:rsid w:val="0022595E"/>
    <w:rsid w:val="00233073"/>
    <w:rsid w:val="00272276"/>
    <w:rsid w:val="002A6EB0"/>
    <w:rsid w:val="002B03DE"/>
    <w:rsid w:val="002C472C"/>
    <w:rsid w:val="003035D4"/>
    <w:rsid w:val="003065D2"/>
    <w:rsid w:val="00306A68"/>
    <w:rsid w:val="0031281C"/>
    <w:rsid w:val="00316573"/>
    <w:rsid w:val="00334A46"/>
    <w:rsid w:val="00377107"/>
    <w:rsid w:val="00381DDB"/>
    <w:rsid w:val="00382B8D"/>
    <w:rsid w:val="003B51DA"/>
    <w:rsid w:val="003B5B7D"/>
    <w:rsid w:val="003C6849"/>
    <w:rsid w:val="004221FB"/>
    <w:rsid w:val="0042758C"/>
    <w:rsid w:val="00462C22"/>
    <w:rsid w:val="0048352A"/>
    <w:rsid w:val="00484102"/>
    <w:rsid w:val="00484471"/>
    <w:rsid w:val="00485EA5"/>
    <w:rsid w:val="0048637D"/>
    <w:rsid w:val="004973FD"/>
    <w:rsid w:val="004A67AD"/>
    <w:rsid w:val="004D0E8F"/>
    <w:rsid w:val="00510834"/>
    <w:rsid w:val="0051314E"/>
    <w:rsid w:val="005640C3"/>
    <w:rsid w:val="005777BE"/>
    <w:rsid w:val="005844E3"/>
    <w:rsid w:val="00594368"/>
    <w:rsid w:val="00594E28"/>
    <w:rsid w:val="005C1E19"/>
    <w:rsid w:val="005D4D16"/>
    <w:rsid w:val="005F7FBA"/>
    <w:rsid w:val="006168F0"/>
    <w:rsid w:val="00641D5C"/>
    <w:rsid w:val="00685913"/>
    <w:rsid w:val="006B1987"/>
    <w:rsid w:val="006C03AA"/>
    <w:rsid w:val="006E3EF2"/>
    <w:rsid w:val="00711515"/>
    <w:rsid w:val="0073138A"/>
    <w:rsid w:val="00733586"/>
    <w:rsid w:val="007366BF"/>
    <w:rsid w:val="00741008"/>
    <w:rsid w:val="00746707"/>
    <w:rsid w:val="00750DCA"/>
    <w:rsid w:val="00760E5D"/>
    <w:rsid w:val="007926BC"/>
    <w:rsid w:val="007D0CE0"/>
    <w:rsid w:val="007D21EA"/>
    <w:rsid w:val="007F4D20"/>
    <w:rsid w:val="00800FB7"/>
    <w:rsid w:val="00802038"/>
    <w:rsid w:val="008226D7"/>
    <w:rsid w:val="0083115B"/>
    <w:rsid w:val="00834517"/>
    <w:rsid w:val="0085130F"/>
    <w:rsid w:val="008D21E8"/>
    <w:rsid w:val="008E4CD2"/>
    <w:rsid w:val="008F69E6"/>
    <w:rsid w:val="009136D4"/>
    <w:rsid w:val="00972E59"/>
    <w:rsid w:val="009A70C8"/>
    <w:rsid w:val="00A01EFA"/>
    <w:rsid w:val="00A055AA"/>
    <w:rsid w:val="00A10AE3"/>
    <w:rsid w:val="00A14EEB"/>
    <w:rsid w:val="00A20E29"/>
    <w:rsid w:val="00A440D7"/>
    <w:rsid w:val="00A62A30"/>
    <w:rsid w:val="00A743AF"/>
    <w:rsid w:val="00A91494"/>
    <w:rsid w:val="00A95AAD"/>
    <w:rsid w:val="00AC0281"/>
    <w:rsid w:val="00AC5A8E"/>
    <w:rsid w:val="00AD7C98"/>
    <w:rsid w:val="00AE1BC0"/>
    <w:rsid w:val="00AF1533"/>
    <w:rsid w:val="00B0029B"/>
    <w:rsid w:val="00B06A30"/>
    <w:rsid w:val="00B12CB0"/>
    <w:rsid w:val="00B27476"/>
    <w:rsid w:val="00B3121D"/>
    <w:rsid w:val="00B323C4"/>
    <w:rsid w:val="00B734C3"/>
    <w:rsid w:val="00BD5477"/>
    <w:rsid w:val="00BD66F4"/>
    <w:rsid w:val="00BE048A"/>
    <w:rsid w:val="00BF21BB"/>
    <w:rsid w:val="00C16EA0"/>
    <w:rsid w:val="00C203DD"/>
    <w:rsid w:val="00C25FAD"/>
    <w:rsid w:val="00C31521"/>
    <w:rsid w:val="00C6097C"/>
    <w:rsid w:val="00C634BF"/>
    <w:rsid w:val="00C74811"/>
    <w:rsid w:val="00C87D8A"/>
    <w:rsid w:val="00C91E3F"/>
    <w:rsid w:val="00CB0DFA"/>
    <w:rsid w:val="00CD053C"/>
    <w:rsid w:val="00D35D56"/>
    <w:rsid w:val="00D725DF"/>
    <w:rsid w:val="00D77405"/>
    <w:rsid w:val="00DE10E0"/>
    <w:rsid w:val="00E04DEC"/>
    <w:rsid w:val="00E0754D"/>
    <w:rsid w:val="00E15B2B"/>
    <w:rsid w:val="00E17356"/>
    <w:rsid w:val="00E36B52"/>
    <w:rsid w:val="00E51167"/>
    <w:rsid w:val="00E83EBF"/>
    <w:rsid w:val="00E8566E"/>
    <w:rsid w:val="00EC5B71"/>
    <w:rsid w:val="00F2794C"/>
    <w:rsid w:val="00F71E1D"/>
    <w:rsid w:val="00F72E54"/>
    <w:rsid w:val="00F81A60"/>
    <w:rsid w:val="00F81BD5"/>
    <w:rsid w:val="00F86F61"/>
    <w:rsid w:val="00F95929"/>
    <w:rsid w:val="00FE1A46"/>
    <w:rsid w:val="00FE2484"/>
    <w:rsid w:val="00FF3293"/>
    <w:rsid w:val="01471D0A"/>
    <w:rsid w:val="0544695C"/>
    <w:rsid w:val="05665F9D"/>
    <w:rsid w:val="05F734BF"/>
    <w:rsid w:val="07FD26A5"/>
    <w:rsid w:val="08521C4F"/>
    <w:rsid w:val="0AC143C7"/>
    <w:rsid w:val="0AF127BD"/>
    <w:rsid w:val="0D56024F"/>
    <w:rsid w:val="0E4C1170"/>
    <w:rsid w:val="0ECC0966"/>
    <w:rsid w:val="11A80ED1"/>
    <w:rsid w:val="125E7394"/>
    <w:rsid w:val="125F20E0"/>
    <w:rsid w:val="12D53767"/>
    <w:rsid w:val="16751943"/>
    <w:rsid w:val="17522F39"/>
    <w:rsid w:val="17D26C0E"/>
    <w:rsid w:val="18DF7E53"/>
    <w:rsid w:val="1BD6400E"/>
    <w:rsid w:val="1F5835BA"/>
    <w:rsid w:val="1FD3B8A2"/>
    <w:rsid w:val="2214373F"/>
    <w:rsid w:val="22456937"/>
    <w:rsid w:val="2295724D"/>
    <w:rsid w:val="230D7E14"/>
    <w:rsid w:val="238E0746"/>
    <w:rsid w:val="240A7ACE"/>
    <w:rsid w:val="25980F80"/>
    <w:rsid w:val="26B04E1D"/>
    <w:rsid w:val="275649E6"/>
    <w:rsid w:val="28225A73"/>
    <w:rsid w:val="29891E98"/>
    <w:rsid w:val="2AF62C65"/>
    <w:rsid w:val="2B95185E"/>
    <w:rsid w:val="2C2F114D"/>
    <w:rsid w:val="2C3F223D"/>
    <w:rsid w:val="2F8B0791"/>
    <w:rsid w:val="3082531C"/>
    <w:rsid w:val="30BD44D6"/>
    <w:rsid w:val="3147760D"/>
    <w:rsid w:val="32EB149A"/>
    <w:rsid w:val="330759BC"/>
    <w:rsid w:val="34B054B3"/>
    <w:rsid w:val="36081A96"/>
    <w:rsid w:val="372D3C12"/>
    <w:rsid w:val="383B4F5B"/>
    <w:rsid w:val="398B4A29"/>
    <w:rsid w:val="3A7E7202"/>
    <w:rsid w:val="3B376A53"/>
    <w:rsid w:val="3B4B3949"/>
    <w:rsid w:val="3C4D465B"/>
    <w:rsid w:val="3CD83E4D"/>
    <w:rsid w:val="3DEB1FE5"/>
    <w:rsid w:val="3E2717D1"/>
    <w:rsid w:val="3F265DF2"/>
    <w:rsid w:val="3F65501A"/>
    <w:rsid w:val="40C80C03"/>
    <w:rsid w:val="413B756C"/>
    <w:rsid w:val="41CF0153"/>
    <w:rsid w:val="4205040C"/>
    <w:rsid w:val="434F6FBB"/>
    <w:rsid w:val="43590D5E"/>
    <w:rsid w:val="477C5F66"/>
    <w:rsid w:val="47DF53E7"/>
    <w:rsid w:val="47FB382B"/>
    <w:rsid w:val="48015302"/>
    <w:rsid w:val="4ADD2B41"/>
    <w:rsid w:val="4DAC7EC1"/>
    <w:rsid w:val="4EE6590A"/>
    <w:rsid w:val="50BB5F24"/>
    <w:rsid w:val="51262A14"/>
    <w:rsid w:val="51343A3F"/>
    <w:rsid w:val="52587470"/>
    <w:rsid w:val="52C0269A"/>
    <w:rsid w:val="53C6501C"/>
    <w:rsid w:val="54346B91"/>
    <w:rsid w:val="54A73EDD"/>
    <w:rsid w:val="559C2F9A"/>
    <w:rsid w:val="56830667"/>
    <w:rsid w:val="58F24641"/>
    <w:rsid w:val="592837FD"/>
    <w:rsid w:val="5A233A5E"/>
    <w:rsid w:val="5A485B5F"/>
    <w:rsid w:val="5D431F69"/>
    <w:rsid w:val="5FDB6035"/>
    <w:rsid w:val="61344A84"/>
    <w:rsid w:val="631909E6"/>
    <w:rsid w:val="63FB44E6"/>
    <w:rsid w:val="64437720"/>
    <w:rsid w:val="64BC2404"/>
    <w:rsid w:val="65543D40"/>
    <w:rsid w:val="688356D2"/>
    <w:rsid w:val="69471640"/>
    <w:rsid w:val="697146C8"/>
    <w:rsid w:val="6A8E01D6"/>
    <w:rsid w:val="6CF744F6"/>
    <w:rsid w:val="6D9A71E3"/>
    <w:rsid w:val="6E47018E"/>
    <w:rsid w:val="6EE83FA8"/>
    <w:rsid w:val="70976BFC"/>
    <w:rsid w:val="711903FD"/>
    <w:rsid w:val="7177415B"/>
    <w:rsid w:val="717C020A"/>
    <w:rsid w:val="71D97CF4"/>
    <w:rsid w:val="772C7690"/>
    <w:rsid w:val="77993A03"/>
    <w:rsid w:val="7911167B"/>
    <w:rsid w:val="79CE0777"/>
    <w:rsid w:val="79F44690"/>
    <w:rsid w:val="7A7423E9"/>
    <w:rsid w:val="7B08788E"/>
    <w:rsid w:val="7B675EF3"/>
    <w:rsid w:val="7BBC4181"/>
    <w:rsid w:val="7BC25D04"/>
    <w:rsid w:val="7D103A9E"/>
    <w:rsid w:val="7DB9B726"/>
    <w:rsid w:val="7E2C30DB"/>
    <w:rsid w:val="7ECF04A2"/>
    <w:rsid w:val="7F6F8635"/>
    <w:rsid w:val="7FBC366A"/>
    <w:rsid w:val="7FD4151D"/>
    <w:rsid w:val="CFCFB7EA"/>
    <w:rsid w:val="D3F71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9"/>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20"/>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0">
    <w:name w:val="Strong"/>
    <w:qFormat/>
    <w:uiPriority w:val="0"/>
    <w:rPr>
      <w:b/>
      <w:bCs/>
    </w:rPr>
  </w:style>
  <w:style w:type="character" w:styleId="11">
    <w:name w:val="page number"/>
    <w:qFormat/>
    <w:uiPriority w:val="0"/>
  </w:style>
  <w:style w:type="character" w:styleId="12">
    <w:name w:val="FollowedHyperlink"/>
    <w:qFormat/>
    <w:uiPriority w:val="0"/>
    <w:rPr>
      <w:color w:val="428BCA"/>
      <w:u w:val="none"/>
    </w:rPr>
  </w:style>
  <w:style w:type="character" w:styleId="13">
    <w:name w:val="HTML Definition"/>
    <w:qFormat/>
    <w:uiPriority w:val="0"/>
    <w:rPr>
      <w:i/>
      <w:iCs/>
    </w:rPr>
  </w:style>
  <w:style w:type="character" w:styleId="14">
    <w:name w:val="Hyperlink"/>
    <w:qFormat/>
    <w:uiPriority w:val="0"/>
    <w:rPr>
      <w:color w:val="428BCA"/>
      <w:u w:val="none"/>
    </w:rPr>
  </w:style>
  <w:style w:type="character" w:styleId="15">
    <w:name w:val="HTML Code"/>
    <w:qFormat/>
    <w:uiPriority w:val="0"/>
    <w:rPr>
      <w:rFonts w:hint="default" w:ascii="Consolas" w:hAnsi="Consolas" w:eastAsia="Consolas" w:cs="Consolas"/>
      <w:color w:val="C7254E"/>
      <w:sz w:val="21"/>
      <w:szCs w:val="21"/>
      <w:shd w:val="clear" w:color="auto" w:fill="F9F2F4"/>
    </w:rPr>
  </w:style>
  <w:style w:type="character" w:styleId="16">
    <w:name w:val="HTML Cite"/>
    <w:qFormat/>
    <w:uiPriority w:val="0"/>
  </w:style>
  <w:style w:type="character" w:styleId="17">
    <w:name w:val="HTML Keyboard"/>
    <w:qFormat/>
    <w:uiPriority w:val="0"/>
    <w:rPr>
      <w:rFonts w:hint="default" w:ascii="Consolas" w:hAnsi="Consolas" w:eastAsia="Consolas" w:cs="Consolas"/>
      <w:sz w:val="21"/>
      <w:szCs w:val="21"/>
    </w:rPr>
  </w:style>
  <w:style w:type="character" w:styleId="18">
    <w:name w:val="HTML Sample"/>
    <w:qFormat/>
    <w:uiPriority w:val="0"/>
    <w:rPr>
      <w:rFonts w:hint="default" w:ascii="Consolas" w:hAnsi="Consolas" w:eastAsia="Consolas" w:cs="Consolas"/>
      <w:sz w:val="21"/>
      <w:szCs w:val="21"/>
    </w:rPr>
  </w:style>
  <w:style w:type="character" w:customStyle="1" w:styleId="19">
    <w:name w:val="日期 字符"/>
    <w:link w:val="2"/>
    <w:qFormat/>
    <w:uiPriority w:val="0"/>
    <w:rPr>
      <w:kern w:val="2"/>
      <w:sz w:val="21"/>
      <w:szCs w:val="24"/>
    </w:rPr>
  </w:style>
  <w:style w:type="character" w:customStyle="1" w:styleId="20">
    <w:name w:val="页脚 字符"/>
    <w:link w:val="4"/>
    <w:qFormat/>
    <w:uiPriority w:val="99"/>
    <w:rPr>
      <w:kern w:val="2"/>
      <w:sz w:val="18"/>
      <w:szCs w:val="18"/>
    </w:rPr>
  </w:style>
  <w:style w:type="paragraph" w:customStyle="1" w:styleId="21">
    <w:name w:val="p0"/>
    <w:basedOn w:val="1"/>
    <w:qFormat/>
    <w:uiPriority w:val="0"/>
    <w:pPr>
      <w:widowControl/>
    </w:pPr>
    <w:rPr>
      <w:kern w:val="0"/>
      <w:szCs w:val="21"/>
    </w:rPr>
  </w:style>
  <w:style w:type="paragraph" w:customStyle="1" w:styleId="22">
    <w:name w:val="p15"/>
    <w:basedOn w:val="1"/>
    <w:qFormat/>
    <w:uiPriority w:val="0"/>
    <w:pPr>
      <w:widowControl/>
    </w:pPr>
    <w:rPr>
      <w:kern w:val="0"/>
      <w:szCs w:val="21"/>
    </w:rPr>
  </w:style>
  <w:style w:type="paragraph" w:customStyle="1" w:styleId="23">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5">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正文 New New New New New New New New New New New"/>
    <w:basedOn w:val="24"/>
    <w:qFormat/>
    <w:uiPriority w:val="0"/>
    <w:rPr>
      <w:rFonts w:ascii="Calibri" w:hAnsi="Calibri" w:eastAsia="微软雅黑"/>
      <w:szCs w:val="21"/>
    </w:rPr>
  </w:style>
  <w:style w:type="paragraph" w:customStyle="1" w:styleId="27">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8">
    <w:name w:val="hour_am"/>
    <w:qFormat/>
    <w:uiPriority w:val="0"/>
  </w:style>
  <w:style w:type="character" w:customStyle="1" w:styleId="29">
    <w:name w:val="first-child"/>
    <w:qFormat/>
    <w:uiPriority w:val="0"/>
  </w:style>
  <w:style w:type="character" w:customStyle="1" w:styleId="30">
    <w:name w:val="sidecatalog-dot2"/>
    <w:qFormat/>
    <w:uiPriority w:val="0"/>
  </w:style>
  <w:style w:type="character" w:customStyle="1" w:styleId="31">
    <w:name w:val="hour_pm"/>
    <w:qFormat/>
    <w:uiPriority w:val="0"/>
  </w:style>
  <w:style w:type="character" w:customStyle="1" w:styleId="32">
    <w:name w:val="hover5"/>
    <w:qFormat/>
    <w:uiPriority w:val="0"/>
    <w:rPr>
      <w:shd w:val="clear" w:color="auto" w:fill="EEEEEE"/>
    </w:rPr>
  </w:style>
  <w:style w:type="character" w:customStyle="1" w:styleId="33">
    <w:name w:val="sidecatalog-index1"/>
    <w:qFormat/>
    <w:uiPriority w:val="0"/>
    <w:rPr>
      <w:rFonts w:ascii="Arial" w:hAnsi="Arial" w:cs="Arial"/>
      <w:b/>
      <w:bCs/>
      <w:color w:val="999999"/>
      <w:sz w:val="21"/>
      <w:szCs w:val="21"/>
    </w:rPr>
  </w:style>
  <w:style w:type="character" w:customStyle="1" w:styleId="34">
    <w:name w:val="old"/>
    <w:qFormat/>
    <w:uiPriority w:val="0"/>
    <w:rPr>
      <w:color w:val="999999"/>
    </w:rPr>
  </w:style>
  <w:style w:type="character" w:customStyle="1" w:styleId="35">
    <w:name w:val="layui-layer-tabnow"/>
    <w:qFormat/>
    <w:uiPriority w:val="0"/>
    <w:rPr>
      <w:bdr w:val="single" w:color="CCCCCC" w:sz="6" w:space="0"/>
      <w:shd w:val="clear" w:color="auto" w:fill="FFFFFF"/>
    </w:rPr>
  </w:style>
  <w:style w:type="character" w:customStyle="1" w:styleId="36">
    <w:name w:val="ui-selectmenu-text"/>
    <w:qFormat/>
    <w:uiPriority w:val="0"/>
  </w:style>
  <w:style w:type="character" w:customStyle="1" w:styleId="37">
    <w:name w:val="ui-icon"/>
    <w:qFormat/>
    <w:uiPriority w:val="0"/>
  </w:style>
  <w:style w:type="character" w:customStyle="1" w:styleId="38">
    <w:name w:val="sidecatalog-dot"/>
    <w:qFormat/>
    <w:uiPriority w:val="0"/>
  </w:style>
  <w:style w:type="character" w:customStyle="1" w:styleId="39">
    <w:name w:val="readonlyfield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abc</Company>
  <Pages>49</Pages>
  <Words>17880</Words>
  <Characters>18647</Characters>
  <Lines>201</Lines>
  <Paragraphs>56</Paragraphs>
  <TotalTime>1</TotalTime>
  <ScaleCrop>false</ScaleCrop>
  <LinksUpToDate>false</LinksUpToDate>
  <CharactersWithSpaces>18972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2022-02-21T07:34:00Z</dcterms:created>
  <dc:creator>余锋</dc:creator>
  <cp:lastModifiedBy>momo</cp:lastModifiedBy>
  <cp:lastPrinted>2022-02-17T07:48:00Z</cp:lastPrinted>
  <dcterms:modified xsi:type="dcterms:W3CDTF">2026-02-04T07:07:00Z</dcterms:modified>
  <dc:title>惠州市人民政府文件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0AD6386A9ACC458AB01A49ABD1363B92_13</vt:lpwstr>
  </property>
  <property fmtid="{D5CDD505-2E9C-101B-9397-08002B2CF9AE}" pid="4" name="KSOTemplateDocerSaveRecord">
    <vt:lpwstr>eyJoZGlkIjoiZTQ4MjAwZGI0NmM3Y2M0Y2M2MjQ2MmE1NDFkMjlhMjYiLCJ1c2VySWQiOiIxMTUyNjY1NDczIn0=</vt:lpwstr>
  </property>
</Properties>
</file>