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24292">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default" w:ascii="黑体" w:hAnsi="黑体" w:eastAsia="黑体" w:cs="黑体"/>
          <w:sz w:val="30"/>
          <w:szCs w:val="30"/>
          <w:lang w:val="en-US" w:eastAsia="zh-CN"/>
        </w:rPr>
      </w:pPr>
      <w:bookmarkStart w:id="1" w:name="_GoBack"/>
      <w:r>
        <w:rPr>
          <w:rFonts w:hint="eastAsia" w:ascii="仿宋_GB2312" w:hAnsi="仿宋_GB2312" w:eastAsia="仿宋_GB2312" w:cs="仿宋_GB2312"/>
          <w:sz w:val="32"/>
          <w:szCs w:val="32"/>
          <w:lang w:val="en-US" w:eastAsia="zh-CN"/>
        </w:rPr>
        <w:t>附件2</w:t>
      </w:r>
    </w:p>
    <w:p w14:paraId="406C1F48">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高级会计资格考试报名信息采集操作流程</w:t>
      </w:r>
    </w:p>
    <w:p w14:paraId="3C01E228">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sz w:val="40"/>
          <w:szCs w:val="40"/>
          <w:lang w:val="en-US" w:eastAsia="zh-CN"/>
        </w:rPr>
        <w:t>（广东考区）</w:t>
      </w:r>
    </w:p>
    <w:p w14:paraId="1875E3FA">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 w:hAnsi="仿宋" w:eastAsia="仿宋" w:cs="仿宋"/>
          <w:b w:val="0"/>
          <w:bCs w:val="0"/>
          <w:sz w:val="32"/>
          <w:szCs w:val="32"/>
          <w:lang w:val="en-US" w:eastAsia="zh-CN"/>
        </w:rPr>
      </w:pPr>
    </w:p>
    <w:p w14:paraId="35A145AA">
      <w:pPr>
        <w:keepNext w:val="0"/>
        <w:keepLines w:val="0"/>
        <w:pageBreakBefore w:val="0"/>
        <w:numPr>
          <w:ilvl w:val="0"/>
          <w:numId w:val="1"/>
        </w:numPr>
        <w:kinsoku/>
        <w:overflowPunct/>
        <w:topLinePunct w:val="0"/>
        <w:autoSpaceDN/>
        <w:bidi w:val="0"/>
        <w:adjustRightInd/>
        <w:snapToGrid/>
        <w:spacing w:beforeAutospacing="0" w:afterAutospacing="0" w:line="360" w:lineRule="auto"/>
        <w:ind w:firstLine="960" w:firstLineChars="3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信息采集流程</w:t>
      </w:r>
    </w:p>
    <w:p w14:paraId="75BD20EB">
      <w:pPr>
        <w:keepNext w:val="0"/>
        <w:keepLines w:val="0"/>
        <w:pageBreakBefore w:val="0"/>
        <w:numPr>
          <w:ilvl w:val="0"/>
          <w:numId w:val="0"/>
        </w:numPr>
        <w:kinsoku/>
        <w:overflowPunct/>
        <w:topLinePunct w:val="0"/>
        <w:autoSpaceDN/>
        <w:bidi w:val="0"/>
        <w:adjustRightInd/>
        <w:snapToGrid/>
        <w:spacing w:beforeAutospacing="0" w:afterAutospacing="0" w:line="360" w:lineRule="auto"/>
        <w:jc w:val="center"/>
        <w:textAlignment w:val="auto"/>
        <w:rPr>
          <w:rFonts w:hint="default" w:ascii="仿宋" w:hAnsi="仿宋" w:eastAsia="仿宋" w:cs="仿宋"/>
          <w:b w:val="0"/>
          <w:bCs w:val="0"/>
          <w:sz w:val="28"/>
          <w:szCs w:val="28"/>
          <w:lang w:val="en-US" w:eastAsia="zh-CN"/>
        </w:rPr>
      </w:pPr>
      <w:r>
        <w:drawing>
          <wp:inline distT="0" distB="0" distL="114300" distR="114300">
            <wp:extent cx="3631565" cy="6289675"/>
            <wp:effectExtent l="0" t="0" r="0" b="0"/>
            <wp:docPr id="5" name="图片 5" descr="高级信息采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级信息采集流程图"/>
                    <pic:cNvPicPr>
                      <a:picLocks noChangeAspect="1"/>
                    </pic:cNvPicPr>
                  </pic:nvPicPr>
                  <pic:blipFill>
                    <a:blip r:embed="rId4"/>
                    <a:srcRect l="18482" t="7292" r="18416" b="15373"/>
                    <a:stretch>
                      <a:fillRect/>
                    </a:stretch>
                  </pic:blipFill>
                  <pic:spPr>
                    <a:xfrm>
                      <a:off x="0" y="0"/>
                      <a:ext cx="3631565" cy="6289675"/>
                    </a:xfrm>
                    <a:prstGeom prst="rect">
                      <a:avLst/>
                    </a:prstGeom>
                  </pic:spPr>
                </pic:pic>
              </a:graphicData>
            </a:graphic>
          </wp:inline>
        </w:drawing>
      </w:r>
    </w:p>
    <w:p w14:paraId="0667E07E">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二、信息采集操作指引</w:t>
      </w:r>
    </w:p>
    <w:p w14:paraId="6C53FF77">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（一）新用户注册</w:t>
      </w:r>
    </w:p>
    <w:p w14:paraId="15FF0836">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32"/>
          <w:szCs w:val="32"/>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32"/>
          <w:szCs w:val="32"/>
          <w:lang w:val="en-US" w:eastAsia="zh-CN"/>
        </w:rPr>
        <w:t>，填完所有信息后点击获取验证码，输入验证码后点击注册，完成注册操作。</w:t>
      </w:r>
    </w:p>
    <w:p w14:paraId="28BDA8D5">
      <w:pPr>
        <w:keepNext w:val="0"/>
        <w:keepLines w:val="0"/>
        <w:pageBreakBefore w:val="0"/>
        <w:widowControl/>
        <w:numPr>
          <w:ilvl w:val="-1"/>
          <w:numId w:val="0"/>
        </w:numPr>
        <w:kinsoku/>
        <w:wordWrap/>
        <w:overflowPunct/>
        <w:topLinePunct w:val="0"/>
        <w:autoSpaceDE/>
        <w:autoSpaceDN/>
        <w:bidi w:val="0"/>
        <w:adjustRightInd w:val="0"/>
        <w:snapToGrid w:val="0"/>
        <w:spacing w:beforeAutospacing="0" w:afterAutospacing="0" w:line="360" w:lineRule="auto"/>
        <w:ind w:firstLine="562" w:firstLineChars="200"/>
        <w:jc w:val="center"/>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0" distR="0">
            <wp:extent cx="4285615" cy="2066290"/>
            <wp:effectExtent l="0" t="0" r="12065" b="6350"/>
            <wp:docPr id="1027" name="图片 1" descr="1734345651536"/>
            <wp:cNvGraphicFramePr/>
            <a:graphic xmlns:a="http://schemas.openxmlformats.org/drawingml/2006/main">
              <a:graphicData uri="http://schemas.openxmlformats.org/drawingml/2006/picture">
                <pic:pic xmlns:pic="http://schemas.openxmlformats.org/drawingml/2006/picture">
                  <pic:nvPicPr>
                    <pic:cNvPr id="1027" name="图片 1" descr="1734345651536"/>
                    <pic:cNvPicPr/>
                  </pic:nvPicPr>
                  <pic:blipFill>
                    <a:blip r:embed="rId5" cstate="print"/>
                    <a:srcRect/>
                    <a:stretch>
                      <a:fillRect/>
                    </a:stretch>
                  </pic:blipFill>
                  <pic:spPr>
                    <a:xfrm>
                      <a:off x="0" y="0"/>
                      <a:ext cx="4285615" cy="2066290"/>
                    </a:xfrm>
                    <a:prstGeom prst="rect">
                      <a:avLst/>
                    </a:prstGeom>
                  </pic:spPr>
                </pic:pic>
              </a:graphicData>
            </a:graphic>
          </wp:inline>
        </w:drawing>
      </w:r>
    </w:p>
    <w:p w14:paraId="4F13CCE4">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（二）会计人员登录</w:t>
      </w:r>
    </w:p>
    <w:p w14:paraId="0BAA468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注册成功后，登录全国会计人员统一服务管理平台首页，点击“会计人员登录”，输入注册时所填写的证件号码/手机号、密码，输入验证码后点击登录。</w:t>
      </w:r>
    </w:p>
    <w:p w14:paraId="74312C1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242435" cy="1966595"/>
            <wp:effectExtent l="0" t="0" r="9525" b="14605"/>
            <wp:docPr id="7" name="图片 30" descr="1734346368061"/>
            <wp:cNvGraphicFramePr/>
            <a:graphic xmlns:a="http://schemas.openxmlformats.org/drawingml/2006/main">
              <a:graphicData uri="http://schemas.openxmlformats.org/drawingml/2006/picture">
                <pic:pic xmlns:pic="http://schemas.openxmlformats.org/drawingml/2006/picture">
                  <pic:nvPicPr>
                    <pic:cNvPr id="7" name="图片 30" descr="1734346368061"/>
                    <pic:cNvPicPr/>
                  </pic:nvPicPr>
                  <pic:blipFill>
                    <a:blip r:embed="rId6" cstate="print"/>
                    <a:srcRect/>
                    <a:stretch>
                      <a:fillRect/>
                    </a:stretch>
                  </pic:blipFill>
                  <pic:spPr>
                    <a:xfrm>
                      <a:off x="0" y="0"/>
                      <a:ext cx="4242435" cy="1966595"/>
                    </a:xfrm>
                    <a:prstGeom prst="rect">
                      <a:avLst/>
                    </a:prstGeom>
                  </pic:spPr>
                </pic:pic>
              </a:graphicData>
            </a:graphic>
          </wp:inline>
        </w:drawing>
      </w:r>
    </w:p>
    <w:p w14:paraId="2322B4FD">
      <w:pPr>
        <w:keepNext w:val="0"/>
        <w:keepLines w:val="0"/>
        <w:pageBreakBefore w:val="0"/>
        <w:widowControl/>
        <w:numPr>
          <w:ilvl w:val="-1"/>
          <w:numId w:val="0"/>
        </w:numPr>
        <w:kinsoku/>
        <w:wordWrap/>
        <w:overflowPunct/>
        <w:topLinePunct w:val="0"/>
        <w:autoSpaceDN/>
        <w:bidi w:val="0"/>
        <w:adjustRightInd/>
        <w:snapToGrid/>
        <w:spacing w:beforeAutospacing="0" w:afterAutospacing="0" w:line="360" w:lineRule="auto"/>
        <w:ind w:left="0" w:leftChars="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会计人员信息采集</w:t>
      </w:r>
    </w:p>
    <w:p w14:paraId="53D5248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32"/>
          <w:szCs w:val="32"/>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后续信息采集审核、考试报名等业务办理，请根据具体情况认真选择。</w:t>
      </w:r>
    </w:p>
    <w:p w14:paraId="0CF24C5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1.在职在岗人员应选择工作单位所在地；在校学生应选择学籍所在地；其他人员应选择户籍所在地或居住地。</w:t>
      </w:r>
    </w:p>
    <w:p w14:paraId="1D4D6F2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14:paraId="0C458C69">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页。</w:t>
      </w:r>
    </w:p>
    <w:p w14:paraId="2D8B9D57">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pPr>
      <w:r>
        <w:drawing>
          <wp:inline distT="0" distB="0" distL="114300" distR="114300">
            <wp:extent cx="5067935" cy="1924685"/>
            <wp:effectExtent l="0" t="0" r="6985"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14:paraId="4881BBF0">
      <w:pPr>
        <w:keepNext w:val="0"/>
        <w:keepLines w:val="0"/>
        <w:pageBreakBefore w:val="0"/>
        <w:widowControl w:val="0"/>
        <w:numPr>
          <w:ilvl w:val="0"/>
          <w:numId w:val="0"/>
        </w:numPr>
        <w:suppressLineNumbers w:val="0"/>
        <w:kinsoku/>
        <w:wordWrap w:val="0"/>
        <w:overflowPunct/>
        <w:topLinePunct w:val="0"/>
        <w:autoSpaceDN/>
        <w:bidi w:val="0"/>
        <w:adjustRightInd w:val="0"/>
        <w:snapToGrid w:val="0"/>
        <w:spacing w:before="0" w:beforeAutospacing="0" w:after="0" w:afterAutospacing="0"/>
        <w:ind w:firstLine="562" w:firstLineChars="200"/>
        <w:jc w:val="both"/>
        <w:textAlignment w:val="auto"/>
        <w:rPr>
          <w:rFonts w:hint="eastAsia" w:ascii="楷体" w:hAnsi="楷体" w:eastAsia="楷体" w:cs="楷体"/>
          <w:b/>
          <w:bCs/>
          <w:sz w:val="28"/>
          <w:szCs w:val="28"/>
          <w:lang w:eastAsia="zh-CN"/>
        </w:rPr>
      </w:pPr>
    </w:p>
    <w:p w14:paraId="4151F8B7">
      <w:pPr>
        <w:keepNext w:val="0"/>
        <w:keepLines w:val="0"/>
        <w:pageBreakBefore w:val="0"/>
        <w:widowControl/>
        <w:numPr>
          <w:ilvl w:val="-1"/>
          <w:numId w:val="0"/>
        </w:numPr>
        <w:suppressLineNumbers w:val="0"/>
        <w:kinsoku/>
        <w:wordWrap/>
        <w:overflowPunct/>
        <w:topLinePunct w:val="0"/>
        <w:autoSpaceDN/>
        <w:bidi w:val="0"/>
        <w:adjustRightInd/>
        <w:snapToGrid/>
        <w:spacing w:before="0" w:beforeAutospacing="0" w:after="0" w:afterAutospacing="0" w:line="360" w:lineRule="auto"/>
        <w:ind w:firstLine="643" w:firstLineChars="200"/>
        <w:jc w:val="both"/>
        <w:textAlignment w:val="auto"/>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采集范围选择</w:t>
      </w:r>
    </w:p>
    <w:p w14:paraId="1530978D">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b w:val="0"/>
          <w:bCs w:val="0"/>
          <w:i w:val="0"/>
          <w:iCs w:val="0"/>
          <w:caps w:val="0"/>
          <w:color w:val="333333"/>
          <w:spacing w:val="0"/>
          <w:kern w:val="2"/>
          <w:sz w:val="32"/>
          <w:szCs w:val="32"/>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请仔细阅读“采集须知——采集范围选择”，</w:t>
      </w:r>
      <w:r>
        <w:rPr>
          <w:rFonts w:hint="eastAsia" w:ascii="仿宋_GB2312" w:hAnsi="仿宋_GB2312" w:eastAsia="仿宋_GB2312" w:cs="仿宋_GB2312"/>
          <w:b/>
          <w:bCs/>
          <w:i w:val="0"/>
          <w:iCs w:val="0"/>
          <w:caps w:val="0"/>
          <w:color w:val="FF0000"/>
          <w:spacing w:val="0"/>
          <w:kern w:val="2"/>
          <w:sz w:val="32"/>
          <w:szCs w:val="32"/>
          <w:shd w:val="clear" w:color="auto" w:fill="FFFFFF"/>
          <w:lang w:val="en-US" w:eastAsia="zh-CN" w:bidi="ar-SA"/>
        </w:rPr>
        <w:t>凡有过会计工作经历（无论现在是否在职在岗）均选择“（一）会计人员”。</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完成采集范围选择后点击“保存并下一步”进入到基本信息页。</w:t>
      </w:r>
    </w:p>
    <w:p w14:paraId="6A24E87F">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rPr>
          <w:rFonts w:hint="eastAsia" w:ascii="仿宋" w:hAnsi="仿宋" w:eastAsia="仿宋" w:cs="仿宋"/>
          <w:sz w:val="28"/>
          <w:szCs w:val="28"/>
        </w:rPr>
        <w:drawing>
          <wp:inline distT="0" distB="0" distL="0" distR="0">
            <wp:extent cx="4515485" cy="2517140"/>
            <wp:effectExtent l="9525" t="9525" r="16510" b="18415"/>
            <wp:docPr id="1031" name="图片 4" descr="D:/会计人员统一服务管理平台/微信图片_20241219105906.png微信图片_20241219105906"/>
            <wp:cNvGraphicFramePr/>
            <a:graphic xmlns:a="http://schemas.openxmlformats.org/drawingml/2006/main">
              <a:graphicData uri="http://schemas.openxmlformats.org/drawingml/2006/picture">
                <pic:pic xmlns:pic="http://schemas.openxmlformats.org/drawingml/2006/picture">
                  <pic:nvPicPr>
                    <pic:cNvPr id="1031" name="图片 4" descr="D:/会计人员统一服务管理平台/微信图片_20241219105906.png微信图片_20241219105906"/>
                    <pic:cNvPicPr/>
                  </pic:nvPicPr>
                  <pic:blipFill>
                    <a:blip r:embed="rId8"/>
                    <a:srcRect l="1991" r="1991"/>
                    <a:stretch>
                      <a:fillRect/>
                    </a:stretch>
                  </pic:blipFill>
                  <pic:spPr>
                    <a:xfrm>
                      <a:off x="0" y="0"/>
                      <a:ext cx="4515485" cy="2517140"/>
                    </a:xfrm>
                    <a:prstGeom prst="rect">
                      <a:avLst/>
                    </a:prstGeom>
                    <a:ln w="9525" cap="flat" cmpd="sng">
                      <a:solidFill>
                        <a:srgbClr val="000000"/>
                      </a:solidFill>
                      <a:prstDash val="solid"/>
                      <a:miter/>
                      <a:headEnd type="none" w="med" len="med"/>
                      <a:tailEnd type="none" w="med" len="med"/>
                    </a:ln>
                  </pic:spPr>
                </pic:pic>
              </a:graphicData>
            </a:graphic>
          </wp:inline>
        </w:drawing>
      </w:r>
    </w:p>
    <w:p w14:paraId="418B1406">
      <w:pPr>
        <w:keepNext w:val="0"/>
        <w:keepLines w:val="0"/>
        <w:pageBreakBefore w:val="0"/>
        <w:widowControl/>
        <w:numPr>
          <w:ilvl w:val="-1"/>
          <w:numId w:val="0"/>
        </w:numPr>
        <w:suppressLineNumbers w:val="0"/>
        <w:kinsoku/>
        <w:wordWrap/>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color w:val="auto"/>
          <w:kern w:val="2"/>
          <w:sz w:val="32"/>
          <w:szCs w:val="32"/>
          <w:lang w:val="en-US" w:eastAsia="zh-CN"/>
        </w:rPr>
      </w:pPr>
      <w:r>
        <w:rPr>
          <w:rFonts w:hint="eastAsia" w:ascii="楷体_GB2312" w:hAnsi="楷体_GB2312" w:eastAsia="楷体_GB2312" w:cs="楷体_GB2312"/>
          <w:b/>
          <w:bCs/>
          <w:color w:val="auto"/>
          <w:kern w:val="2"/>
          <w:sz w:val="32"/>
          <w:szCs w:val="32"/>
          <w:lang w:val="en-US" w:eastAsia="zh-CN"/>
        </w:rPr>
        <w:t>（五）基本信息</w:t>
      </w:r>
    </w:p>
    <w:p w14:paraId="1BEA6C3F">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640" w:firstLineChars="200"/>
        <w:jc w:val="left"/>
        <w:textAlignment w:val="auto"/>
        <w:rPr>
          <w:rFonts w:hint="eastAsia" w:ascii="仿宋_GB2312" w:hAnsi="仿宋_GB2312" w:eastAsia="仿宋_GB2312" w:cs="仿宋_GB2312"/>
          <w:b/>
          <w:bCs/>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32"/>
          <w:szCs w:val="32"/>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 xml:space="preserve">提示：非广东籍暂未工作且不属于在校学生的人员，须上传有效身份证明和居住证（有效身份证明和居住证请合并为一张图片）。 </w:t>
      </w:r>
    </w:p>
    <w:p w14:paraId="66C84218">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（六）教育经历</w:t>
      </w:r>
    </w:p>
    <w:p w14:paraId="59606F6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教育经历页中，点击新增进行教育经历的信息采集。新增教育经历填写信息包括培养方式、学校名称、学历、学位（填写已取得证书的学历、学位）、入学时间、毕业时间、学历证书编号、学位证书编号、所学专业等。</w:t>
      </w:r>
    </w:p>
    <w:p w14:paraId="3D44845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326890" cy="1210310"/>
            <wp:effectExtent l="0" t="0" r="1270" b="889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4326890" cy="1210310"/>
                    </a:xfrm>
                    <a:prstGeom prst="rect">
                      <a:avLst/>
                    </a:prstGeom>
                    <a:noFill/>
                    <a:ln>
                      <a:noFill/>
                    </a:ln>
                  </pic:spPr>
                </pic:pic>
              </a:graphicData>
            </a:graphic>
          </wp:inline>
        </w:drawing>
      </w:r>
    </w:p>
    <w:p w14:paraId="16FD80D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已取得的大专及以上学历，首次填写时无需上传证明文件，提交审核后系统将自动通过学信网校验相关信息，请根据学信网信息填写相关学历以避免反复回退。学信网校验不通过的，会计人员需返回本页面重新编辑该教育经历，并上传相关证明文件，其中：</w:t>
      </w:r>
    </w:p>
    <w:p w14:paraId="734C793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1.在校生需填写已取得的最高学历学习经历和至今在学两条教育经历，并提供已取得的最高学历证书和至今在学证明（有学校信息的学生证或学信网教育部学籍在线认证报告），毕业证丢失可由毕业院校出具学历证明。</w:t>
      </w:r>
    </w:p>
    <w:p w14:paraId="5F40C89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2.2008年以后境内取得的本科及以上学历（学位）还需提供学信网学历（学位）验证报告。境外取得的本科及以上学历（学位）还须提供教育部留学服务中心认证书。</w:t>
      </w:r>
    </w:p>
    <w:p w14:paraId="3E064CD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sz w:val="28"/>
          <w:szCs w:val="28"/>
        </w:rPr>
        <w:drawing>
          <wp:inline distT="0" distB="0" distL="114300" distR="114300">
            <wp:extent cx="3827780" cy="2595245"/>
            <wp:effectExtent l="0" t="0" r="12700" b="10795"/>
            <wp:docPr id="10" name="图片 10" descr="a6dbe3b6-0149-4cf0-b571-54ab5201b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6dbe3b6-0149-4cf0-b571-54ab5201b29f"/>
                    <pic:cNvPicPr>
                      <a:picLocks noChangeAspect="1"/>
                    </pic:cNvPicPr>
                  </pic:nvPicPr>
                  <pic:blipFill>
                    <a:blip r:embed="rId10"/>
                    <a:stretch>
                      <a:fillRect/>
                    </a:stretch>
                  </pic:blipFill>
                  <pic:spPr>
                    <a:xfrm>
                      <a:off x="0" y="0"/>
                      <a:ext cx="3827780" cy="2595245"/>
                    </a:xfrm>
                    <a:prstGeom prst="rect">
                      <a:avLst/>
                    </a:prstGeom>
                  </pic:spPr>
                </pic:pic>
              </a:graphicData>
            </a:graphic>
          </wp:inline>
        </w:drawing>
      </w:r>
    </w:p>
    <w:p w14:paraId="325F08B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jc w:val="left"/>
        <w:textAlignment w:val="auto"/>
        <w:rPr>
          <w:rFonts w:hint="eastAsia" w:ascii="仿宋_GB2312" w:hAnsi="仿宋_GB2312" w:eastAsia="仿宋_GB2312" w:cs="仿宋_GB2312"/>
          <w:b/>
          <w:bCs/>
          <w:i w:val="0"/>
          <w:iCs w:val="0"/>
          <w:caps w:val="0"/>
          <w:color w:val="auto"/>
          <w:spacing w:val="0"/>
          <w:kern w:val="2"/>
          <w:sz w:val="32"/>
          <w:szCs w:val="32"/>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填写完成后页面表格将显示已填写信息，可进行查看详情、编辑以及删除操作。</w:t>
      </w:r>
    </w:p>
    <w:p w14:paraId="501DB74B">
      <w:pPr>
        <w:widowControl/>
        <w:numPr>
          <w:ilvl w:val="0"/>
          <w:numId w:val="0"/>
        </w:numPr>
        <w:adjustRightInd/>
        <w:snapToGrid/>
        <w:spacing w:line="360" w:lineRule="auto"/>
        <w:ind w:firstLine="643" w:firstLineChars="200"/>
        <w:jc w:val="both"/>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（七）工作经历</w:t>
      </w:r>
    </w:p>
    <w:p w14:paraId="443AB83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14:paraId="2D26529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请根据系统提示及个人实际情况上传会计工作经历证明材料，其中会计专业工作简历表（模板详见公告附件1</w:t>
      </w:r>
      <w:r>
        <w:rPr>
          <w:rFonts w:hint="eastAsia" w:ascii="仿宋_GB2312" w:hAnsi="仿宋_GB2312" w:eastAsia="仿宋_GB2312" w:cs="仿宋_GB2312"/>
          <w:b/>
          <w:bCs/>
          <w:i w:val="0"/>
          <w:iCs w:val="0"/>
          <w:caps w:val="0"/>
          <w:color w:val="auto"/>
          <w:spacing w:val="0"/>
          <w:sz w:val="32"/>
          <w:szCs w:val="32"/>
          <w:u w:val="none" w:color="FFFFFF"/>
          <w:shd w:val="clear" w:color="auto" w:fill="auto"/>
          <w:lang w:val="en-US" w:eastAsia="zh-CN"/>
        </w:rPr>
        <w:t>,</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可通过页面“模板下载”模块下载）由现就职单位（目前未在职在岗由原就职单位）提供对应证明。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（附件要求：上传jpg、png图片文件，大于20KB且不超过500KB）。</w:t>
      </w:r>
    </w:p>
    <w:p w14:paraId="22D1860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222750" cy="4502150"/>
            <wp:effectExtent l="0" t="0" r="1397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rcRect b="9502"/>
                    <a:stretch>
                      <a:fillRect/>
                    </a:stretch>
                  </pic:blipFill>
                  <pic:spPr>
                    <a:xfrm>
                      <a:off x="0" y="0"/>
                      <a:ext cx="4222750" cy="4502150"/>
                    </a:xfrm>
                    <a:prstGeom prst="rect">
                      <a:avLst/>
                    </a:prstGeom>
                    <a:noFill/>
                    <a:ln>
                      <a:noFill/>
                    </a:ln>
                  </pic:spPr>
                </pic:pic>
              </a:graphicData>
            </a:graphic>
          </wp:inline>
        </w:drawing>
      </w:r>
    </w:p>
    <w:p w14:paraId="39C6A1B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在填写完成后页面表格会显示已填写信息，可以进行查看详情、编辑以及删除操作。</w:t>
      </w:r>
    </w:p>
    <w:p w14:paraId="267B4085">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left="0" w:right="0" w:firstLine="643" w:firstLineChars="200"/>
        <w:jc w:val="both"/>
        <w:textAlignment w:val="auto"/>
        <w:outlineLvl w:val="9"/>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pPr>
      <w:r>
        <w:rPr>
          <w:rFonts w:hint="eastAsia" w:ascii="楷体_GB2312" w:hAnsi="楷体_GB2312" w:eastAsia="楷体_GB2312" w:cs="楷体_GB2312"/>
          <w:b/>
          <w:bCs/>
          <w:i w:val="0"/>
          <w:iCs w:val="0"/>
          <w:caps w:val="0"/>
          <w:color w:val="auto"/>
          <w:spacing w:val="0"/>
          <w:sz w:val="32"/>
          <w:szCs w:val="32"/>
          <w:shd w:val="clear" w:color="auto" w:fill="auto"/>
          <w:lang w:val="en-US" w:eastAsia="zh-CN"/>
        </w:rPr>
        <w:t>（八）专业技术资格</w:t>
      </w:r>
    </w:p>
    <w:p w14:paraId="711A701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工作经历页面点击下一步，进入到专业技术资格页面，可填写上传会计专业技术资格和其他专业技术人员职业资格，其中其他专业技术人员职业资格可填写“经济专业技术资格”“审计专业技术资格”“统计专业技术资格”“注册会计师”“资产评估师”及“税务师”，上述专业技术职业资格均仅指国内对应专业技术职业资格，暂不登记其他类型职业资格。</w:t>
      </w:r>
    </w:p>
    <w:p w14:paraId="0F8B11F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部分</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专业技术资格首次提交会进行在线校验</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无需提交证明材料，</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核验不通过的</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需</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点击修改按钮上传材料进行人工审核。</w:t>
      </w:r>
    </w:p>
    <w:p w14:paraId="765B79FB">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jc w:val="center"/>
        <w:textAlignment w:val="auto"/>
        <w:rPr>
          <w:rFonts w:hint="eastAsia" w:ascii="仿宋" w:hAnsi="仿宋" w:eastAsia="仿宋" w:cs="仿宋"/>
          <w:b/>
          <w:bCs/>
          <w:i w:val="0"/>
          <w:iCs w:val="0"/>
          <w:caps w:val="0"/>
          <w:color w:val="auto"/>
          <w:spacing w:val="0"/>
          <w:kern w:val="2"/>
          <w:sz w:val="28"/>
          <w:szCs w:val="28"/>
          <w:shd w:val="clear" w:color="auto" w:fill="FFFFFF"/>
          <w:lang w:val="en-US" w:eastAsia="zh-CN" w:bidi="ar-SA"/>
        </w:rPr>
      </w:pPr>
      <w:r>
        <w:drawing>
          <wp:inline distT="0" distB="0" distL="114300" distR="114300">
            <wp:extent cx="5758180" cy="3529330"/>
            <wp:effectExtent l="0" t="0" r="2540" b="6350"/>
            <wp:docPr id="3" name="图片 3" descr="00388392-edfe-45f6-ad6d-130e73f92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88392-edfe-45f6-ad6d-130e73f9265d"/>
                    <pic:cNvPicPr>
                      <a:picLocks noChangeAspect="1"/>
                    </pic:cNvPicPr>
                  </pic:nvPicPr>
                  <pic:blipFill>
                    <a:blip r:embed="rId12"/>
                    <a:stretch>
                      <a:fillRect/>
                    </a:stretch>
                  </pic:blipFill>
                  <pic:spPr>
                    <a:xfrm>
                      <a:off x="0" y="0"/>
                      <a:ext cx="5758180" cy="3529330"/>
                    </a:xfrm>
                    <a:prstGeom prst="rect">
                      <a:avLst/>
                    </a:prstGeom>
                  </pic:spPr>
                </pic:pic>
              </a:graphicData>
            </a:graphic>
          </wp:inline>
        </w:drawing>
      </w:r>
    </w:p>
    <w:p w14:paraId="721A2CAC">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left="0" w:right="0" w:firstLine="643" w:firstLineChars="200"/>
        <w:jc w:val="both"/>
        <w:textAlignment w:val="auto"/>
        <w:outlineLvl w:val="9"/>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（九）审核告知</w:t>
      </w:r>
    </w:p>
    <w:p w14:paraId="6ED7B49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审核告知页面会显示审核状态以及所属会计管理部门及联系方式，核对信息无误后，请勾选“承诺所提供信息真实有效”后提交采集信息。</w:t>
      </w:r>
    </w:p>
    <w:p w14:paraId="2E86406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如对信息采集具体要求存在疑问请咨询当地会计管理部门，如审核不通过请根据所属会计管理部门审核意见进行修改后，重新提交审核。信息采集审核通过后，待考试报名入口开通即可通过平台“会计专业技术资格考试”模块进行考试报名。</w:t>
      </w:r>
    </w:p>
    <w:p w14:paraId="26E5F024">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4229100" cy="3131820"/>
            <wp:effectExtent l="0" t="0" r="7620"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4229100" cy="3131820"/>
                    </a:xfrm>
                    <a:prstGeom prst="rect">
                      <a:avLst/>
                    </a:prstGeom>
                    <a:noFill/>
                    <a:ln>
                      <a:noFill/>
                    </a:ln>
                  </pic:spPr>
                </pic:pic>
              </a:graphicData>
            </a:graphic>
          </wp:inline>
        </w:drawing>
      </w:r>
    </w:p>
    <w:p w14:paraId="1490230D">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p>
    <w:p w14:paraId="14BD8B80">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三、会计人员信息变更</w:t>
      </w:r>
    </w:p>
    <w:p w14:paraId="1317B2B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信息采集审核通过的人员如有信息更新的，可点击首页的会计人员信息采集页面后点击信息采集右侧的信息变更进入到信息变更页面，或选择会计人员信息服务-信息变更直接进入。</w:t>
      </w:r>
    </w:p>
    <w:p w14:paraId="4307544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4" cstate="print"/>
                    <a:srcRect/>
                    <a:stretch>
                      <a:fillRect/>
                    </a:stretch>
                  </pic:blipFill>
                  <pic:spPr>
                    <a:xfrm>
                      <a:off x="0" y="0"/>
                      <a:ext cx="5473700" cy="345440"/>
                    </a:xfrm>
                    <a:prstGeom prst="rect">
                      <a:avLst/>
                    </a:prstGeom>
                    <a:ln>
                      <a:noFill/>
                    </a:ln>
                  </pic:spPr>
                </pic:pic>
              </a:graphicData>
            </a:graphic>
          </wp:inline>
        </w:drawing>
      </w:r>
    </w:p>
    <w:p w14:paraId="3CB69264">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5"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14:paraId="148A5F18">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信息变更页面可以对基本信息、教育经历、工作经历及采集范围进行更改，修改后需重新提交会计管理部门审核。</w:t>
      </w:r>
    </w:p>
    <w:p w14:paraId="02D72197">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四、会计人员属地调转</w:t>
      </w:r>
    </w:p>
    <w:p w14:paraId="4D275C8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信息采集审核通过的人员如有需进行属地调转的，可点击首页的会计人员属地关系调转进入到会计人员信息调转页面，或者点击会计人员信息服务-属地关系调转。</w:t>
      </w:r>
    </w:p>
    <w:p w14:paraId="73304B5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6" cstate="print"/>
                    <a:srcRect/>
                    <a:stretch>
                      <a:fillRect/>
                    </a:stretch>
                  </pic:blipFill>
                  <pic:spPr>
                    <a:xfrm>
                      <a:off x="0" y="0"/>
                      <a:ext cx="5273675" cy="2446655"/>
                    </a:xfrm>
                    <a:prstGeom prst="rect">
                      <a:avLst/>
                    </a:prstGeom>
                    <a:ln>
                      <a:noFill/>
                    </a:ln>
                  </pic:spPr>
                </pic:pic>
              </a:graphicData>
            </a:graphic>
          </wp:inline>
        </w:drawing>
      </w:r>
    </w:p>
    <w:p w14:paraId="6A8830C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14605"/>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7" cstate="print"/>
                    <a:srcRect/>
                    <a:stretch>
                      <a:fillRect/>
                    </a:stretch>
                  </pic:blipFill>
                  <pic:spPr>
                    <a:xfrm>
                      <a:off x="0" y="0"/>
                      <a:ext cx="5271135" cy="1631314"/>
                    </a:xfrm>
                    <a:prstGeom prst="rect">
                      <a:avLst/>
                    </a:prstGeom>
                    <a:ln>
                      <a:noFill/>
                    </a:ln>
                  </pic:spPr>
                </pic:pic>
              </a:graphicData>
            </a:graphic>
          </wp:inline>
        </w:drawing>
      </w:r>
    </w:p>
    <w:p w14:paraId="577FB7F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在会计人员信息调转页面中点击“调转申请”按钮，进入到调转申请页面，填写调转信息,调转原因包括工作单位所在地、学籍所在地、户籍所在地或居住地变动。</w:t>
      </w:r>
    </w:p>
    <w:p w14:paraId="2D9D878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18" cstate="print"/>
                    <a:srcRect/>
                    <a:stretch>
                      <a:fillRect/>
                    </a:stretch>
                  </pic:blipFill>
                  <pic:spPr>
                    <a:xfrm>
                      <a:off x="0" y="0"/>
                      <a:ext cx="4860925" cy="2559050"/>
                    </a:xfrm>
                    <a:prstGeom prst="rect">
                      <a:avLst/>
                    </a:prstGeom>
                    <a:ln>
                      <a:noFill/>
                    </a:ln>
                  </pic:spPr>
                </pic:pic>
              </a:graphicData>
            </a:graphic>
          </wp:inline>
        </w:drawing>
      </w:r>
    </w:p>
    <w:p w14:paraId="2709118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选择调转原因后，需提交对应附件作为证明材料。其中工作单位所在地变动请上传工作单位证明或现单位统一信用代码证，学籍所在地变动请上传录取通知书、学生证或其他学习证明，户籍所在地或居住地变动请上传身份证、户籍证明或居住证明。信息填写完成并上传完证明材料后提交会计管理部门审核。</w:t>
      </w:r>
    </w:p>
    <w:p w14:paraId="1E85EA3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508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19" cstate="print"/>
                    <a:srcRect b="7265"/>
                    <a:stretch>
                      <a:fillRect/>
                    </a:stretch>
                  </pic:blipFill>
                  <pic:spPr>
                    <a:xfrm>
                      <a:off x="0" y="0"/>
                      <a:ext cx="4712970" cy="2306320"/>
                    </a:xfrm>
                    <a:prstGeom prst="rect">
                      <a:avLst/>
                    </a:prstGeom>
                    <a:ln>
                      <a:noFill/>
                    </a:ln>
                  </pic:spPr>
                </pic:pic>
              </a:graphicData>
            </a:graphic>
          </wp:inline>
        </w:drawing>
      </w:r>
    </w:p>
    <w:p w14:paraId="5913647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bookmarkEnd w:id="1"/>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FCCA1F-AF75-494A-894A-B6A1D2BD90F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0000600000000000000"/>
    <w:charset w:val="86"/>
    <w:family w:val="auto"/>
    <w:pitch w:val="default"/>
    <w:sig w:usb0="00000000" w:usb1="00000000" w:usb2="00000012" w:usb3="00000000" w:csb0="00160001" w:csb1="12030000"/>
    <w:embedRegular r:id="rId2" w:fontKey="{27B50D70-E755-4531-A9B7-1283E504EAAA}"/>
  </w:font>
  <w:font w:name="仿宋_GB2312">
    <w:panose1 w:val="02010609030101010101"/>
    <w:charset w:val="86"/>
    <w:family w:val="auto"/>
    <w:pitch w:val="default"/>
    <w:sig w:usb0="00000001" w:usb1="080E0000" w:usb2="00000000" w:usb3="00000000" w:csb0="00040000" w:csb1="00000000"/>
    <w:embedRegular r:id="rId3" w:fontKey="{C7501244-7D0B-42FB-8D73-9A101347F76C}"/>
  </w:font>
  <w:font w:name="仿宋">
    <w:panose1 w:val="02010609060101010101"/>
    <w:charset w:val="86"/>
    <w:family w:val="auto"/>
    <w:pitch w:val="default"/>
    <w:sig w:usb0="800002BF" w:usb1="38CF7CFA" w:usb2="00000016" w:usb3="00000000" w:csb0="00040001" w:csb1="00000000"/>
    <w:embedRegular r:id="rId4" w:fontKey="{70BE180D-2956-4B15-8801-DE5F8E601168}"/>
  </w:font>
  <w:font w:name="楷体_GB2312">
    <w:panose1 w:val="02010609030101010101"/>
    <w:charset w:val="86"/>
    <w:family w:val="auto"/>
    <w:pitch w:val="default"/>
    <w:sig w:usb0="00000001" w:usb1="080E0000" w:usb2="00000000" w:usb3="00000000" w:csb0="00040000" w:csb1="00000000"/>
    <w:embedRegular r:id="rId5" w:fontKey="{9925FE15-DDC3-4487-8D83-45F42C311E74}"/>
  </w:font>
  <w:font w:name="楷体">
    <w:panose1 w:val="02010609060101010101"/>
    <w:charset w:val="86"/>
    <w:family w:val="auto"/>
    <w:pitch w:val="default"/>
    <w:sig w:usb0="800002BF" w:usb1="38CF7CFA" w:usb2="00000016" w:usb3="00000000" w:csb0="00040001" w:csb1="00000000"/>
    <w:embedRegular r:id="rId6" w:fontKey="{0AA5A385-1418-4AD2-BD86-D074E67FDB74}"/>
  </w:font>
  <w:font w:name="WPSEMBED4">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WPSEMBED3">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mY2M5NjIwMGNjMjY1ZmZhNzIzOTM2MjI3OTlhOTcifQ=="/>
    <w:docVar w:name="KGWebUrl" w:val="http://gcoa.gdczt.gov.cn:8080/bgzdhxt/weaver/weaver.file.FileDownloadForNews?uuid=342c8185-ff9e-41d0-ba7c-2ce48a2ba798&amp;fileid=6947541&amp;type=document&amp;isofficeview=0"/>
    <w:docVar w:name="KSO_WPS_MARK_KEY" w:val="b0209df4-f8fe-4c26-85f7-07e50a142c7b"/>
  </w:docVars>
  <w:rsids>
    <w:rsidRoot w:val="00000000"/>
    <w:rsid w:val="037A5CAA"/>
    <w:rsid w:val="055A7363"/>
    <w:rsid w:val="07A47801"/>
    <w:rsid w:val="0ABD0ABF"/>
    <w:rsid w:val="0ACC485F"/>
    <w:rsid w:val="0D7116ED"/>
    <w:rsid w:val="10121E61"/>
    <w:rsid w:val="11405FA6"/>
    <w:rsid w:val="116003F7"/>
    <w:rsid w:val="126B3EEF"/>
    <w:rsid w:val="13DE6111"/>
    <w:rsid w:val="14631523"/>
    <w:rsid w:val="15F1161D"/>
    <w:rsid w:val="17C36FE9"/>
    <w:rsid w:val="19232435"/>
    <w:rsid w:val="19962182"/>
    <w:rsid w:val="1A6C3968"/>
    <w:rsid w:val="1ED54CDF"/>
    <w:rsid w:val="202E527E"/>
    <w:rsid w:val="22494CF3"/>
    <w:rsid w:val="22EA7B20"/>
    <w:rsid w:val="23E4435E"/>
    <w:rsid w:val="244B2840"/>
    <w:rsid w:val="249146F7"/>
    <w:rsid w:val="25A24AD2"/>
    <w:rsid w:val="27234B08"/>
    <w:rsid w:val="27CC3C98"/>
    <w:rsid w:val="28481571"/>
    <w:rsid w:val="2920604A"/>
    <w:rsid w:val="2A4A0B1D"/>
    <w:rsid w:val="2ABC1DA2"/>
    <w:rsid w:val="2C9E3E55"/>
    <w:rsid w:val="2D6D70CC"/>
    <w:rsid w:val="2DA52FC1"/>
    <w:rsid w:val="2F7243FC"/>
    <w:rsid w:val="2FCF4325"/>
    <w:rsid w:val="301E4A83"/>
    <w:rsid w:val="304E7940"/>
    <w:rsid w:val="31437F61"/>
    <w:rsid w:val="31F05010"/>
    <w:rsid w:val="31F6203D"/>
    <w:rsid w:val="320E3FCA"/>
    <w:rsid w:val="32CE6B16"/>
    <w:rsid w:val="33156B53"/>
    <w:rsid w:val="33A15071"/>
    <w:rsid w:val="34E56399"/>
    <w:rsid w:val="39184F8F"/>
    <w:rsid w:val="3A6B7C3A"/>
    <w:rsid w:val="3AFD61B5"/>
    <w:rsid w:val="3D406863"/>
    <w:rsid w:val="3EA0511E"/>
    <w:rsid w:val="3FA7706D"/>
    <w:rsid w:val="40104C12"/>
    <w:rsid w:val="47762D1C"/>
    <w:rsid w:val="49311755"/>
    <w:rsid w:val="4A366009"/>
    <w:rsid w:val="4B074E64"/>
    <w:rsid w:val="4E7E368F"/>
    <w:rsid w:val="4F686F20"/>
    <w:rsid w:val="50011E81"/>
    <w:rsid w:val="50D32F45"/>
    <w:rsid w:val="532A6B0B"/>
    <w:rsid w:val="56165766"/>
    <w:rsid w:val="579D2DD8"/>
    <w:rsid w:val="580A1AEF"/>
    <w:rsid w:val="5A9F4596"/>
    <w:rsid w:val="5C0A6562"/>
    <w:rsid w:val="5CC36D73"/>
    <w:rsid w:val="5D7001A8"/>
    <w:rsid w:val="5E4D0988"/>
    <w:rsid w:val="5FF4730D"/>
    <w:rsid w:val="60366F7A"/>
    <w:rsid w:val="63711893"/>
    <w:rsid w:val="63E024FD"/>
    <w:rsid w:val="64405216"/>
    <w:rsid w:val="68ED3F9F"/>
    <w:rsid w:val="6B441807"/>
    <w:rsid w:val="6BC77FCB"/>
    <w:rsid w:val="6C216DFC"/>
    <w:rsid w:val="6D12171A"/>
    <w:rsid w:val="6E292877"/>
    <w:rsid w:val="6F2D6397"/>
    <w:rsid w:val="6FF619B8"/>
    <w:rsid w:val="6FF84BF7"/>
    <w:rsid w:val="708F6BDE"/>
    <w:rsid w:val="70FC14C5"/>
    <w:rsid w:val="71285068"/>
    <w:rsid w:val="7191156F"/>
    <w:rsid w:val="71F15DA2"/>
    <w:rsid w:val="722B7AED"/>
    <w:rsid w:val="73D67598"/>
    <w:rsid w:val="751853F4"/>
    <w:rsid w:val="7662101C"/>
    <w:rsid w:val="77C46EAB"/>
    <w:rsid w:val="78F13B18"/>
    <w:rsid w:val="7C6B04FF"/>
    <w:rsid w:val="7CC961D3"/>
    <w:rsid w:val="7D4F7E21"/>
    <w:rsid w:val="7DDF07E5"/>
    <w:rsid w:val="F3FE195D"/>
    <w:rsid w:val="FF9FF7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autoRedefine/>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省作家协会</Company>
  <Pages>11</Pages>
  <Words>378</Words>
  <Characters>407</Characters>
  <Paragraphs>51</Paragraphs>
  <TotalTime>34</TotalTime>
  <ScaleCrop>false</ScaleCrop>
  <LinksUpToDate>false</LinksUpToDate>
  <CharactersWithSpaces>407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2024-12-20T05:11:00Z</dcterms:created>
  <dc:creator>Cherictou </dc:creator>
  <cp:lastModifiedBy>嘉福 </cp:lastModifiedBy>
  <dcterms:modified xsi:type="dcterms:W3CDTF">2025-12-15T10:20:20Z</dcterms:modified>
  <dc:title>高级会计资格考试报名信息采集操作流程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AC0007146F2244F7804A0C105F2067FB_13</vt:lpwstr>
  </property>
  <property fmtid="{D5CDD505-2E9C-101B-9397-08002B2CF9AE}" pid="4" name="KSOTemplateDocerSaveRecord">
    <vt:lpwstr>eyJoZGlkIjoiNjkwMjU5ZTNiZWNjMDFjNzU4YzI5MjhlMzBhZTcxYzUiLCJ1c2VySWQiOiI0OTU1NzUzMzAifQ==</vt:lpwstr>
  </property>
</Properties>
</file>