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213602">
      <w:pPr>
        <w:pStyle w:val="8"/>
        <w:keepNext/>
        <w:keepLines/>
        <w:pageBreakBefore w:val="0"/>
        <w:widowControl w:val="0"/>
        <w:tabs>
          <w:tab w:val="left" w:pos="4200"/>
          <w:tab w:val="left" w:pos="6510"/>
          <w:tab w:val="left" w:pos="6720"/>
        </w:tabs>
        <w:kinsoku/>
        <w:wordWrap/>
        <w:overflowPunct/>
        <w:topLinePunct w:val="0"/>
        <w:autoSpaceDE/>
        <w:autoSpaceDN/>
        <w:bidi w:val="0"/>
        <w:adjustRightInd/>
        <w:snapToGrid/>
        <w:spacing w:before="0" w:beforeLines="0" w:after="0" w:afterLines="0" w:line="720" w:lineRule="exact"/>
        <w:ind w:left="0" w:leftChars="0" w:firstLine="0" w:firstLineChars="0"/>
        <w:textAlignment w:val="auto"/>
        <w:rPr>
          <w:rFonts w:hint="eastAsia"/>
          <w:sz w:val="36"/>
          <w:szCs w:val="36"/>
        </w:rPr>
      </w:pPr>
    </w:p>
    <w:p w14:paraId="5EB91B20">
      <w:pPr>
        <w:keepNext w:val="0"/>
        <w:keepLines w:val="0"/>
        <w:pageBreakBefore w:val="0"/>
        <w:widowControl w:val="0"/>
        <w:kinsoku/>
        <w:wordWrap/>
        <w:overflowPunct/>
        <w:topLinePunct w:val="0"/>
        <w:autoSpaceDE/>
        <w:autoSpaceDN/>
        <w:bidi w:val="0"/>
        <w:adjustRightInd/>
        <w:snapToGrid/>
        <w:spacing w:line="600" w:lineRule="exact"/>
        <w:ind w:firstLine="4800" w:firstLineChars="15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惠阳自然资〔202</w:t>
      </w:r>
      <w:r>
        <w:rPr>
          <w:rFonts w:hint="eastAsia" w:ascii="Times New Roman" w:hAnsi="Times New Roman" w:eastAsia="方正仿宋_GBK" w:cs="方正仿宋_GBK"/>
          <w:sz w:val="32"/>
          <w:szCs w:val="32"/>
          <w:lang w:val="en-US" w:eastAsia="zh-CN"/>
        </w:rPr>
        <w:t>5</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val="en-US" w:eastAsia="zh-CN"/>
        </w:rPr>
        <w:t>297</w:t>
      </w:r>
      <w:r>
        <w:rPr>
          <w:rFonts w:hint="eastAsia" w:ascii="Times New Roman" w:hAnsi="Times New Roman" w:eastAsia="方正仿宋_GBK" w:cs="方正仿宋_GBK"/>
          <w:sz w:val="32"/>
          <w:szCs w:val="32"/>
        </w:rPr>
        <w:t>号</w:t>
      </w:r>
    </w:p>
    <w:p w14:paraId="4D22CEEF">
      <w:pPr>
        <w:spacing w:line="580" w:lineRule="exact"/>
        <w:rPr>
          <w:rFonts w:hint="eastAsia" w:ascii="Times New Roman" w:hAnsi="Times New Roman" w:eastAsia="方正小标宋_GBK" w:cs="方正小标宋_GBK"/>
          <w:b/>
          <w:bCs/>
          <w:color w:val="000000"/>
          <w:spacing w:val="-11"/>
          <w:sz w:val="44"/>
          <w:szCs w:val="44"/>
        </w:rPr>
      </w:pPr>
      <w:bookmarkStart w:id="0" w:name="_Hlk72367435"/>
      <w:bookmarkEnd w:id="0"/>
      <w:bookmarkStart w:id="1" w:name="_Hlk70674848"/>
      <w:bookmarkEnd w:id="1"/>
      <w:bookmarkStart w:id="2" w:name="OLE_LINK1"/>
    </w:p>
    <w:bookmarkEnd w:id="2"/>
    <w:p w14:paraId="0BB17E47">
      <w:pPr>
        <w:spacing w:line="540" w:lineRule="exact"/>
        <w:jc w:val="center"/>
        <w:rPr>
          <w:rFonts w:ascii="Times New Roman" w:hAnsi="Times New Roman" w:eastAsia="方正小标宋_GBK"/>
          <w:b/>
          <w:bCs/>
          <w:sz w:val="44"/>
          <w:szCs w:val="44"/>
        </w:rPr>
      </w:pPr>
      <w:bookmarkStart w:id="3" w:name="OLE_LINK2"/>
      <w:r>
        <w:rPr>
          <w:rFonts w:hint="eastAsia" w:ascii="Times New Roman" w:hAnsi="Times New Roman" w:eastAsia="方正小标宋_GBK"/>
          <w:b/>
          <w:bCs/>
          <w:sz w:val="44"/>
          <w:szCs w:val="44"/>
        </w:rPr>
        <w:t>惠州市惠阳区2024年度第十三批次城镇</w:t>
      </w:r>
    </w:p>
    <w:p w14:paraId="6D19A153">
      <w:pPr>
        <w:spacing w:line="540" w:lineRule="exact"/>
        <w:jc w:val="center"/>
        <w:rPr>
          <w:rFonts w:ascii="Times New Roman" w:hAnsi="Times New Roman" w:eastAsia="方正小标宋_GBK"/>
          <w:b/>
          <w:bCs/>
          <w:sz w:val="44"/>
          <w:szCs w:val="44"/>
        </w:rPr>
      </w:pPr>
      <w:r>
        <w:rPr>
          <w:rFonts w:hint="eastAsia" w:ascii="Times New Roman" w:hAnsi="Times New Roman" w:eastAsia="方正小标宋_GBK"/>
          <w:b/>
          <w:bCs/>
          <w:sz w:val="44"/>
          <w:szCs w:val="44"/>
        </w:rPr>
        <w:t>建设用地征地补偿安置方案</w:t>
      </w:r>
    </w:p>
    <w:bookmarkEnd w:id="3"/>
    <w:p w14:paraId="654FEFBB">
      <w:pPr>
        <w:spacing w:line="540" w:lineRule="exact"/>
        <w:jc w:val="center"/>
        <w:rPr>
          <w:rFonts w:ascii="Times New Roman" w:hAnsi="Times New Roman" w:eastAsia="方正仿宋_GBK"/>
          <w:b/>
          <w:bCs/>
          <w:sz w:val="36"/>
          <w:szCs w:val="36"/>
        </w:rPr>
      </w:pPr>
    </w:p>
    <w:p w14:paraId="01E6ED19">
      <w:pPr>
        <w:spacing w:line="560" w:lineRule="exact"/>
        <w:ind w:firstLine="640" w:firstLineChars="200"/>
        <w:rPr>
          <w:rFonts w:ascii="Times New Roman" w:hAnsi="Times New Roman" w:eastAsia="方正仿宋_GBK"/>
          <w:bCs/>
          <w:sz w:val="32"/>
          <w:szCs w:val="32"/>
        </w:rPr>
      </w:pPr>
      <w:r>
        <w:rPr>
          <w:rFonts w:hint="eastAsia" w:ascii="Times New Roman" w:hAnsi="Times New Roman" w:eastAsia="方正仿宋_GBK"/>
          <w:bCs/>
          <w:sz w:val="32"/>
          <w:szCs w:val="32"/>
        </w:rPr>
        <w:t>为了公共利益的需要，经惠阳区人民政府研究，拟征收属</w:t>
      </w:r>
      <w:r>
        <w:rPr>
          <w:rFonts w:ascii="Times New Roman" w:hAnsi="Times New Roman" w:eastAsia="方正仿宋_GBK"/>
          <w:bCs/>
          <w:sz w:val="32"/>
          <w:szCs w:val="32"/>
        </w:rPr>
        <w:t>惠州市惠阳区永湖镇福地</w:t>
      </w:r>
      <w:r>
        <w:rPr>
          <w:rFonts w:hint="eastAsia" w:ascii="Times New Roman" w:hAnsi="Times New Roman" w:eastAsia="方正仿宋_GBK"/>
          <w:bCs/>
          <w:sz w:val="32"/>
          <w:szCs w:val="32"/>
        </w:rPr>
        <w:t>股份</w:t>
      </w:r>
      <w:r>
        <w:rPr>
          <w:rFonts w:ascii="Times New Roman" w:hAnsi="Times New Roman" w:eastAsia="方正仿宋_GBK"/>
          <w:bCs/>
          <w:sz w:val="32"/>
          <w:szCs w:val="32"/>
        </w:rPr>
        <w:t>经济</w:t>
      </w:r>
      <w:r>
        <w:rPr>
          <w:rFonts w:hint="eastAsia" w:ascii="Times New Roman" w:hAnsi="Times New Roman" w:eastAsia="方正仿宋_GBK"/>
          <w:bCs/>
          <w:sz w:val="32"/>
          <w:szCs w:val="32"/>
        </w:rPr>
        <w:t>合作</w:t>
      </w:r>
      <w:r>
        <w:rPr>
          <w:rFonts w:ascii="Times New Roman" w:hAnsi="Times New Roman" w:eastAsia="方正仿宋_GBK"/>
          <w:bCs/>
          <w:sz w:val="32"/>
          <w:szCs w:val="32"/>
        </w:rPr>
        <w:t>联合社</w:t>
      </w:r>
      <w:r>
        <w:rPr>
          <w:rFonts w:hint="eastAsia" w:ascii="Times New Roman" w:hAnsi="Times New Roman" w:eastAsia="方正仿宋_GBK"/>
          <w:bCs/>
          <w:sz w:val="32"/>
          <w:szCs w:val="32"/>
        </w:rPr>
        <w:t>集体所有的</w:t>
      </w:r>
      <w:r>
        <w:rPr>
          <w:rFonts w:hint="eastAsia" w:ascii="Times New Roman" w:hAnsi="Times New Roman" w:eastAsia="方正仿宋_GBK"/>
          <w:sz w:val="32"/>
          <w:szCs w:val="32"/>
        </w:rPr>
        <w:t>0.1424</w:t>
      </w:r>
      <w:r>
        <w:rPr>
          <w:rFonts w:hint="eastAsia" w:ascii="Times New Roman" w:hAnsi="Times New Roman" w:eastAsia="方正仿宋_GBK"/>
          <w:bCs/>
          <w:sz w:val="32"/>
          <w:szCs w:val="32"/>
        </w:rPr>
        <w:t>公顷土地，作为惠州市惠阳区</w:t>
      </w:r>
      <w:r>
        <w:rPr>
          <w:rFonts w:hint="eastAsia" w:ascii="Times New Roman" w:hAnsi="Times New Roman" w:eastAsia="方正仿宋_GBK"/>
          <w:sz w:val="32"/>
          <w:szCs w:val="32"/>
        </w:rPr>
        <w:t>2024年度第十三批次</w:t>
      </w:r>
      <w:r>
        <w:rPr>
          <w:rFonts w:hint="eastAsia" w:ascii="Times New Roman" w:hAnsi="Times New Roman" w:eastAsia="方正仿宋_GBK"/>
          <w:bCs/>
          <w:sz w:val="32"/>
          <w:szCs w:val="32"/>
        </w:rPr>
        <w:t>城镇建设用地。</w:t>
      </w:r>
      <w:r>
        <w:rPr>
          <w:rFonts w:hint="eastAsia" w:ascii="Times New Roman" w:hAnsi="Times New Roman" w:eastAsia="方正仿宋_GBK"/>
          <w:sz w:val="32"/>
          <w:szCs w:val="32"/>
        </w:rPr>
        <w:t>根据《</w:t>
      </w:r>
      <w:r>
        <w:rPr>
          <w:rFonts w:hint="eastAsia" w:ascii="Times New Roman" w:hAnsi="Times New Roman" w:eastAsia="方正仿宋_GBK"/>
          <w:bCs/>
          <w:sz w:val="32"/>
          <w:szCs w:val="32"/>
        </w:rPr>
        <w:t>中华人民共和国土地管理法</w:t>
      </w:r>
      <w:r>
        <w:rPr>
          <w:rFonts w:hint="eastAsia" w:ascii="Times New Roman" w:hAnsi="Times New Roman" w:eastAsia="方正仿宋_GBK"/>
          <w:sz w:val="32"/>
          <w:szCs w:val="32"/>
        </w:rPr>
        <w:t>》《中华人民共和国土地管理法实施条例》《广东省土地管理条例》等有关规定</w:t>
      </w:r>
      <w:r>
        <w:rPr>
          <w:rFonts w:hint="eastAsia" w:ascii="Times New Roman" w:hAnsi="Times New Roman" w:eastAsia="方正仿宋_GBK"/>
          <w:bCs/>
          <w:sz w:val="32"/>
          <w:szCs w:val="32"/>
        </w:rPr>
        <w:t>，结合土地现状调查结果，制订本征地补偿安置方案如下：</w:t>
      </w:r>
    </w:p>
    <w:p w14:paraId="733F35ED">
      <w:pPr>
        <w:spacing w:line="560" w:lineRule="exact"/>
        <w:ind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一、征收土地的位置、范围、权属、面积和现状</w:t>
      </w:r>
    </w:p>
    <w:p w14:paraId="43188D5B">
      <w:pPr>
        <w:spacing w:line="560" w:lineRule="exact"/>
        <w:ind w:firstLine="640" w:firstLineChars="200"/>
        <w:rPr>
          <w:rFonts w:ascii="Times New Roman" w:hAnsi="Times New Roman" w:eastAsia="方正黑体_GBK"/>
          <w:sz w:val="32"/>
          <w:szCs w:val="32"/>
        </w:rPr>
      </w:pPr>
      <w:r>
        <w:rPr>
          <w:rFonts w:hint="eastAsia" w:ascii="Times New Roman" w:hAnsi="Times New Roman" w:eastAsia="方正仿宋_GBK"/>
          <w:bCs/>
          <w:sz w:val="32"/>
          <w:szCs w:val="32"/>
        </w:rPr>
        <w:t>拟征收土地位于惠阳区</w:t>
      </w:r>
      <w:r>
        <w:rPr>
          <w:rFonts w:ascii="Times New Roman" w:hAnsi="Times New Roman" w:eastAsia="方正仿宋_GBK"/>
          <w:bCs/>
          <w:sz w:val="32"/>
          <w:szCs w:val="32"/>
        </w:rPr>
        <w:t>永湖镇福地村</w:t>
      </w:r>
      <w:r>
        <w:rPr>
          <w:rFonts w:hint="eastAsia" w:ascii="Times New Roman" w:hAnsi="Times New Roman" w:eastAsia="方正仿宋_GBK"/>
          <w:bCs/>
          <w:sz w:val="32"/>
          <w:szCs w:val="32"/>
        </w:rPr>
        <w:t>地段，属</w:t>
      </w:r>
      <w:r>
        <w:rPr>
          <w:rFonts w:ascii="Times New Roman" w:hAnsi="Times New Roman" w:eastAsia="方正仿宋_GBK"/>
          <w:bCs/>
          <w:sz w:val="32"/>
          <w:szCs w:val="32"/>
        </w:rPr>
        <w:t>惠州市惠阳区永湖镇福地</w:t>
      </w:r>
      <w:r>
        <w:rPr>
          <w:rFonts w:hint="eastAsia" w:ascii="Times New Roman" w:hAnsi="Times New Roman" w:eastAsia="方正仿宋_GBK"/>
          <w:bCs/>
          <w:sz w:val="32"/>
          <w:szCs w:val="32"/>
        </w:rPr>
        <w:t>股份</w:t>
      </w:r>
      <w:r>
        <w:rPr>
          <w:rFonts w:ascii="Times New Roman" w:hAnsi="Times New Roman" w:eastAsia="方正仿宋_GBK"/>
          <w:bCs/>
          <w:sz w:val="32"/>
          <w:szCs w:val="32"/>
        </w:rPr>
        <w:t>经济</w:t>
      </w:r>
      <w:r>
        <w:rPr>
          <w:rFonts w:hint="eastAsia" w:ascii="Times New Roman" w:hAnsi="Times New Roman" w:eastAsia="方正仿宋_GBK"/>
          <w:bCs/>
          <w:sz w:val="32"/>
          <w:szCs w:val="32"/>
        </w:rPr>
        <w:t>合作</w:t>
      </w:r>
      <w:r>
        <w:rPr>
          <w:rFonts w:ascii="Times New Roman" w:hAnsi="Times New Roman" w:eastAsia="方正仿宋_GBK"/>
          <w:bCs/>
          <w:sz w:val="32"/>
          <w:szCs w:val="32"/>
        </w:rPr>
        <w:t>联</w:t>
      </w:r>
      <w:r>
        <w:rPr>
          <w:rFonts w:hint="eastAsia" w:ascii="Times New Roman" w:hAnsi="Times New Roman" w:eastAsia="方正仿宋_GBK"/>
          <w:bCs/>
          <w:sz w:val="32"/>
          <w:szCs w:val="32"/>
          <w:lang w:val="en-US" w:eastAsia="zh-CN"/>
        </w:rPr>
        <w:t>合社</w:t>
      </w:r>
      <w:r>
        <w:rPr>
          <w:rFonts w:hint="eastAsia" w:ascii="Times New Roman" w:hAnsi="Times New Roman" w:eastAsia="方正仿宋_GBK"/>
          <w:bCs/>
          <w:sz w:val="32"/>
          <w:szCs w:val="32"/>
        </w:rPr>
        <w:t>所有的集体土地，面积</w:t>
      </w:r>
      <w:r>
        <w:rPr>
          <w:rFonts w:hint="eastAsia" w:ascii="Times New Roman" w:hAnsi="Times New Roman" w:eastAsia="方正仿宋_GBK"/>
          <w:sz w:val="32"/>
          <w:szCs w:val="32"/>
        </w:rPr>
        <w:t>为0.1424</w:t>
      </w:r>
      <w:r>
        <w:rPr>
          <w:rFonts w:hint="eastAsia" w:ascii="Times New Roman" w:hAnsi="Times New Roman" w:eastAsia="方正仿宋_GBK"/>
          <w:bCs/>
          <w:sz w:val="32"/>
          <w:szCs w:val="32"/>
        </w:rPr>
        <w:t>公顷，其中：</w:t>
      </w:r>
      <w:r>
        <w:rPr>
          <w:rFonts w:hint="eastAsia" w:ascii="Times New Roman" w:hAnsi="Times New Roman" w:eastAsia="方正仿宋_GBK"/>
          <w:sz w:val="32"/>
          <w:szCs w:val="32"/>
        </w:rPr>
        <w:t>耕地0.0626公顷，草地0.0798公顷</w:t>
      </w:r>
      <w:r>
        <w:rPr>
          <w:rFonts w:hint="eastAsia" w:ascii="Times New Roman" w:hAnsi="Times New Roman" w:eastAsia="方正仿宋_GBK"/>
          <w:bCs/>
          <w:sz w:val="32"/>
          <w:szCs w:val="32"/>
        </w:rPr>
        <w:t>。四至范围详见附件《被征地四至红线图（惠阳区2024年度第十三批次）》。</w:t>
      </w:r>
    </w:p>
    <w:p w14:paraId="3F02F58B">
      <w:pPr>
        <w:spacing w:line="560" w:lineRule="exact"/>
        <w:ind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二、征收目的</w:t>
      </w:r>
    </w:p>
    <w:p w14:paraId="2DF8DECE">
      <w:pPr>
        <w:spacing w:line="560" w:lineRule="exact"/>
        <w:ind w:firstLine="640" w:firstLineChars="200"/>
        <w:rPr>
          <w:rFonts w:ascii="Times New Roman" w:hAnsi="Times New Roman" w:eastAsia="方正仿宋_GBK"/>
          <w:bCs/>
          <w:sz w:val="32"/>
          <w:szCs w:val="32"/>
        </w:rPr>
      </w:pPr>
      <w:r>
        <w:rPr>
          <w:rFonts w:hint="eastAsia" w:ascii="Times New Roman" w:hAnsi="Times New Roman" w:eastAsia="方正仿宋_GBK"/>
          <w:bCs/>
          <w:sz w:val="32"/>
          <w:szCs w:val="32"/>
        </w:rPr>
        <w:t>本次拟征收土地用于</w:t>
      </w:r>
      <w:r>
        <w:rPr>
          <w:rFonts w:hint="eastAsia" w:ascii="Times New Roman" w:hAnsi="Times New Roman" w:eastAsia="方正仿宋_GBK"/>
          <w:sz w:val="32"/>
          <w:szCs w:val="32"/>
        </w:rPr>
        <w:t>工业项目</w:t>
      </w:r>
      <w:r>
        <w:rPr>
          <w:rFonts w:hint="eastAsia" w:ascii="Times New Roman" w:hAnsi="Times New Roman" w:eastAsia="方正仿宋_GBK"/>
          <w:bCs/>
          <w:sz w:val="32"/>
          <w:szCs w:val="32"/>
        </w:rPr>
        <w:t>。</w:t>
      </w:r>
    </w:p>
    <w:p w14:paraId="351C4C71">
      <w:pPr>
        <w:spacing w:line="560" w:lineRule="exact"/>
        <w:ind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三、土地补偿及安置补助费</w:t>
      </w:r>
    </w:p>
    <w:p w14:paraId="18097C2A">
      <w:pPr>
        <w:spacing w:line="560" w:lineRule="exact"/>
        <w:ind w:firstLine="640" w:firstLineChars="200"/>
        <w:rPr>
          <w:rFonts w:ascii="Times New Roman" w:hAnsi="Times New Roman" w:eastAsia="方正仿宋_GBK"/>
          <w:bCs/>
          <w:sz w:val="32"/>
          <w:szCs w:val="32"/>
        </w:rPr>
      </w:pPr>
      <w:r>
        <w:rPr>
          <w:rFonts w:hint="eastAsia" w:ascii="Times New Roman" w:hAnsi="Times New Roman" w:eastAsia="方正仿宋_GBK"/>
          <w:bCs/>
          <w:sz w:val="32"/>
          <w:szCs w:val="32"/>
        </w:rPr>
        <w:t>按照《惠州市人民政府关于公布实施征收农用地区片综合地价的公告》（惠府公〔2024〕1号）规定，拟征收土地属于区片一类：</w:t>
      </w:r>
    </w:p>
    <w:p w14:paraId="680CE093">
      <w:pPr>
        <w:spacing w:line="560" w:lineRule="exact"/>
        <w:ind w:firstLine="643"/>
        <w:rPr>
          <w:rFonts w:ascii="Times New Roman" w:hAnsi="Times New Roman" w:eastAsia="方正仿宋_GBK"/>
          <w:sz w:val="32"/>
          <w:szCs w:val="32"/>
        </w:rPr>
      </w:pPr>
      <w:r>
        <w:rPr>
          <w:rFonts w:hint="eastAsia" w:ascii="Times New Roman" w:hAnsi="Times New Roman" w:eastAsia="方正仿宋_GBK"/>
          <w:bCs/>
          <w:sz w:val="32"/>
          <w:szCs w:val="32"/>
        </w:rPr>
        <w:t>征收</w:t>
      </w:r>
      <w:r>
        <w:rPr>
          <w:rFonts w:hint="eastAsia" w:ascii="Times New Roman" w:hAnsi="Times New Roman" w:eastAsia="方正仿宋_GBK"/>
          <w:sz w:val="32"/>
          <w:szCs w:val="32"/>
        </w:rPr>
        <w:t>耕地0.0626公顷</w:t>
      </w:r>
      <w:r>
        <w:rPr>
          <w:rFonts w:hint="eastAsia" w:ascii="Times New Roman" w:hAnsi="Times New Roman" w:eastAsia="方正仿宋_GBK"/>
          <w:bCs/>
          <w:sz w:val="32"/>
          <w:szCs w:val="32"/>
        </w:rPr>
        <w:t>，土地补偿和安置补助费标准为</w:t>
      </w:r>
      <w:r>
        <w:rPr>
          <w:rFonts w:hint="eastAsia" w:ascii="Times New Roman" w:hAnsi="Times New Roman" w:eastAsia="方正仿宋_GBK"/>
          <w:sz w:val="32"/>
          <w:szCs w:val="32"/>
        </w:rPr>
        <w:t>7.22万元/亩（折算108.3万元/公顷），需补偿费6.7796万元；</w:t>
      </w:r>
    </w:p>
    <w:p w14:paraId="37AD00C1">
      <w:pPr>
        <w:spacing w:line="560" w:lineRule="exact"/>
        <w:ind w:firstLine="643"/>
        <w:rPr>
          <w:rFonts w:ascii="Times New Roman" w:hAnsi="Times New Roman" w:eastAsia="方正仿宋_GBK"/>
          <w:sz w:val="32"/>
          <w:szCs w:val="32"/>
        </w:rPr>
      </w:pPr>
      <w:r>
        <w:rPr>
          <w:rFonts w:hint="eastAsia" w:ascii="Times New Roman" w:hAnsi="Times New Roman" w:eastAsia="方正仿宋_GBK"/>
          <w:sz w:val="32"/>
          <w:szCs w:val="32"/>
        </w:rPr>
        <w:t>征收草地0.0798公顷，土地补偿和安置补助费标准为7.22万元/亩（折算108.3万元/公顷），需补偿费8.6423万元。</w:t>
      </w:r>
    </w:p>
    <w:p w14:paraId="765A411E">
      <w:pPr>
        <w:spacing w:line="560" w:lineRule="exact"/>
        <w:ind w:firstLine="643"/>
        <w:rPr>
          <w:rFonts w:ascii="Times New Roman" w:hAnsi="Times New Roman" w:eastAsia="方正仿宋_GBK"/>
          <w:sz w:val="32"/>
          <w:szCs w:val="32"/>
        </w:rPr>
      </w:pPr>
      <w:r>
        <w:rPr>
          <w:rFonts w:hint="eastAsia" w:ascii="Times New Roman" w:hAnsi="Times New Roman" w:eastAsia="方正仿宋_GBK"/>
          <w:sz w:val="32"/>
          <w:szCs w:val="32"/>
        </w:rPr>
        <w:t>以上土地补偿费共15.4219万元。</w:t>
      </w:r>
    </w:p>
    <w:p w14:paraId="3104BB42">
      <w:pPr>
        <w:spacing w:line="560" w:lineRule="exact"/>
        <w:ind w:firstLine="640" w:firstLineChars="200"/>
        <w:rPr>
          <w:rFonts w:ascii="Times New Roman" w:hAnsi="Times New Roman" w:eastAsia="仿宋" w:cs="仿宋"/>
          <w:b/>
          <w:bCs/>
          <w:sz w:val="32"/>
          <w:szCs w:val="32"/>
        </w:rPr>
      </w:pPr>
      <w:r>
        <w:rPr>
          <w:rFonts w:hint="eastAsia" w:ascii="Times New Roman" w:hAnsi="Times New Roman" w:eastAsia="方正黑体_GBK"/>
          <w:sz w:val="32"/>
          <w:szCs w:val="32"/>
        </w:rPr>
        <w:t>四、青苗及地上附着物补偿费</w:t>
      </w:r>
    </w:p>
    <w:p w14:paraId="7634C4A8">
      <w:pPr>
        <w:spacing w:line="560" w:lineRule="exact"/>
        <w:ind w:firstLine="640" w:firstLineChars="200"/>
        <w:rPr>
          <w:rFonts w:ascii="Times New Roman" w:hAnsi="Times New Roman" w:eastAsia="仿宋" w:cs="仿宋"/>
          <w:sz w:val="32"/>
          <w:szCs w:val="32"/>
        </w:rPr>
      </w:pPr>
      <w:r>
        <w:rPr>
          <w:rFonts w:hint="eastAsia" w:ascii="Times New Roman" w:hAnsi="Times New Roman" w:eastAsia="方正仿宋_GBK"/>
          <w:sz w:val="32"/>
          <w:szCs w:val="32"/>
        </w:rPr>
        <w:t>被征地上无地上附着物，无需补偿。</w:t>
      </w:r>
    </w:p>
    <w:p w14:paraId="030E7C65">
      <w:pPr>
        <w:spacing w:line="560" w:lineRule="exact"/>
        <w:ind w:firstLine="640" w:firstLineChars="200"/>
        <w:rPr>
          <w:rFonts w:ascii="Times New Roman" w:hAnsi="Times New Roman" w:eastAsia="方正黑体_GBK"/>
          <w:b/>
          <w:bCs/>
          <w:sz w:val="32"/>
          <w:szCs w:val="32"/>
        </w:rPr>
      </w:pPr>
      <w:r>
        <w:rPr>
          <w:rFonts w:hint="eastAsia" w:ascii="Times New Roman" w:hAnsi="Times New Roman" w:eastAsia="方正黑体_GBK"/>
          <w:sz w:val="32"/>
          <w:szCs w:val="32"/>
        </w:rPr>
        <w:t>五、征地留用地补偿方式</w:t>
      </w:r>
    </w:p>
    <w:p w14:paraId="56F0F9BE">
      <w:pPr>
        <w:spacing w:line="560" w:lineRule="exact"/>
        <w:ind w:firstLine="640" w:firstLineChars="200"/>
        <w:rPr>
          <w:rFonts w:ascii="Times New Roman" w:hAnsi="Times New Roman" w:eastAsia="方正仿宋_GBK"/>
          <w:color w:val="FF0000"/>
          <w:sz w:val="32"/>
          <w:szCs w:val="32"/>
        </w:rPr>
      </w:pPr>
      <w:r>
        <w:rPr>
          <w:rFonts w:hint="eastAsia" w:ascii="Times New Roman" w:hAnsi="Times New Roman" w:eastAsia="方正仿宋_GBK"/>
          <w:sz w:val="32"/>
          <w:szCs w:val="32"/>
        </w:rPr>
        <w:t>征地留用地根据被征地村集体意愿，选择折算货币补偿的方式解决。按实际征地总面积的15%计算，面积共0.0214公顷（214平方米），按</w:t>
      </w:r>
      <w:r>
        <w:rPr>
          <w:rFonts w:hint="eastAsia" w:ascii="Times New Roman" w:hAnsi="Times New Roman" w:eastAsia="方正仿宋_GBK"/>
          <w:bCs/>
          <w:sz w:val="32"/>
          <w:szCs w:val="32"/>
        </w:rPr>
        <w:t>1100</w:t>
      </w:r>
      <w:r>
        <w:rPr>
          <w:rFonts w:hint="eastAsia" w:ascii="Times New Roman" w:hAnsi="Times New Roman" w:eastAsia="方正仿宋_GBK"/>
          <w:sz w:val="32"/>
          <w:szCs w:val="32"/>
        </w:rPr>
        <w:t>万元/公顷（1100元/平方米）计算，补偿款共23.54万元，留用地折算货币补偿款已足额存入征地预存款专户。</w:t>
      </w:r>
      <w:bookmarkStart w:id="4" w:name="_GoBack"/>
      <w:bookmarkEnd w:id="4"/>
    </w:p>
    <w:p w14:paraId="6F778D96">
      <w:pPr>
        <w:spacing w:line="560" w:lineRule="exact"/>
        <w:ind w:firstLine="640" w:firstLineChars="200"/>
        <w:rPr>
          <w:rFonts w:ascii="Times New Roman" w:hAnsi="Times New Roman" w:eastAsia="方正黑体_GBK"/>
          <w:sz w:val="32"/>
          <w:szCs w:val="32"/>
        </w:rPr>
      </w:pPr>
      <w:r>
        <w:rPr>
          <w:rFonts w:hint="eastAsia" w:ascii="Times New Roman" w:hAnsi="Times New Roman" w:eastAsia="方正黑体_GBK"/>
          <w:bCs/>
          <w:sz w:val="32"/>
          <w:szCs w:val="32"/>
        </w:rPr>
        <w:t>六、被征地农民按广东省人力资源和社会保障厅有关规定纳入相应的养老等社会保障体系。</w:t>
      </w:r>
    </w:p>
    <w:p w14:paraId="0FFE08E4">
      <w:pPr>
        <w:spacing w:line="560"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sz w:val="32"/>
          <w:szCs w:val="32"/>
        </w:rPr>
        <w:t>综上所述，惠州市惠阳区</w:t>
      </w:r>
      <w:r>
        <w:rPr>
          <w:rFonts w:hint="eastAsia" w:ascii="Times New Roman" w:hAnsi="Times New Roman" w:eastAsia="方正仿宋_GBK"/>
          <w:bCs/>
          <w:color w:val="000000"/>
          <w:sz w:val="32"/>
          <w:szCs w:val="32"/>
        </w:rPr>
        <w:t>2024年度第十三批次</w:t>
      </w:r>
      <w:r>
        <w:rPr>
          <w:rFonts w:hint="eastAsia" w:ascii="Times New Roman" w:hAnsi="Times New Roman" w:eastAsia="方正仿宋_GBK"/>
          <w:sz w:val="32"/>
          <w:szCs w:val="32"/>
        </w:rPr>
        <w:t>城镇建设用地</w:t>
      </w:r>
      <w:r>
        <w:rPr>
          <w:rFonts w:hint="eastAsia" w:ascii="Times New Roman" w:hAnsi="Times New Roman" w:eastAsia="方正仿宋_GBK"/>
          <w:bCs/>
          <w:sz w:val="32"/>
          <w:szCs w:val="32"/>
        </w:rPr>
        <w:t>征地补偿总费用38.9619</w:t>
      </w:r>
      <w:r>
        <w:rPr>
          <w:rFonts w:hint="eastAsia" w:ascii="Times New Roman" w:hAnsi="Times New Roman" w:eastAsia="方正仿宋_GBK"/>
          <w:sz w:val="32"/>
          <w:szCs w:val="32"/>
        </w:rPr>
        <w:t>万元</w:t>
      </w:r>
      <w:r>
        <w:rPr>
          <w:rFonts w:hint="eastAsia" w:ascii="Times New Roman" w:hAnsi="Times New Roman" w:eastAsia="方正仿宋_GBK"/>
          <w:bCs/>
          <w:sz w:val="32"/>
          <w:szCs w:val="32"/>
        </w:rPr>
        <w:t>，其中：土地补偿费和安置补助费</w:t>
      </w:r>
      <w:r>
        <w:rPr>
          <w:rFonts w:hint="eastAsia" w:ascii="Times New Roman" w:hAnsi="Times New Roman" w:eastAsia="方正仿宋_GBK"/>
          <w:sz w:val="32"/>
          <w:szCs w:val="32"/>
        </w:rPr>
        <w:t>15.4219万元、地上附着物补偿款</w:t>
      </w:r>
      <w:r>
        <w:rPr>
          <w:rFonts w:hint="eastAsia" w:ascii="Times New Roman" w:hAnsi="Times New Roman" w:eastAsia="方正仿宋_GBK"/>
          <w:bCs/>
          <w:sz w:val="32"/>
          <w:szCs w:val="32"/>
        </w:rPr>
        <w:t>0</w:t>
      </w:r>
      <w:r>
        <w:rPr>
          <w:rFonts w:hint="eastAsia" w:ascii="Times New Roman" w:hAnsi="Times New Roman" w:eastAsia="方正仿宋_GBK"/>
          <w:sz w:val="32"/>
          <w:szCs w:val="32"/>
        </w:rPr>
        <w:t>万元、征地留用地折算货币补偿费23.54万元。征地补偿总费用自征地公告发布之日起</w:t>
      </w:r>
      <w:r>
        <w:rPr>
          <w:rFonts w:hint="eastAsia" w:ascii="Times New Roman" w:hAnsi="Times New Roman" w:eastAsia="方正仿宋_GBK"/>
          <w:bCs/>
          <w:color w:val="000000"/>
          <w:sz w:val="32"/>
          <w:szCs w:val="32"/>
        </w:rPr>
        <w:t>3</w:t>
      </w:r>
      <w:r>
        <w:rPr>
          <w:rFonts w:hint="eastAsia" w:ascii="Times New Roman" w:hAnsi="Times New Roman" w:eastAsia="方正仿宋_GBK"/>
          <w:sz w:val="32"/>
          <w:szCs w:val="32"/>
        </w:rPr>
        <w:t xml:space="preserve">个月内一次性支付给被征地权属单位和相关权利人。 </w:t>
      </w:r>
    </w:p>
    <w:p w14:paraId="0EB3B3E1">
      <w:pPr>
        <w:spacing w:line="580" w:lineRule="exact"/>
        <w:ind w:firstLine="630"/>
        <w:jc w:val="center"/>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惠州市惠阳区自然资源局</w:t>
      </w:r>
    </w:p>
    <w:p w14:paraId="36A96C8D">
      <w:pPr>
        <w:spacing w:line="580" w:lineRule="exact"/>
        <w:ind w:right="320" w:firstLine="630"/>
        <w:jc w:val="center"/>
        <w:rPr>
          <w:rFonts w:hint="eastAsia" w:ascii="Times New Roman" w:hAnsi="Times New Roman" w:eastAsia="方正黑体_GBK" w:cs="方正黑体_GBK"/>
          <w:sz w:val="32"/>
          <w:szCs w:val="32"/>
          <w:lang w:val="en-US" w:eastAsia="zh-CN"/>
        </w:rPr>
      </w:pP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2025年</w:t>
      </w:r>
      <w:r>
        <w:rPr>
          <w:rFonts w:hint="eastAsia" w:ascii="Times New Roman" w:hAnsi="Times New Roman" w:eastAsia="方正仿宋_GBK" w:cs="方正仿宋_GBK"/>
          <w:sz w:val="32"/>
          <w:szCs w:val="32"/>
          <w:lang w:val="en-US" w:eastAsia="zh-CN"/>
        </w:rPr>
        <w:t>4</w:t>
      </w:r>
      <w:r>
        <w:rPr>
          <w:rFonts w:hint="eastAsia" w:ascii="Times New Roman" w:hAnsi="Times New Roman" w:eastAsia="方正仿宋_GBK" w:cs="方正仿宋_GBK"/>
          <w:sz w:val="32"/>
          <w:szCs w:val="32"/>
        </w:rPr>
        <w:t>月</w:t>
      </w:r>
      <w:r>
        <w:rPr>
          <w:rFonts w:hint="eastAsia" w:ascii="Times New Roman" w:hAnsi="Times New Roman" w:eastAsia="方正仿宋_GBK" w:cs="方正仿宋_GBK"/>
          <w:sz w:val="32"/>
          <w:szCs w:val="32"/>
          <w:lang w:val="en-US" w:eastAsia="zh-CN"/>
        </w:rPr>
        <w:t>8</w:t>
      </w:r>
      <w:r>
        <w:rPr>
          <w:rFonts w:hint="eastAsia" w:ascii="Times New Roman" w:hAnsi="Times New Roman" w:eastAsia="方正仿宋_GBK" w:cs="方正仿宋_GBK"/>
          <w:sz w:val="32"/>
          <w:szCs w:val="32"/>
        </w:rPr>
        <w:t xml:space="preserve">日   </w:t>
      </w:r>
    </w:p>
    <w:sectPr>
      <w:pgSz w:w="11906" w:h="16838"/>
      <w:pgMar w:top="2041" w:right="1587" w:bottom="1701" w:left="1587" w:header="851" w:footer="992" w:gutter="0"/>
      <w:pgBorders>
        <w:top w:val="none" w:sz="0" w:space="0"/>
        <w:left w:val="none" w:sz="0" w:space="0"/>
        <w:bottom w:val="none" w:sz="0" w:space="0"/>
        <w:right w:val="none" w:sz="0" w:space="0"/>
      </w:pgBorders>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公文小标宋简">
    <w:altName w:val="宋体"/>
    <w:panose1 w:val="00000000000000000000"/>
    <w:charset w:val="86"/>
    <w:family w:val="modern"/>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Droid Sans">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auto"/>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dit="comment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iZTdhMGIwYzQ5ZmYzMGIxYjBiODExYWU2YzRhMWYifQ=="/>
  </w:docVars>
  <w:rsids>
    <w:rsidRoot w:val="518B6C6A"/>
    <w:rsid w:val="0020462D"/>
    <w:rsid w:val="00473532"/>
    <w:rsid w:val="005C6ADC"/>
    <w:rsid w:val="006147BA"/>
    <w:rsid w:val="00807B3E"/>
    <w:rsid w:val="00C520D1"/>
    <w:rsid w:val="01014A4E"/>
    <w:rsid w:val="01604DAC"/>
    <w:rsid w:val="018540A7"/>
    <w:rsid w:val="01870AF1"/>
    <w:rsid w:val="01892BE0"/>
    <w:rsid w:val="018D5FDD"/>
    <w:rsid w:val="01C66976"/>
    <w:rsid w:val="01D775FD"/>
    <w:rsid w:val="02024260"/>
    <w:rsid w:val="027652C4"/>
    <w:rsid w:val="027720CC"/>
    <w:rsid w:val="027B4F23"/>
    <w:rsid w:val="029B19CD"/>
    <w:rsid w:val="02A27C12"/>
    <w:rsid w:val="02C8006B"/>
    <w:rsid w:val="02D335E1"/>
    <w:rsid w:val="02D96AD8"/>
    <w:rsid w:val="03025BD6"/>
    <w:rsid w:val="036C2207"/>
    <w:rsid w:val="036F19E0"/>
    <w:rsid w:val="03BE5F0C"/>
    <w:rsid w:val="03EF3C5C"/>
    <w:rsid w:val="04137294"/>
    <w:rsid w:val="04596211"/>
    <w:rsid w:val="047927AC"/>
    <w:rsid w:val="048703D6"/>
    <w:rsid w:val="04A47572"/>
    <w:rsid w:val="04B617EC"/>
    <w:rsid w:val="05064512"/>
    <w:rsid w:val="0516533B"/>
    <w:rsid w:val="055C54E3"/>
    <w:rsid w:val="05C27914"/>
    <w:rsid w:val="05F96202"/>
    <w:rsid w:val="06470EAD"/>
    <w:rsid w:val="06482C99"/>
    <w:rsid w:val="064E24E3"/>
    <w:rsid w:val="06735227"/>
    <w:rsid w:val="06760AE5"/>
    <w:rsid w:val="067D0215"/>
    <w:rsid w:val="068463D8"/>
    <w:rsid w:val="06B338A4"/>
    <w:rsid w:val="06C426D1"/>
    <w:rsid w:val="06E237A8"/>
    <w:rsid w:val="06FB68B7"/>
    <w:rsid w:val="074347CB"/>
    <w:rsid w:val="075A00B5"/>
    <w:rsid w:val="07BF0C47"/>
    <w:rsid w:val="07D13626"/>
    <w:rsid w:val="082825EC"/>
    <w:rsid w:val="08403E23"/>
    <w:rsid w:val="08500F2D"/>
    <w:rsid w:val="088F5846"/>
    <w:rsid w:val="08B446BA"/>
    <w:rsid w:val="08BC34B9"/>
    <w:rsid w:val="091618B9"/>
    <w:rsid w:val="095225EB"/>
    <w:rsid w:val="09566602"/>
    <w:rsid w:val="09567FC7"/>
    <w:rsid w:val="09632046"/>
    <w:rsid w:val="098E30F0"/>
    <w:rsid w:val="09C41B67"/>
    <w:rsid w:val="09DB0972"/>
    <w:rsid w:val="09DE5173"/>
    <w:rsid w:val="09EC52F9"/>
    <w:rsid w:val="09ED2EF2"/>
    <w:rsid w:val="0A225BA4"/>
    <w:rsid w:val="0A304A1D"/>
    <w:rsid w:val="0A611364"/>
    <w:rsid w:val="0A927CA8"/>
    <w:rsid w:val="0ABB62E9"/>
    <w:rsid w:val="0AC11179"/>
    <w:rsid w:val="0ACE740B"/>
    <w:rsid w:val="0ADB3007"/>
    <w:rsid w:val="0ADD66C4"/>
    <w:rsid w:val="0AE11F90"/>
    <w:rsid w:val="0B4D3535"/>
    <w:rsid w:val="0B7D274D"/>
    <w:rsid w:val="0B987152"/>
    <w:rsid w:val="0C056FCB"/>
    <w:rsid w:val="0C0A056A"/>
    <w:rsid w:val="0C1F44BE"/>
    <w:rsid w:val="0C323885"/>
    <w:rsid w:val="0C471DBB"/>
    <w:rsid w:val="0C4A20D1"/>
    <w:rsid w:val="0C5253BB"/>
    <w:rsid w:val="0C6A10EB"/>
    <w:rsid w:val="0CEE56FC"/>
    <w:rsid w:val="0CF0362D"/>
    <w:rsid w:val="0CF03FF3"/>
    <w:rsid w:val="0D153C84"/>
    <w:rsid w:val="0D190AA4"/>
    <w:rsid w:val="0D2F334C"/>
    <w:rsid w:val="0D391634"/>
    <w:rsid w:val="0D48599B"/>
    <w:rsid w:val="0D5B2023"/>
    <w:rsid w:val="0D9B46C5"/>
    <w:rsid w:val="0E237315"/>
    <w:rsid w:val="0E934868"/>
    <w:rsid w:val="0F03286F"/>
    <w:rsid w:val="0F3550C8"/>
    <w:rsid w:val="0F8044DF"/>
    <w:rsid w:val="0FCE0BD4"/>
    <w:rsid w:val="104925F5"/>
    <w:rsid w:val="10555EBD"/>
    <w:rsid w:val="10732665"/>
    <w:rsid w:val="107B0C4F"/>
    <w:rsid w:val="108E3394"/>
    <w:rsid w:val="109435F9"/>
    <w:rsid w:val="10D2448F"/>
    <w:rsid w:val="10EF036D"/>
    <w:rsid w:val="11187D60"/>
    <w:rsid w:val="112B3401"/>
    <w:rsid w:val="11714C3E"/>
    <w:rsid w:val="11843E5C"/>
    <w:rsid w:val="11915B64"/>
    <w:rsid w:val="11E5680D"/>
    <w:rsid w:val="12095EB4"/>
    <w:rsid w:val="121D248B"/>
    <w:rsid w:val="122258F2"/>
    <w:rsid w:val="122443D5"/>
    <w:rsid w:val="122D5259"/>
    <w:rsid w:val="12C153AD"/>
    <w:rsid w:val="12E52A2E"/>
    <w:rsid w:val="137827DB"/>
    <w:rsid w:val="13A031E9"/>
    <w:rsid w:val="13A9380B"/>
    <w:rsid w:val="13D110F9"/>
    <w:rsid w:val="13DB464D"/>
    <w:rsid w:val="141F32E8"/>
    <w:rsid w:val="14336863"/>
    <w:rsid w:val="148E459E"/>
    <w:rsid w:val="149659B9"/>
    <w:rsid w:val="14AA6055"/>
    <w:rsid w:val="14ED1F1F"/>
    <w:rsid w:val="15030539"/>
    <w:rsid w:val="150D4CE3"/>
    <w:rsid w:val="15847F76"/>
    <w:rsid w:val="15A856C8"/>
    <w:rsid w:val="15CE3AFB"/>
    <w:rsid w:val="160B6B83"/>
    <w:rsid w:val="161174FF"/>
    <w:rsid w:val="16314FE7"/>
    <w:rsid w:val="16394467"/>
    <w:rsid w:val="16563EB0"/>
    <w:rsid w:val="165A7466"/>
    <w:rsid w:val="16664F4D"/>
    <w:rsid w:val="1669427C"/>
    <w:rsid w:val="16840D31"/>
    <w:rsid w:val="169A70D4"/>
    <w:rsid w:val="16E744C5"/>
    <w:rsid w:val="17056B15"/>
    <w:rsid w:val="170C69C5"/>
    <w:rsid w:val="17357130"/>
    <w:rsid w:val="176836DE"/>
    <w:rsid w:val="17932A25"/>
    <w:rsid w:val="17C61B66"/>
    <w:rsid w:val="17D31BE4"/>
    <w:rsid w:val="17F445B0"/>
    <w:rsid w:val="182A61D8"/>
    <w:rsid w:val="18AC1A95"/>
    <w:rsid w:val="18D71A8A"/>
    <w:rsid w:val="18DB1CA4"/>
    <w:rsid w:val="18EC5BD6"/>
    <w:rsid w:val="18ED0793"/>
    <w:rsid w:val="19101C39"/>
    <w:rsid w:val="19340D93"/>
    <w:rsid w:val="19367119"/>
    <w:rsid w:val="193D3616"/>
    <w:rsid w:val="19406D47"/>
    <w:rsid w:val="1949075E"/>
    <w:rsid w:val="194C07AD"/>
    <w:rsid w:val="195D14E3"/>
    <w:rsid w:val="195F6477"/>
    <w:rsid w:val="19B84EA9"/>
    <w:rsid w:val="19BE18F5"/>
    <w:rsid w:val="19C97027"/>
    <w:rsid w:val="1A3B02C1"/>
    <w:rsid w:val="1A3B44D3"/>
    <w:rsid w:val="1A5B5F55"/>
    <w:rsid w:val="1A8D2024"/>
    <w:rsid w:val="1AAF1450"/>
    <w:rsid w:val="1ABD36BE"/>
    <w:rsid w:val="1ABE2BAB"/>
    <w:rsid w:val="1ADC2FF7"/>
    <w:rsid w:val="1AEB72FE"/>
    <w:rsid w:val="1B7774A6"/>
    <w:rsid w:val="1B7A0007"/>
    <w:rsid w:val="1BF73E5E"/>
    <w:rsid w:val="1BFD2C28"/>
    <w:rsid w:val="1BFF5D0B"/>
    <w:rsid w:val="1C1044D8"/>
    <w:rsid w:val="1C402B46"/>
    <w:rsid w:val="1C7258DF"/>
    <w:rsid w:val="1C80717C"/>
    <w:rsid w:val="1CC64A0F"/>
    <w:rsid w:val="1D0C0732"/>
    <w:rsid w:val="1D2467A4"/>
    <w:rsid w:val="1D4601AD"/>
    <w:rsid w:val="1D500A18"/>
    <w:rsid w:val="1DB10397"/>
    <w:rsid w:val="1DC43A1B"/>
    <w:rsid w:val="1DCE07AF"/>
    <w:rsid w:val="1DD159A3"/>
    <w:rsid w:val="1DD61722"/>
    <w:rsid w:val="1E151CFD"/>
    <w:rsid w:val="1E30500B"/>
    <w:rsid w:val="1E352B1A"/>
    <w:rsid w:val="1E87579E"/>
    <w:rsid w:val="1EAD7457"/>
    <w:rsid w:val="1EBD3BCE"/>
    <w:rsid w:val="1EDA24CC"/>
    <w:rsid w:val="1EFF2287"/>
    <w:rsid w:val="1F9B4CF7"/>
    <w:rsid w:val="1FA147B2"/>
    <w:rsid w:val="1FAA5D66"/>
    <w:rsid w:val="1FDA528E"/>
    <w:rsid w:val="1FE26CF1"/>
    <w:rsid w:val="1FE56185"/>
    <w:rsid w:val="20590A66"/>
    <w:rsid w:val="20880BC6"/>
    <w:rsid w:val="20C2116B"/>
    <w:rsid w:val="21017971"/>
    <w:rsid w:val="21135F6F"/>
    <w:rsid w:val="2115087A"/>
    <w:rsid w:val="214B4F1E"/>
    <w:rsid w:val="216317D9"/>
    <w:rsid w:val="2173648C"/>
    <w:rsid w:val="21736804"/>
    <w:rsid w:val="21860938"/>
    <w:rsid w:val="21872406"/>
    <w:rsid w:val="21D84771"/>
    <w:rsid w:val="21EC7244"/>
    <w:rsid w:val="21F86DED"/>
    <w:rsid w:val="22231621"/>
    <w:rsid w:val="2245745C"/>
    <w:rsid w:val="227B208C"/>
    <w:rsid w:val="228E6E77"/>
    <w:rsid w:val="22B16765"/>
    <w:rsid w:val="22B2693A"/>
    <w:rsid w:val="23295CF6"/>
    <w:rsid w:val="23334AEC"/>
    <w:rsid w:val="23401232"/>
    <w:rsid w:val="23710488"/>
    <w:rsid w:val="238B0FF0"/>
    <w:rsid w:val="238D1E9E"/>
    <w:rsid w:val="238E1EAF"/>
    <w:rsid w:val="239A49D5"/>
    <w:rsid w:val="239F6C00"/>
    <w:rsid w:val="23AF106A"/>
    <w:rsid w:val="23E55A67"/>
    <w:rsid w:val="24221D61"/>
    <w:rsid w:val="24871957"/>
    <w:rsid w:val="249E7D66"/>
    <w:rsid w:val="24B30D91"/>
    <w:rsid w:val="24BD4134"/>
    <w:rsid w:val="24FC125E"/>
    <w:rsid w:val="251A68E5"/>
    <w:rsid w:val="252538C7"/>
    <w:rsid w:val="25385B66"/>
    <w:rsid w:val="25792E9B"/>
    <w:rsid w:val="25796CE5"/>
    <w:rsid w:val="258A6DEF"/>
    <w:rsid w:val="258B4BEA"/>
    <w:rsid w:val="25E01A7F"/>
    <w:rsid w:val="26201966"/>
    <w:rsid w:val="26761C32"/>
    <w:rsid w:val="26903032"/>
    <w:rsid w:val="26B7282F"/>
    <w:rsid w:val="26E965FA"/>
    <w:rsid w:val="27011EB0"/>
    <w:rsid w:val="27082F07"/>
    <w:rsid w:val="270A6EC8"/>
    <w:rsid w:val="27416519"/>
    <w:rsid w:val="27577882"/>
    <w:rsid w:val="279D52E0"/>
    <w:rsid w:val="27D5769E"/>
    <w:rsid w:val="27DA5317"/>
    <w:rsid w:val="284B73BF"/>
    <w:rsid w:val="285E3E1E"/>
    <w:rsid w:val="286301C9"/>
    <w:rsid w:val="287B5DA7"/>
    <w:rsid w:val="289F5FDB"/>
    <w:rsid w:val="28F17C8C"/>
    <w:rsid w:val="28F63D73"/>
    <w:rsid w:val="28FF4949"/>
    <w:rsid w:val="290724CA"/>
    <w:rsid w:val="29212975"/>
    <w:rsid w:val="293C74BB"/>
    <w:rsid w:val="296B5D02"/>
    <w:rsid w:val="296F3C74"/>
    <w:rsid w:val="29770736"/>
    <w:rsid w:val="29F653D4"/>
    <w:rsid w:val="2A127FAA"/>
    <w:rsid w:val="2A200C28"/>
    <w:rsid w:val="2A2C4775"/>
    <w:rsid w:val="2A7209A3"/>
    <w:rsid w:val="2AD85C8A"/>
    <w:rsid w:val="2AEE220E"/>
    <w:rsid w:val="2B19568C"/>
    <w:rsid w:val="2B4815ED"/>
    <w:rsid w:val="2B5B46C7"/>
    <w:rsid w:val="2B5F3F03"/>
    <w:rsid w:val="2B9F5011"/>
    <w:rsid w:val="2BD37676"/>
    <w:rsid w:val="2BFD1DCB"/>
    <w:rsid w:val="2C445138"/>
    <w:rsid w:val="2C963208"/>
    <w:rsid w:val="2C9A4323"/>
    <w:rsid w:val="2CBA7F39"/>
    <w:rsid w:val="2CE246D0"/>
    <w:rsid w:val="2CEF67B4"/>
    <w:rsid w:val="2CFB7D75"/>
    <w:rsid w:val="2D1401F3"/>
    <w:rsid w:val="2D263C87"/>
    <w:rsid w:val="2D5B6977"/>
    <w:rsid w:val="2D5E2912"/>
    <w:rsid w:val="2D8B5FF3"/>
    <w:rsid w:val="2DA91E3F"/>
    <w:rsid w:val="2E14120F"/>
    <w:rsid w:val="2E28171C"/>
    <w:rsid w:val="2E3668A6"/>
    <w:rsid w:val="2E494294"/>
    <w:rsid w:val="2E6A4A9E"/>
    <w:rsid w:val="2E6D695B"/>
    <w:rsid w:val="2E803092"/>
    <w:rsid w:val="2E8970F5"/>
    <w:rsid w:val="2E8A13D3"/>
    <w:rsid w:val="2E9C0C64"/>
    <w:rsid w:val="2F0C62AB"/>
    <w:rsid w:val="2F1D55EA"/>
    <w:rsid w:val="2F266384"/>
    <w:rsid w:val="2F3342A4"/>
    <w:rsid w:val="2F431FB7"/>
    <w:rsid w:val="2F877445"/>
    <w:rsid w:val="2FE71D51"/>
    <w:rsid w:val="2FFB67F9"/>
    <w:rsid w:val="30091C8E"/>
    <w:rsid w:val="300D1298"/>
    <w:rsid w:val="30103390"/>
    <w:rsid w:val="301758CE"/>
    <w:rsid w:val="301B73CC"/>
    <w:rsid w:val="307220A0"/>
    <w:rsid w:val="308E1A60"/>
    <w:rsid w:val="30B5632F"/>
    <w:rsid w:val="30BD6EB0"/>
    <w:rsid w:val="30C1105A"/>
    <w:rsid w:val="30DF7813"/>
    <w:rsid w:val="30E64D7A"/>
    <w:rsid w:val="30EE7AE0"/>
    <w:rsid w:val="31185FFC"/>
    <w:rsid w:val="31232E99"/>
    <w:rsid w:val="313D1596"/>
    <w:rsid w:val="318D0B89"/>
    <w:rsid w:val="31CF4900"/>
    <w:rsid w:val="31ED6379"/>
    <w:rsid w:val="32472672"/>
    <w:rsid w:val="32922D5F"/>
    <w:rsid w:val="329A4AB4"/>
    <w:rsid w:val="32AD29EC"/>
    <w:rsid w:val="32FE3BF3"/>
    <w:rsid w:val="330D4E2A"/>
    <w:rsid w:val="3314413A"/>
    <w:rsid w:val="33295052"/>
    <w:rsid w:val="33480FFF"/>
    <w:rsid w:val="3349301C"/>
    <w:rsid w:val="33722EE1"/>
    <w:rsid w:val="33A87E25"/>
    <w:rsid w:val="33AF51CA"/>
    <w:rsid w:val="33B43278"/>
    <w:rsid w:val="33FE76F1"/>
    <w:rsid w:val="343E0F0C"/>
    <w:rsid w:val="347164E3"/>
    <w:rsid w:val="348E72A3"/>
    <w:rsid w:val="351D69D6"/>
    <w:rsid w:val="351D7CF3"/>
    <w:rsid w:val="35217F91"/>
    <w:rsid w:val="35385F78"/>
    <w:rsid w:val="354323E0"/>
    <w:rsid w:val="35631660"/>
    <w:rsid w:val="358B77F9"/>
    <w:rsid w:val="35AF2B03"/>
    <w:rsid w:val="35E816BE"/>
    <w:rsid w:val="35ED4BEA"/>
    <w:rsid w:val="36077208"/>
    <w:rsid w:val="361202CD"/>
    <w:rsid w:val="36303EAE"/>
    <w:rsid w:val="36377947"/>
    <w:rsid w:val="36396DF4"/>
    <w:rsid w:val="364C124E"/>
    <w:rsid w:val="365A42E6"/>
    <w:rsid w:val="36A355BF"/>
    <w:rsid w:val="36BC7AD2"/>
    <w:rsid w:val="36C1616A"/>
    <w:rsid w:val="36D220EB"/>
    <w:rsid w:val="36D66A67"/>
    <w:rsid w:val="36ED383B"/>
    <w:rsid w:val="371C56F3"/>
    <w:rsid w:val="3758356E"/>
    <w:rsid w:val="37852C0B"/>
    <w:rsid w:val="37874C86"/>
    <w:rsid w:val="37C11752"/>
    <w:rsid w:val="37C60534"/>
    <w:rsid w:val="37C67880"/>
    <w:rsid w:val="37DA579F"/>
    <w:rsid w:val="37FF6E6B"/>
    <w:rsid w:val="380E22C9"/>
    <w:rsid w:val="38267626"/>
    <w:rsid w:val="387B6FD2"/>
    <w:rsid w:val="38D10C88"/>
    <w:rsid w:val="38EE73B3"/>
    <w:rsid w:val="39547865"/>
    <w:rsid w:val="397D5649"/>
    <w:rsid w:val="3997625F"/>
    <w:rsid w:val="39E75D43"/>
    <w:rsid w:val="3A231A1B"/>
    <w:rsid w:val="3A591D1A"/>
    <w:rsid w:val="3A86653C"/>
    <w:rsid w:val="3ABC1C57"/>
    <w:rsid w:val="3B03016C"/>
    <w:rsid w:val="3B0515AA"/>
    <w:rsid w:val="3B5077D4"/>
    <w:rsid w:val="3B8F60C5"/>
    <w:rsid w:val="3B96774F"/>
    <w:rsid w:val="3B9B2948"/>
    <w:rsid w:val="3BB847CD"/>
    <w:rsid w:val="3BC70FDD"/>
    <w:rsid w:val="3BD63128"/>
    <w:rsid w:val="3BEC57C9"/>
    <w:rsid w:val="3C067321"/>
    <w:rsid w:val="3C3C2C24"/>
    <w:rsid w:val="3C5267A7"/>
    <w:rsid w:val="3C5F0B58"/>
    <w:rsid w:val="3C607298"/>
    <w:rsid w:val="3CD60148"/>
    <w:rsid w:val="3D431C56"/>
    <w:rsid w:val="3D49434D"/>
    <w:rsid w:val="3D68633F"/>
    <w:rsid w:val="3D6B2A5F"/>
    <w:rsid w:val="3D7B642F"/>
    <w:rsid w:val="3DB5061F"/>
    <w:rsid w:val="3DC27B3B"/>
    <w:rsid w:val="3E1B5F62"/>
    <w:rsid w:val="3E5E52B6"/>
    <w:rsid w:val="3E79356A"/>
    <w:rsid w:val="3E7A761B"/>
    <w:rsid w:val="3E863A05"/>
    <w:rsid w:val="3ECE0FA6"/>
    <w:rsid w:val="3EF24F2F"/>
    <w:rsid w:val="3FBD77EB"/>
    <w:rsid w:val="3FD25DF7"/>
    <w:rsid w:val="3FDA2B99"/>
    <w:rsid w:val="400232E6"/>
    <w:rsid w:val="400316DE"/>
    <w:rsid w:val="4005708D"/>
    <w:rsid w:val="40253B3C"/>
    <w:rsid w:val="40354288"/>
    <w:rsid w:val="40356254"/>
    <w:rsid w:val="404F5FF1"/>
    <w:rsid w:val="40813296"/>
    <w:rsid w:val="408B2F89"/>
    <w:rsid w:val="40BC1FC3"/>
    <w:rsid w:val="40BF1A6A"/>
    <w:rsid w:val="40E56275"/>
    <w:rsid w:val="40F81FBA"/>
    <w:rsid w:val="415E08C4"/>
    <w:rsid w:val="416F5578"/>
    <w:rsid w:val="41785104"/>
    <w:rsid w:val="417A5C0D"/>
    <w:rsid w:val="418B65F2"/>
    <w:rsid w:val="41DA3F12"/>
    <w:rsid w:val="41E161F2"/>
    <w:rsid w:val="4225554A"/>
    <w:rsid w:val="422E7EAE"/>
    <w:rsid w:val="425B1B9A"/>
    <w:rsid w:val="426967DF"/>
    <w:rsid w:val="42795007"/>
    <w:rsid w:val="428F5864"/>
    <w:rsid w:val="42A67DD7"/>
    <w:rsid w:val="42B26331"/>
    <w:rsid w:val="4304004E"/>
    <w:rsid w:val="43404960"/>
    <w:rsid w:val="434A0C79"/>
    <w:rsid w:val="434A7F81"/>
    <w:rsid w:val="43604974"/>
    <w:rsid w:val="43792B1C"/>
    <w:rsid w:val="43925A6E"/>
    <w:rsid w:val="44271A76"/>
    <w:rsid w:val="44841C81"/>
    <w:rsid w:val="448F07AA"/>
    <w:rsid w:val="4498623A"/>
    <w:rsid w:val="44AC2850"/>
    <w:rsid w:val="44CF76E7"/>
    <w:rsid w:val="44DB3454"/>
    <w:rsid w:val="44E46768"/>
    <w:rsid w:val="452C34DB"/>
    <w:rsid w:val="453079D0"/>
    <w:rsid w:val="45740007"/>
    <w:rsid w:val="45B46F08"/>
    <w:rsid w:val="460734EC"/>
    <w:rsid w:val="4623517B"/>
    <w:rsid w:val="46433A08"/>
    <w:rsid w:val="464B2812"/>
    <w:rsid w:val="464C62B4"/>
    <w:rsid w:val="468209B0"/>
    <w:rsid w:val="46A65652"/>
    <w:rsid w:val="46D15B6E"/>
    <w:rsid w:val="470F4EFE"/>
    <w:rsid w:val="47197F1E"/>
    <w:rsid w:val="472760DF"/>
    <w:rsid w:val="473716DD"/>
    <w:rsid w:val="474F2B52"/>
    <w:rsid w:val="47653E18"/>
    <w:rsid w:val="47726024"/>
    <w:rsid w:val="479A3EDB"/>
    <w:rsid w:val="47A309C4"/>
    <w:rsid w:val="47B32ACE"/>
    <w:rsid w:val="48071793"/>
    <w:rsid w:val="48115AD6"/>
    <w:rsid w:val="484D385B"/>
    <w:rsid w:val="48710D16"/>
    <w:rsid w:val="48AC1250"/>
    <w:rsid w:val="48D32C5E"/>
    <w:rsid w:val="49082635"/>
    <w:rsid w:val="497D185C"/>
    <w:rsid w:val="49831965"/>
    <w:rsid w:val="4997623F"/>
    <w:rsid w:val="49A565E2"/>
    <w:rsid w:val="49CB2F0E"/>
    <w:rsid w:val="49D85219"/>
    <w:rsid w:val="4A0869BA"/>
    <w:rsid w:val="4A2876D5"/>
    <w:rsid w:val="4A30588E"/>
    <w:rsid w:val="4A560A99"/>
    <w:rsid w:val="4A8446E4"/>
    <w:rsid w:val="4AE92FD0"/>
    <w:rsid w:val="4B083DF8"/>
    <w:rsid w:val="4B271CBB"/>
    <w:rsid w:val="4B5C2627"/>
    <w:rsid w:val="4B645F55"/>
    <w:rsid w:val="4BEC498C"/>
    <w:rsid w:val="4BFF3E6C"/>
    <w:rsid w:val="4C08609A"/>
    <w:rsid w:val="4C165835"/>
    <w:rsid w:val="4C3E7EE6"/>
    <w:rsid w:val="4C4A427F"/>
    <w:rsid w:val="4C667577"/>
    <w:rsid w:val="4C6B256A"/>
    <w:rsid w:val="4C863163"/>
    <w:rsid w:val="4C8E6B34"/>
    <w:rsid w:val="4CD41C4A"/>
    <w:rsid w:val="4D1148EB"/>
    <w:rsid w:val="4D1D36AC"/>
    <w:rsid w:val="4D397B22"/>
    <w:rsid w:val="4D6C2BD1"/>
    <w:rsid w:val="4D807AE1"/>
    <w:rsid w:val="4DA556EB"/>
    <w:rsid w:val="4DD6571F"/>
    <w:rsid w:val="4DFE1457"/>
    <w:rsid w:val="4E0B1D4E"/>
    <w:rsid w:val="4E2D219E"/>
    <w:rsid w:val="4E442C5A"/>
    <w:rsid w:val="4E67729F"/>
    <w:rsid w:val="4E690B80"/>
    <w:rsid w:val="4E6F1281"/>
    <w:rsid w:val="4E785784"/>
    <w:rsid w:val="4E810AF1"/>
    <w:rsid w:val="4EAA6BB6"/>
    <w:rsid w:val="4EAB58A7"/>
    <w:rsid w:val="4EE616CF"/>
    <w:rsid w:val="4EED4EA0"/>
    <w:rsid w:val="4F0A5A5B"/>
    <w:rsid w:val="4F176C84"/>
    <w:rsid w:val="4F187304"/>
    <w:rsid w:val="4F40101C"/>
    <w:rsid w:val="4F4233D3"/>
    <w:rsid w:val="4F4A218D"/>
    <w:rsid w:val="4F4E4E00"/>
    <w:rsid w:val="4F7D1FA5"/>
    <w:rsid w:val="4FD73001"/>
    <w:rsid w:val="4FED64A9"/>
    <w:rsid w:val="500F43F6"/>
    <w:rsid w:val="505D45DF"/>
    <w:rsid w:val="509C2100"/>
    <w:rsid w:val="50DD54DB"/>
    <w:rsid w:val="511122C2"/>
    <w:rsid w:val="51417A31"/>
    <w:rsid w:val="514E6604"/>
    <w:rsid w:val="516956A9"/>
    <w:rsid w:val="516A1B24"/>
    <w:rsid w:val="517A4BB9"/>
    <w:rsid w:val="518B6C6A"/>
    <w:rsid w:val="51A34ADB"/>
    <w:rsid w:val="51BC0C24"/>
    <w:rsid w:val="51CD0AE8"/>
    <w:rsid w:val="51DC381E"/>
    <w:rsid w:val="51E0039C"/>
    <w:rsid w:val="5219306A"/>
    <w:rsid w:val="523710C4"/>
    <w:rsid w:val="524153A3"/>
    <w:rsid w:val="525A0B61"/>
    <w:rsid w:val="5261659F"/>
    <w:rsid w:val="526B087A"/>
    <w:rsid w:val="52BD5BB1"/>
    <w:rsid w:val="52CF7B9D"/>
    <w:rsid w:val="52DF4D8A"/>
    <w:rsid w:val="52F0485C"/>
    <w:rsid w:val="530416A3"/>
    <w:rsid w:val="530F11CB"/>
    <w:rsid w:val="532868D3"/>
    <w:rsid w:val="534917F6"/>
    <w:rsid w:val="534F6AF6"/>
    <w:rsid w:val="53636ED3"/>
    <w:rsid w:val="536E1823"/>
    <w:rsid w:val="53BA4834"/>
    <w:rsid w:val="53D14C04"/>
    <w:rsid w:val="53F74314"/>
    <w:rsid w:val="53FF5B58"/>
    <w:rsid w:val="540409FC"/>
    <w:rsid w:val="5460684D"/>
    <w:rsid w:val="54620B26"/>
    <w:rsid w:val="548624B9"/>
    <w:rsid w:val="548F3FF5"/>
    <w:rsid w:val="54B2501C"/>
    <w:rsid w:val="54C61FE8"/>
    <w:rsid w:val="54FB17D9"/>
    <w:rsid w:val="55013EDB"/>
    <w:rsid w:val="553A25E5"/>
    <w:rsid w:val="557416B1"/>
    <w:rsid w:val="557C69E4"/>
    <w:rsid w:val="55824F85"/>
    <w:rsid w:val="55A80D42"/>
    <w:rsid w:val="5606780A"/>
    <w:rsid w:val="561A005E"/>
    <w:rsid w:val="566455C4"/>
    <w:rsid w:val="56805E53"/>
    <w:rsid w:val="56B04B58"/>
    <w:rsid w:val="56CA56C3"/>
    <w:rsid w:val="56CE270B"/>
    <w:rsid w:val="56D7385B"/>
    <w:rsid w:val="56DB5CDC"/>
    <w:rsid w:val="573F1F85"/>
    <w:rsid w:val="57507270"/>
    <w:rsid w:val="577C3D11"/>
    <w:rsid w:val="57A2155E"/>
    <w:rsid w:val="57AF0FBF"/>
    <w:rsid w:val="57BE01D3"/>
    <w:rsid w:val="57F26D9A"/>
    <w:rsid w:val="583A00FD"/>
    <w:rsid w:val="584D6384"/>
    <w:rsid w:val="5895259C"/>
    <w:rsid w:val="58A51FCE"/>
    <w:rsid w:val="58E87303"/>
    <w:rsid w:val="5928489D"/>
    <w:rsid w:val="595F39C0"/>
    <w:rsid w:val="597604B4"/>
    <w:rsid w:val="599B5EC0"/>
    <w:rsid w:val="599B6CED"/>
    <w:rsid w:val="599C1D5C"/>
    <w:rsid w:val="59CA2F16"/>
    <w:rsid w:val="5A2E5909"/>
    <w:rsid w:val="5A38408D"/>
    <w:rsid w:val="5A707598"/>
    <w:rsid w:val="5AA54B95"/>
    <w:rsid w:val="5AB427B7"/>
    <w:rsid w:val="5ABF07A8"/>
    <w:rsid w:val="5ACE39CB"/>
    <w:rsid w:val="5AD47B50"/>
    <w:rsid w:val="5B0F0B93"/>
    <w:rsid w:val="5B1C1DBD"/>
    <w:rsid w:val="5B1F7F6C"/>
    <w:rsid w:val="5B5A0A8E"/>
    <w:rsid w:val="5B6E08A3"/>
    <w:rsid w:val="5B6F4A57"/>
    <w:rsid w:val="5B852928"/>
    <w:rsid w:val="5BAF1E10"/>
    <w:rsid w:val="5C273A49"/>
    <w:rsid w:val="5C760EC8"/>
    <w:rsid w:val="5C7D0E79"/>
    <w:rsid w:val="5C860867"/>
    <w:rsid w:val="5C905521"/>
    <w:rsid w:val="5CA90283"/>
    <w:rsid w:val="5CE02E64"/>
    <w:rsid w:val="5CFE32B9"/>
    <w:rsid w:val="5D131392"/>
    <w:rsid w:val="5D3B0FD6"/>
    <w:rsid w:val="5D497F6E"/>
    <w:rsid w:val="5D5F0489"/>
    <w:rsid w:val="5D6044FA"/>
    <w:rsid w:val="5D717161"/>
    <w:rsid w:val="5D852894"/>
    <w:rsid w:val="5DEB514C"/>
    <w:rsid w:val="5DF81744"/>
    <w:rsid w:val="5DFA3BFF"/>
    <w:rsid w:val="5E20206C"/>
    <w:rsid w:val="5E55708A"/>
    <w:rsid w:val="5E582126"/>
    <w:rsid w:val="5E5D5126"/>
    <w:rsid w:val="5E6A7FF7"/>
    <w:rsid w:val="5E722BB6"/>
    <w:rsid w:val="5EA20CD3"/>
    <w:rsid w:val="5EAB232C"/>
    <w:rsid w:val="5EB57E2D"/>
    <w:rsid w:val="5EC918CC"/>
    <w:rsid w:val="5EEF326F"/>
    <w:rsid w:val="5F1A2E0F"/>
    <w:rsid w:val="5F3F7A18"/>
    <w:rsid w:val="5F913311"/>
    <w:rsid w:val="5FAA78DD"/>
    <w:rsid w:val="601B142C"/>
    <w:rsid w:val="607A5863"/>
    <w:rsid w:val="60973EA6"/>
    <w:rsid w:val="60B027A2"/>
    <w:rsid w:val="60C01B37"/>
    <w:rsid w:val="60D64D9B"/>
    <w:rsid w:val="60DF5F06"/>
    <w:rsid w:val="61037BC2"/>
    <w:rsid w:val="611A4C86"/>
    <w:rsid w:val="611F03E1"/>
    <w:rsid w:val="61600501"/>
    <w:rsid w:val="616A1897"/>
    <w:rsid w:val="619841EC"/>
    <w:rsid w:val="61BD1204"/>
    <w:rsid w:val="61CF5384"/>
    <w:rsid w:val="61EE58E2"/>
    <w:rsid w:val="621608BB"/>
    <w:rsid w:val="62371345"/>
    <w:rsid w:val="624124EA"/>
    <w:rsid w:val="624237EF"/>
    <w:rsid w:val="626B295B"/>
    <w:rsid w:val="6290066D"/>
    <w:rsid w:val="62E467EB"/>
    <w:rsid w:val="630947A7"/>
    <w:rsid w:val="63410382"/>
    <w:rsid w:val="636B0566"/>
    <w:rsid w:val="638F280B"/>
    <w:rsid w:val="63A7333A"/>
    <w:rsid w:val="63E0389B"/>
    <w:rsid w:val="63FA269F"/>
    <w:rsid w:val="640F755A"/>
    <w:rsid w:val="64130183"/>
    <w:rsid w:val="644A7ACC"/>
    <w:rsid w:val="64715DFC"/>
    <w:rsid w:val="649A4E11"/>
    <w:rsid w:val="64DF5F58"/>
    <w:rsid w:val="64F45A68"/>
    <w:rsid w:val="65082D9F"/>
    <w:rsid w:val="651A21C7"/>
    <w:rsid w:val="653D032A"/>
    <w:rsid w:val="658A3EA0"/>
    <w:rsid w:val="658B7ACC"/>
    <w:rsid w:val="66331BF4"/>
    <w:rsid w:val="664420B9"/>
    <w:rsid w:val="664F6B82"/>
    <w:rsid w:val="66D40E00"/>
    <w:rsid w:val="6736514D"/>
    <w:rsid w:val="67532047"/>
    <w:rsid w:val="675B60CF"/>
    <w:rsid w:val="677E70D7"/>
    <w:rsid w:val="67AE2DD3"/>
    <w:rsid w:val="680826F7"/>
    <w:rsid w:val="681B4BBC"/>
    <w:rsid w:val="684746E1"/>
    <w:rsid w:val="68A25C63"/>
    <w:rsid w:val="68BB007C"/>
    <w:rsid w:val="69574AE7"/>
    <w:rsid w:val="695B26E9"/>
    <w:rsid w:val="698502F8"/>
    <w:rsid w:val="69A13A65"/>
    <w:rsid w:val="69B934C4"/>
    <w:rsid w:val="69FE7A13"/>
    <w:rsid w:val="69FF3FA3"/>
    <w:rsid w:val="6A5D0CE1"/>
    <w:rsid w:val="6A796467"/>
    <w:rsid w:val="6AB01F00"/>
    <w:rsid w:val="6AF53038"/>
    <w:rsid w:val="6B2B6006"/>
    <w:rsid w:val="6B650866"/>
    <w:rsid w:val="6BA04FE1"/>
    <w:rsid w:val="6BA5029D"/>
    <w:rsid w:val="6BF23069"/>
    <w:rsid w:val="6BF56065"/>
    <w:rsid w:val="6C0E5D0F"/>
    <w:rsid w:val="6C282CC7"/>
    <w:rsid w:val="6C30567D"/>
    <w:rsid w:val="6CC240A0"/>
    <w:rsid w:val="6CD62A8F"/>
    <w:rsid w:val="6D59428F"/>
    <w:rsid w:val="6D7B70D9"/>
    <w:rsid w:val="6E1B274B"/>
    <w:rsid w:val="6E266E43"/>
    <w:rsid w:val="6E2F4663"/>
    <w:rsid w:val="6EDA699C"/>
    <w:rsid w:val="6F0149E1"/>
    <w:rsid w:val="6F027A06"/>
    <w:rsid w:val="6F095684"/>
    <w:rsid w:val="6F3F3846"/>
    <w:rsid w:val="6F74582A"/>
    <w:rsid w:val="6F7B21FF"/>
    <w:rsid w:val="6FBD5726"/>
    <w:rsid w:val="6FD52F41"/>
    <w:rsid w:val="6FE97712"/>
    <w:rsid w:val="6FFC5041"/>
    <w:rsid w:val="6FFD5829"/>
    <w:rsid w:val="7033529D"/>
    <w:rsid w:val="704407B3"/>
    <w:rsid w:val="70853F51"/>
    <w:rsid w:val="70CB4C62"/>
    <w:rsid w:val="70D86F99"/>
    <w:rsid w:val="710647FC"/>
    <w:rsid w:val="711230F4"/>
    <w:rsid w:val="711B4DA6"/>
    <w:rsid w:val="71381D60"/>
    <w:rsid w:val="713E09D4"/>
    <w:rsid w:val="71444476"/>
    <w:rsid w:val="714E0750"/>
    <w:rsid w:val="71601A67"/>
    <w:rsid w:val="7189634C"/>
    <w:rsid w:val="71B251C2"/>
    <w:rsid w:val="71D9514E"/>
    <w:rsid w:val="71DC6F32"/>
    <w:rsid w:val="71EF674B"/>
    <w:rsid w:val="71F25C01"/>
    <w:rsid w:val="72121EFB"/>
    <w:rsid w:val="722228C0"/>
    <w:rsid w:val="72260CBA"/>
    <w:rsid w:val="723408DA"/>
    <w:rsid w:val="72371B23"/>
    <w:rsid w:val="726F4C36"/>
    <w:rsid w:val="727F32CE"/>
    <w:rsid w:val="729138D0"/>
    <w:rsid w:val="72DE75A2"/>
    <w:rsid w:val="736C088B"/>
    <w:rsid w:val="73782645"/>
    <w:rsid w:val="73796AE7"/>
    <w:rsid w:val="7388507D"/>
    <w:rsid w:val="739A2E7E"/>
    <w:rsid w:val="739F05B9"/>
    <w:rsid w:val="73F54529"/>
    <w:rsid w:val="73F844A9"/>
    <w:rsid w:val="7429169E"/>
    <w:rsid w:val="744D0C67"/>
    <w:rsid w:val="7467263B"/>
    <w:rsid w:val="75061890"/>
    <w:rsid w:val="754A5E80"/>
    <w:rsid w:val="754C3CB6"/>
    <w:rsid w:val="755819FE"/>
    <w:rsid w:val="75730615"/>
    <w:rsid w:val="75B03E34"/>
    <w:rsid w:val="75C10A24"/>
    <w:rsid w:val="75DC1E31"/>
    <w:rsid w:val="76112601"/>
    <w:rsid w:val="761F0F9A"/>
    <w:rsid w:val="764C2DA9"/>
    <w:rsid w:val="7658075A"/>
    <w:rsid w:val="76B142E9"/>
    <w:rsid w:val="76D01E3F"/>
    <w:rsid w:val="76FE1C5E"/>
    <w:rsid w:val="77646F90"/>
    <w:rsid w:val="77B141E0"/>
    <w:rsid w:val="77C609CB"/>
    <w:rsid w:val="77DE6F0B"/>
    <w:rsid w:val="77EB746E"/>
    <w:rsid w:val="783B382D"/>
    <w:rsid w:val="78A51336"/>
    <w:rsid w:val="78BC0D8F"/>
    <w:rsid w:val="78E43B32"/>
    <w:rsid w:val="78E73D4A"/>
    <w:rsid w:val="78F6715E"/>
    <w:rsid w:val="790640BB"/>
    <w:rsid w:val="792B5E5D"/>
    <w:rsid w:val="794B3FEA"/>
    <w:rsid w:val="79756235"/>
    <w:rsid w:val="79997F2E"/>
    <w:rsid w:val="79B4555D"/>
    <w:rsid w:val="79BE7CC7"/>
    <w:rsid w:val="79C95C8F"/>
    <w:rsid w:val="79E85090"/>
    <w:rsid w:val="7A064041"/>
    <w:rsid w:val="7A506533"/>
    <w:rsid w:val="7A914C8E"/>
    <w:rsid w:val="7A916D8D"/>
    <w:rsid w:val="7AA32865"/>
    <w:rsid w:val="7B2867C3"/>
    <w:rsid w:val="7B3F2A29"/>
    <w:rsid w:val="7B5958B9"/>
    <w:rsid w:val="7BD3061B"/>
    <w:rsid w:val="7BE74B60"/>
    <w:rsid w:val="7BE84FBA"/>
    <w:rsid w:val="7BEF1501"/>
    <w:rsid w:val="7C182F20"/>
    <w:rsid w:val="7C9F0B47"/>
    <w:rsid w:val="7CB14C41"/>
    <w:rsid w:val="7CBA5337"/>
    <w:rsid w:val="7CF50BAD"/>
    <w:rsid w:val="7D0D60EF"/>
    <w:rsid w:val="7D1474ED"/>
    <w:rsid w:val="7D165268"/>
    <w:rsid w:val="7D2B0B9C"/>
    <w:rsid w:val="7D617A54"/>
    <w:rsid w:val="7D6E647D"/>
    <w:rsid w:val="7D9B74AE"/>
    <w:rsid w:val="7DAA52FA"/>
    <w:rsid w:val="7DC433FC"/>
    <w:rsid w:val="7DCB60CA"/>
    <w:rsid w:val="7DD82066"/>
    <w:rsid w:val="7DE1197C"/>
    <w:rsid w:val="7DEA47B1"/>
    <w:rsid w:val="7DED4E86"/>
    <w:rsid w:val="7E2D2DA0"/>
    <w:rsid w:val="7E5937D8"/>
    <w:rsid w:val="7EA80711"/>
    <w:rsid w:val="7EB75DF4"/>
    <w:rsid w:val="7EC83ABF"/>
    <w:rsid w:val="7ED34E15"/>
    <w:rsid w:val="7EDE0C2A"/>
    <w:rsid w:val="7F0A19B5"/>
    <w:rsid w:val="7F512441"/>
    <w:rsid w:val="7FAA5AD9"/>
    <w:rsid w:val="7FB95DB0"/>
    <w:rsid w:val="7FC73B15"/>
    <w:rsid w:val="7FD24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6">
    <w:name w:val="heading 1"/>
    <w:basedOn w:val="1"/>
    <w:next w:val="1"/>
    <w:qFormat/>
    <w:uiPriority w:val="0"/>
    <w:pPr>
      <w:keepNext/>
      <w:keepLines/>
      <w:widowControl w:val="0"/>
      <w:spacing w:beforeLines="0" w:beforeAutospacing="0" w:afterLines="0" w:afterAutospacing="0" w:line="640" w:lineRule="exact"/>
      <w:ind w:firstLine="0" w:firstLineChars="0"/>
      <w:jc w:val="center"/>
      <w:outlineLvl w:val="0"/>
    </w:pPr>
    <w:rPr>
      <w:rFonts w:ascii="Times New Roman" w:hAnsi="Times New Roman" w:eastAsia="方正小标宋_GBK" w:cs="Times New Roman"/>
      <w:spacing w:val="20"/>
      <w:kern w:val="44"/>
      <w:sz w:val="44"/>
      <w:szCs w:val="24"/>
      <w:lang w:val="en-US" w:eastAsia="zh-CN" w:bidi="ar-SA"/>
    </w:rPr>
  </w:style>
  <w:style w:type="paragraph" w:styleId="7">
    <w:name w:val="heading 2"/>
    <w:basedOn w:val="1"/>
    <w:next w:val="1"/>
    <w:link w:val="41"/>
    <w:unhideWhenUsed/>
    <w:qFormat/>
    <w:uiPriority w:val="0"/>
    <w:pPr>
      <w:keepNext w:val="0"/>
      <w:keepLines/>
      <w:widowControl w:val="0"/>
      <w:spacing w:beforeLines="0" w:beforeAutospacing="0" w:afterLines="0" w:afterAutospacing="0" w:line="580" w:lineRule="exact"/>
      <w:ind w:firstLine="960" w:firstLineChars="200"/>
      <w:jc w:val="both"/>
      <w:outlineLvl w:val="1"/>
    </w:pPr>
    <w:rPr>
      <w:rFonts w:ascii="Arial" w:hAnsi="Arial" w:eastAsia="方正黑体_GBK" w:cs="Times New Roman"/>
      <w:spacing w:val="0"/>
      <w:kern w:val="2"/>
      <w:sz w:val="32"/>
      <w:szCs w:val="24"/>
      <w:lang w:val="en-US" w:eastAsia="zh-CN" w:bidi="ar-SA"/>
    </w:rPr>
  </w:style>
  <w:style w:type="paragraph" w:styleId="8">
    <w:name w:val="heading 3"/>
    <w:basedOn w:val="1"/>
    <w:next w:val="1"/>
    <w:unhideWhenUsed/>
    <w:qFormat/>
    <w:uiPriority w:val="9"/>
    <w:pPr>
      <w:keepNext/>
      <w:keepLines/>
      <w:spacing w:before="260" w:beforeLines="50" w:after="260" w:afterLines="50" w:line="416" w:lineRule="auto"/>
      <w:ind w:firstLine="560" w:firstLineChars="200"/>
      <w:outlineLvl w:val="2"/>
    </w:pPr>
    <w:rPr>
      <w:rFonts w:ascii="仿宋" w:hAnsi="仿宋" w:eastAsia="微软雅黑"/>
      <w:b/>
      <w:bCs/>
      <w:color w:val="000000"/>
      <w:sz w:val="32"/>
      <w:szCs w:val="32"/>
      <w:shd w:val="clear" w:color="auto" w:fill="FFFFFF"/>
    </w:rPr>
  </w:style>
  <w:style w:type="paragraph" w:styleId="9">
    <w:name w:val="heading 4"/>
    <w:basedOn w:val="1"/>
    <w:next w:val="1"/>
    <w:qFormat/>
    <w:uiPriority w:val="0"/>
    <w:pPr>
      <w:keepNext/>
      <w:jc w:val="center"/>
      <w:outlineLvl w:val="3"/>
    </w:pPr>
    <w:rPr>
      <w:rFonts w:eastAsia="公文小标宋简"/>
      <w:b/>
      <w:sz w:val="44"/>
    </w:rPr>
  </w:style>
  <w:style w:type="character" w:default="1" w:styleId="29">
    <w:name w:val="Default Paragraph Font"/>
    <w:semiHidden/>
    <w:qFormat/>
    <w:uiPriority w:val="0"/>
  </w:style>
  <w:style w:type="table" w:default="1" w:styleId="27">
    <w:name w:val="Normal Table"/>
    <w:semiHidden/>
    <w:qFormat/>
    <w:uiPriority w:val="0"/>
    <w:tblPr>
      <w:tblCellMar>
        <w:top w:w="0" w:type="dxa"/>
        <w:left w:w="108" w:type="dxa"/>
        <w:bottom w:w="0" w:type="dxa"/>
        <w:right w:w="108" w:type="dxa"/>
      </w:tblCellMar>
    </w:tblPr>
  </w:style>
  <w:style w:type="paragraph" w:customStyle="1" w:styleId="2">
    <w:name w:val="样式1"/>
    <w:basedOn w:val="3"/>
    <w:next w:val="1"/>
    <w:qFormat/>
    <w:uiPriority w:val="0"/>
    <w:rPr>
      <w:rFonts w:ascii="Calibri" w:hAnsi="Calibri" w:eastAsia="方正小标宋_GBK" w:cs="Times New Roman"/>
    </w:rPr>
  </w:style>
  <w:style w:type="paragraph" w:customStyle="1" w:styleId="3">
    <w:name w:val="正文1"/>
    <w:basedOn w:val="4"/>
    <w:next w:val="5"/>
    <w:qFormat/>
    <w:uiPriority w:val="0"/>
    <w:pPr>
      <w:spacing w:line="580" w:lineRule="exact"/>
      <w:ind w:firstLine="880" w:firstLineChars="200"/>
    </w:pPr>
    <w:rPr>
      <w:rFonts w:ascii="仿宋" w:hAnsi="仿宋" w:eastAsia="方正仿宋_GBK" w:cs="仿宋"/>
      <w:kern w:val="6"/>
      <w:sz w:val="32"/>
      <w:szCs w:val="32"/>
    </w:rPr>
  </w:style>
  <w:style w:type="paragraph" w:customStyle="1" w:styleId="4">
    <w:name w:val="正文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4"/>
      <w:lang w:val="en-US" w:eastAsia="zh-CN" w:bidi="ar-SA"/>
    </w:rPr>
  </w:style>
  <w:style w:type="paragraph" w:styleId="5">
    <w:name w:val="Block Text"/>
    <w:basedOn w:val="1"/>
    <w:next w:val="1"/>
    <w:qFormat/>
    <w:uiPriority w:val="0"/>
    <w:pPr>
      <w:spacing w:after="120"/>
      <w:ind w:left="1440" w:leftChars="700" w:right="1440" w:rightChars="700"/>
    </w:pPr>
  </w:style>
  <w:style w:type="paragraph" w:styleId="10">
    <w:name w:val="List 3"/>
    <w:basedOn w:val="1"/>
    <w:next w:val="1"/>
    <w:qFormat/>
    <w:uiPriority w:val="0"/>
    <w:pPr>
      <w:spacing w:line="360" w:lineRule="auto"/>
      <w:ind w:left="100" w:leftChars="400" w:hanging="200" w:hangingChars="200"/>
    </w:pPr>
    <w:rPr>
      <w:rFonts w:ascii="Times New Roman" w:hAnsi="Times New Roman" w:eastAsia="宋体" w:cs="Times New Roman"/>
      <w:sz w:val="24"/>
    </w:rPr>
  </w:style>
  <w:style w:type="paragraph" w:styleId="11">
    <w:name w:val="index 8"/>
    <w:basedOn w:val="1"/>
    <w:next w:val="1"/>
    <w:qFormat/>
    <w:uiPriority w:val="0"/>
    <w:pPr>
      <w:ind w:left="2940"/>
    </w:pPr>
  </w:style>
  <w:style w:type="paragraph" w:styleId="12">
    <w:name w:val="Normal Indent"/>
    <w:basedOn w:val="1"/>
    <w:next w:val="1"/>
    <w:qFormat/>
    <w:uiPriority w:val="0"/>
    <w:pPr>
      <w:adjustRightInd w:val="0"/>
      <w:snapToGrid w:val="0"/>
      <w:spacing w:line="360" w:lineRule="auto"/>
      <w:ind w:firstLine="462"/>
      <w:textAlignment w:val="baseline"/>
    </w:pPr>
    <w:rPr>
      <w:rFonts w:eastAsia="仿宋_GB2312"/>
      <w:kern w:val="0"/>
      <w:sz w:val="24"/>
    </w:rPr>
  </w:style>
  <w:style w:type="paragraph" w:styleId="13">
    <w:name w:val="index 5"/>
    <w:basedOn w:val="1"/>
    <w:next w:val="1"/>
    <w:qFormat/>
    <w:uiPriority w:val="0"/>
    <w:pPr>
      <w:ind w:left="1680"/>
    </w:pPr>
    <w:rPr>
      <w:rFonts w:ascii="Times New Roman" w:hAnsi="Times New Roman" w:eastAsia="宋体" w:cs="Times New Roman"/>
    </w:rPr>
  </w:style>
  <w:style w:type="paragraph" w:styleId="14">
    <w:name w:val="annotation text"/>
    <w:basedOn w:val="1"/>
    <w:semiHidden/>
    <w:unhideWhenUsed/>
    <w:qFormat/>
    <w:uiPriority w:val="99"/>
    <w:pPr>
      <w:jc w:val="left"/>
    </w:pPr>
  </w:style>
  <w:style w:type="paragraph" w:styleId="15">
    <w:name w:val="Body Text"/>
    <w:basedOn w:val="1"/>
    <w:next w:val="1"/>
    <w:qFormat/>
    <w:uiPriority w:val="0"/>
    <w:pPr>
      <w:spacing w:after="120" w:afterLines="0" w:afterAutospacing="0"/>
    </w:pPr>
    <w:rPr>
      <w:rFonts w:ascii="Times New Roman" w:hAnsi="Times New Roman" w:eastAsia="宋体" w:cs="Times New Roman"/>
    </w:rPr>
  </w:style>
  <w:style w:type="paragraph" w:styleId="16">
    <w:name w:val="Body Text Indent"/>
    <w:basedOn w:val="1"/>
    <w:next w:val="17"/>
    <w:qFormat/>
    <w:uiPriority w:val="0"/>
    <w:pPr>
      <w:spacing w:line="288" w:lineRule="auto"/>
      <w:ind w:firstLine="480" w:firstLineChars="200"/>
    </w:pPr>
    <w:rPr>
      <w:rFonts w:ascii="幼圆" w:hAnsi="Times New Roman" w:eastAsia="幼圆" w:cs="Times New Roman"/>
      <w:sz w:val="24"/>
    </w:rPr>
  </w:style>
  <w:style w:type="paragraph" w:styleId="17">
    <w:name w:val="envelope return"/>
    <w:basedOn w:val="1"/>
    <w:qFormat/>
    <w:uiPriority w:val="0"/>
    <w:pPr>
      <w:snapToGrid w:val="0"/>
    </w:pPr>
    <w:rPr>
      <w:rFonts w:ascii="Arial" w:hAnsi="Arial" w:eastAsia="宋体" w:cs="Times New Roman"/>
    </w:rPr>
  </w:style>
  <w:style w:type="paragraph" w:styleId="18">
    <w:name w:val="toc 5"/>
    <w:basedOn w:val="1"/>
    <w:next w:val="1"/>
    <w:qFormat/>
    <w:uiPriority w:val="0"/>
    <w:pPr>
      <w:ind w:left="1680" w:leftChars="800"/>
    </w:pPr>
    <w:rPr>
      <w:rFonts w:ascii="Times New Roman" w:hAnsi="Times New Roman" w:eastAsia="宋体" w:cs="Times New Roman"/>
      <w:sz w:val="21"/>
    </w:rPr>
  </w:style>
  <w:style w:type="paragraph" w:styleId="19">
    <w:name w:val="Plain Text"/>
    <w:basedOn w:val="1"/>
    <w:next w:val="1"/>
    <w:unhideWhenUsed/>
    <w:qFormat/>
    <w:uiPriority w:val="99"/>
    <w:rPr>
      <w:rFonts w:ascii="宋体" w:hAnsi="Courier New" w:cs="Courier New"/>
      <w:szCs w:val="21"/>
    </w:rPr>
  </w:style>
  <w:style w:type="paragraph" w:styleId="20">
    <w:name w:val="Body Text Indent 2"/>
    <w:basedOn w:val="1"/>
    <w:qFormat/>
    <w:uiPriority w:val="0"/>
    <w:pPr>
      <w:spacing w:after="120" w:line="480" w:lineRule="auto"/>
      <w:ind w:left="420" w:leftChars="200"/>
    </w:pPr>
    <w:rPr>
      <w:rFonts w:cs="Droid Sans"/>
    </w:rPr>
  </w:style>
  <w:style w:type="paragraph" w:styleId="21">
    <w:name w:val="footer"/>
    <w:basedOn w:val="1"/>
    <w:qFormat/>
    <w:uiPriority w:val="0"/>
    <w:pPr>
      <w:tabs>
        <w:tab w:val="center" w:pos="4153"/>
        <w:tab w:val="right" w:pos="8306"/>
      </w:tabs>
      <w:snapToGrid w:val="0"/>
      <w:jc w:val="left"/>
    </w:pPr>
    <w:rPr>
      <w:sz w:val="18"/>
    </w:rPr>
  </w:style>
  <w:style w:type="paragraph" w:styleId="2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5">
    <w:name w:val="Body Text First Indent"/>
    <w:basedOn w:val="15"/>
    <w:next w:val="1"/>
    <w:qFormat/>
    <w:uiPriority w:val="0"/>
    <w:pPr>
      <w:ind w:firstLine="420" w:firstLineChars="100"/>
    </w:pPr>
  </w:style>
  <w:style w:type="paragraph" w:styleId="26">
    <w:name w:val="Body Text First Indent 2"/>
    <w:basedOn w:val="16"/>
    <w:qFormat/>
    <w:uiPriority w:val="0"/>
    <w:pPr>
      <w:spacing w:after="120" w:line="240" w:lineRule="auto"/>
      <w:ind w:left="420" w:leftChars="200" w:firstLine="420" w:firstLineChars="200"/>
    </w:pPr>
    <w:rPr>
      <w:rFonts w:ascii="Times New Roman" w:hAnsi="Times New Roman" w:eastAsia="宋体" w:cs="Times New Roman"/>
    </w:rPr>
  </w:style>
  <w:style w:type="table" w:styleId="28">
    <w:name w:val="Table Grid"/>
    <w:basedOn w:val="2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page number"/>
    <w:basedOn w:val="29"/>
    <w:unhideWhenUsed/>
    <w:qFormat/>
    <w:uiPriority w:val="99"/>
  </w:style>
  <w:style w:type="character" w:styleId="31">
    <w:name w:val="Hyperlink"/>
    <w:basedOn w:val="29"/>
    <w:unhideWhenUsed/>
    <w:qFormat/>
    <w:uiPriority w:val="99"/>
    <w:rPr>
      <w:color w:val="0000FF"/>
      <w:u w:val="single"/>
    </w:rPr>
  </w:style>
  <w:style w:type="paragraph" w:customStyle="1" w:styleId="32">
    <w:name w:val="纯文本1"/>
    <w:basedOn w:val="1"/>
    <w:next w:val="19"/>
    <w:qFormat/>
    <w:uiPriority w:val="0"/>
    <w:rPr>
      <w:rFonts w:ascii="宋体" w:hAnsi="Courier New"/>
    </w:rPr>
  </w:style>
  <w:style w:type="paragraph" w:customStyle="1" w:styleId="33">
    <w:name w:val="Default"/>
    <w:basedOn w:val="32"/>
    <w:next w:val="10"/>
    <w:qFormat/>
    <w:uiPriority w:val="0"/>
    <w:pPr>
      <w:widowControl w:val="0"/>
      <w:autoSpaceDE w:val="0"/>
      <w:autoSpaceDN w:val="0"/>
      <w:adjustRightInd w:val="0"/>
    </w:pPr>
    <w:rPr>
      <w:rFonts w:ascii="Arial Unicode MS" w:hAnsi="Calibri" w:eastAsia="Arial Unicode MS" w:cs="Arial Unicode MS"/>
      <w:color w:val="000000"/>
      <w:sz w:val="24"/>
      <w:szCs w:val="24"/>
      <w:lang w:val="en-US" w:eastAsia="zh-CN" w:bidi="ar-SA"/>
    </w:rPr>
  </w:style>
  <w:style w:type="paragraph" w:styleId="34">
    <w:name w:val="No Spacing"/>
    <w:qFormat/>
    <w:uiPriority w:val="1"/>
    <w:rPr>
      <w:rFonts w:ascii="Times New Roman" w:hAnsi="Times New Roman" w:eastAsia="宋体" w:cs="Times New Roman"/>
      <w:sz w:val="24"/>
      <w:lang w:val="en-US" w:eastAsia="zh-CN" w:bidi="ar-SA"/>
    </w:rPr>
  </w:style>
  <w:style w:type="paragraph" w:customStyle="1" w:styleId="35">
    <w:name w:val="引文目录1"/>
    <w:basedOn w:val="1"/>
    <w:next w:val="1"/>
    <w:qFormat/>
    <w:uiPriority w:val="0"/>
    <w:pPr>
      <w:spacing w:before="100" w:beforeAutospacing="1" w:after="100" w:afterAutospacing="1"/>
      <w:ind w:left="420" w:leftChars="200"/>
    </w:pPr>
    <w:rPr>
      <w:rFonts w:ascii="Calibri" w:hAnsi="Calibri"/>
      <w:szCs w:val="21"/>
    </w:rPr>
  </w:style>
  <w:style w:type="paragraph" w:customStyle="1" w:styleId="36">
    <w:name w:val="正文 New New New"/>
    <w:next w:val="37"/>
    <w:qFormat/>
    <w:uiPriority w:val="0"/>
    <w:pPr>
      <w:widowControl w:val="0"/>
      <w:jc w:val="both"/>
    </w:pPr>
    <w:rPr>
      <w:rFonts w:ascii="Calibri" w:hAnsi="Calibri" w:eastAsia="宋体" w:cs="Times New Roman"/>
      <w:kern w:val="2"/>
      <w:sz w:val="21"/>
      <w:szCs w:val="24"/>
      <w:lang w:val="en-US" w:eastAsia="zh-CN"/>
    </w:rPr>
  </w:style>
  <w:style w:type="paragraph" w:customStyle="1" w:styleId="37">
    <w:name w:val="标题 3 New"/>
    <w:basedOn w:val="36"/>
    <w:next w:val="36"/>
    <w:qFormat/>
    <w:uiPriority w:val="0"/>
    <w:pPr>
      <w:keepNext/>
      <w:keepLines/>
      <w:spacing w:line="413" w:lineRule="auto"/>
      <w:outlineLvl w:val="2"/>
    </w:pPr>
    <w:rPr>
      <w:b/>
      <w:sz w:val="32"/>
    </w:rPr>
  </w:style>
  <w:style w:type="paragraph" w:customStyle="1" w:styleId="38">
    <w:name w:val="正文 New"/>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Normal Indent"/>
    <w:basedOn w:val="38"/>
    <w:qFormat/>
    <w:uiPriority w:val="0"/>
    <w:pPr>
      <w:ind w:firstLine="420" w:firstLineChars="200"/>
    </w:pPr>
    <w:rPr>
      <w:rFonts w:ascii="Times New Roman" w:hAnsi="Times New Roman" w:eastAsia="宋体" w:cs="Times New Roman"/>
      <w:sz w:val="33"/>
      <w:szCs w:val="33"/>
    </w:rPr>
  </w:style>
  <w:style w:type="paragraph" w:customStyle="1" w:styleId="40">
    <w:name w:val="_Style 5"/>
    <w:qFormat/>
    <w:uiPriority w:val="0"/>
    <w:pPr>
      <w:widowControl w:val="0"/>
      <w:ind w:firstLine="200" w:firstLineChars="200"/>
      <w:jc w:val="both"/>
    </w:pPr>
    <w:rPr>
      <w:rFonts w:ascii="Times New Roman" w:hAnsi="Times New Roman" w:eastAsia="宋体" w:cs="黑体"/>
      <w:kern w:val="2"/>
      <w:sz w:val="24"/>
      <w:szCs w:val="22"/>
      <w:lang w:val="en-US" w:eastAsia="zh-CN" w:bidi="ar-SA"/>
    </w:rPr>
  </w:style>
  <w:style w:type="character" w:customStyle="1" w:styleId="41">
    <w:name w:val="标题 2 Char"/>
    <w:link w:val="7"/>
    <w:qFormat/>
    <w:uiPriority w:val="0"/>
    <w:rPr>
      <w:rFonts w:ascii="Arial" w:hAnsi="Arial" w:eastAsia="方正黑体_GBK" w:cs="Times New Roman"/>
      <w:spacing w:val="0"/>
      <w:kern w:val="2"/>
      <w:sz w:val="32"/>
      <w:szCs w:val="24"/>
      <w:lang w:val="en-US" w:eastAsia="zh-CN" w:bidi="ar-SA"/>
    </w:rPr>
  </w:style>
  <w:style w:type="paragraph" w:customStyle="1" w:styleId="42">
    <w:name w:val="缩进正文"/>
    <w:qFormat/>
    <w:uiPriority w:val="0"/>
    <w:pPr>
      <w:widowControl w:val="0"/>
      <w:spacing w:line="360" w:lineRule="auto"/>
      <w:ind w:firstLine="200" w:firstLineChars="200"/>
      <w:jc w:val="both"/>
    </w:pPr>
    <w:rPr>
      <w:rFonts w:ascii="仿宋" w:hAnsi="Calibri" w:eastAsia="仿宋" w:cs="Times New Roman"/>
      <w:kern w:val="2"/>
      <w:sz w:val="28"/>
      <w:szCs w:val="22"/>
      <w:lang w:val="en-US" w:eastAsia="zh-CN" w:bidi="ar-SA"/>
    </w:rPr>
  </w:style>
  <w:style w:type="paragraph" w:customStyle="1" w:styleId="43">
    <w:name w:val="Normal"/>
    <w:qFormat/>
    <w:uiPriority w:val="0"/>
    <w:pPr>
      <w:jc w:val="both"/>
    </w:pPr>
    <w:rPr>
      <w:rFonts w:ascii="Times New Roman" w:hAnsi="Times New Roman" w:eastAsia="宋体" w:cs="Times New Roman"/>
      <w:kern w:val="2"/>
      <w:sz w:val="21"/>
      <w:szCs w:val="21"/>
      <w:lang w:val="en-US" w:eastAsia="zh-CN" w:bidi="ar-SA"/>
    </w:rPr>
  </w:style>
  <w:style w:type="character" w:customStyle="1" w:styleId="44">
    <w:name w:val="readonlyfieldval1"/>
    <w:basedOn w:val="29"/>
    <w:qFormat/>
    <w:uiPriority w:val="0"/>
  </w:style>
  <w:style w:type="paragraph" w:customStyle="1" w:styleId="45">
    <w:name w:val=" Char"/>
    <w:basedOn w:val="1"/>
    <w:qFormat/>
    <w:uiPriority w:val="0"/>
  </w:style>
  <w:style w:type="paragraph" w:customStyle="1" w:styleId="46">
    <w:name w:val="正文2"/>
    <w:basedOn w:val="1"/>
    <w:next w:val="1"/>
    <w:qFormat/>
    <w:uiPriority w:val="99"/>
    <w:rPr>
      <w:rFonts w:ascii="仿宋_GB2312" w:eastAsia="仿宋_GB2312"/>
      <w:sz w:val="32"/>
      <w:szCs w:val="20"/>
    </w:rPr>
  </w:style>
  <w:style w:type="paragraph" w:customStyle="1" w:styleId="47">
    <w:name w:val="无间隔1"/>
    <w:qFormat/>
    <w:uiPriority w:val="0"/>
    <w:rPr>
      <w:rFonts w:ascii="Times New Roman" w:hAnsi="Times New Roman" w:eastAsia="宋体" w:cs="Times New Roman"/>
      <w:sz w:val="22"/>
      <w:szCs w:val="22"/>
      <w:lang w:val="en-US" w:eastAsia="zh-CN" w:bidi="ar-SA"/>
    </w:rPr>
  </w:style>
  <w:style w:type="paragraph" w:customStyle="1" w:styleId="48">
    <w:name w:val="_Style 1"/>
    <w:qFormat/>
    <w:uiPriority w:val="0"/>
    <w:pPr>
      <w:adjustRightInd w:val="0"/>
      <w:snapToGrid w:val="0"/>
      <w:ind w:firstLine="200" w:firstLineChars="200"/>
    </w:pPr>
    <w:rPr>
      <w:rFonts w:ascii="宋体" w:hAnsi="宋体" w:eastAsia="仿宋_GB2312" w:cs="Times New Roman"/>
      <w:sz w:val="32"/>
      <w:szCs w:val="21"/>
      <w:lang w:val="en-US" w:eastAsia="zh-CN" w:bidi="ar-SA"/>
    </w:rPr>
  </w:style>
  <w:style w:type="paragraph" w:customStyle="1" w:styleId="49">
    <w:name w:val="正文 New New New New"/>
    <w:qFormat/>
    <w:uiPriority w:val="0"/>
    <w:pPr>
      <w:widowControl w:val="0"/>
      <w:jc w:val="both"/>
    </w:pPr>
    <w:rPr>
      <w:rFonts w:ascii="Times New Roman" w:hAnsi="Times New Roman" w:eastAsia="宋体" w:cs="Times New Roman"/>
      <w:kern w:val="2"/>
      <w:sz w:val="21"/>
      <w:szCs w:val="24"/>
      <w:lang w:val="en-US" w:eastAsia="zh-CN"/>
    </w:rPr>
  </w:style>
  <w:style w:type="paragraph" w:customStyle="1" w:styleId="50">
    <w:name w:val="TOC2"/>
    <w:basedOn w:val="1"/>
    <w:next w:val="1"/>
    <w:qFormat/>
    <w:uiPriority w:val="0"/>
    <w:pPr>
      <w:ind w:left="420" w:leftChars="200"/>
      <w:textAlignment w:val="baseline"/>
    </w:pPr>
    <w:rPr>
      <w:rFonts w:ascii="Times New Roman" w:hAnsi="Times New Roman" w:eastAsia="宋体" w:cs="Times New Roman"/>
    </w:rPr>
  </w:style>
  <w:style w:type="paragraph" w:customStyle="1" w:styleId="51">
    <w:name w:val="2 标题样式"/>
    <w:basedOn w:val="1"/>
    <w:next w:val="52"/>
    <w:qFormat/>
    <w:uiPriority w:val="0"/>
    <w:pPr>
      <w:spacing w:line="620" w:lineRule="exact"/>
      <w:jc w:val="center"/>
      <w:outlineLvl w:val="0"/>
    </w:pPr>
    <w:rPr>
      <w:rFonts w:ascii="Times New Roman" w:hAnsi="Times New Roman" w:eastAsia="方正小标宋_GBK"/>
      <w:sz w:val="44"/>
      <w:szCs w:val="24"/>
    </w:rPr>
  </w:style>
  <w:style w:type="paragraph" w:customStyle="1" w:styleId="52">
    <w:name w:val="1 基本样式"/>
    <w:basedOn w:val="1"/>
    <w:next w:val="53"/>
    <w:qFormat/>
    <w:uiPriority w:val="0"/>
    <w:pPr>
      <w:spacing w:line="620" w:lineRule="exact"/>
    </w:pPr>
    <w:rPr>
      <w:rFonts w:ascii="Times New Roman" w:hAnsi="Times New Roman" w:eastAsia="方正仿宋_GBK"/>
      <w:sz w:val="32"/>
      <w:szCs w:val="32"/>
    </w:rPr>
  </w:style>
  <w:style w:type="paragraph" w:customStyle="1" w:styleId="53">
    <w:name w:val="3 正文样式"/>
    <w:basedOn w:val="52"/>
    <w:qFormat/>
    <w:uiPriority w:val="0"/>
    <w:pPr>
      <w:ind w:firstLine="640" w:firstLineChars="200"/>
      <w:jc w:val="both"/>
    </w:pPr>
  </w:style>
  <w:style w:type="paragraph" w:customStyle="1" w:styleId="54">
    <w:name w:val="5 署名与日期"/>
    <w:basedOn w:val="52"/>
    <w:qFormat/>
    <w:uiPriority w:val="0"/>
    <w:pPr>
      <w:jc w:val="right"/>
    </w:pPr>
  </w:style>
  <w:style w:type="paragraph" w:customStyle="1" w:styleId="55">
    <w:name w:val="5 标题样式"/>
    <w:basedOn w:val="1"/>
    <w:next w:val="56"/>
    <w:qFormat/>
    <w:uiPriority w:val="0"/>
    <w:pPr>
      <w:spacing w:line="600" w:lineRule="exact"/>
      <w:jc w:val="center"/>
      <w:outlineLvl w:val="0"/>
    </w:pPr>
    <w:rPr>
      <w:rFonts w:ascii="宋体" w:hAnsi="宋体" w:eastAsia="方正小标宋_GBK" w:cs="宋体"/>
      <w:sz w:val="44"/>
    </w:rPr>
  </w:style>
  <w:style w:type="paragraph" w:customStyle="1" w:styleId="56">
    <w:name w:val="0 基本样式"/>
    <w:basedOn w:val="1"/>
    <w:next w:val="57"/>
    <w:qFormat/>
    <w:uiPriority w:val="0"/>
    <w:pPr>
      <w:spacing w:line="620" w:lineRule="exact"/>
    </w:pPr>
    <w:rPr>
      <w:rFonts w:ascii="Times New Roman" w:hAnsi="Times New Roman" w:eastAsia="方正仿宋_GBK"/>
      <w:sz w:val="32"/>
      <w:szCs w:val="32"/>
    </w:rPr>
  </w:style>
  <w:style w:type="paragraph" w:customStyle="1" w:styleId="57">
    <w:name w:val="7 正文样式"/>
    <w:basedOn w:val="56"/>
    <w:qFormat/>
    <w:uiPriority w:val="0"/>
    <w:pPr>
      <w:ind w:firstLine="640" w:firstLineChars="200"/>
      <w:jc w:val="both"/>
    </w:pPr>
  </w:style>
  <w:style w:type="paragraph" w:customStyle="1" w:styleId="58">
    <w:name w:val="署名与日期"/>
    <w:basedOn w:val="56"/>
    <w:qFormat/>
    <w:uiPriority w:val="0"/>
    <w:pPr>
      <w:jc w:val="righ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831</Words>
  <Characters>949</Characters>
  <Lines>0</Lines>
  <Paragraphs>0</Paragraphs>
  <TotalTime>3</TotalTime>
  <ScaleCrop>false</ScaleCrop>
  <LinksUpToDate>false</LinksUpToDate>
  <CharactersWithSpaces>995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2024-10-09T09:49:00Z</dcterms:created>
  <dc:creator>办公室套文号</dc:creator>
  <cp:lastModifiedBy>叶峻开</cp:lastModifiedBy>
  <cp:lastPrinted>2025-04-08T03:16:00Z</cp:lastPrinted>
  <dcterms:modified xsi:type="dcterms:W3CDTF">2025-11-18T06:43:42Z</dcterms:modified>
  <dc:title>惠阳自然资函〔2024〕  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E1DC8FAD5D684A8695230339C9A30806</vt:lpwstr>
  </property>
  <property fmtid="{D5CDD505-2E9C-101B-9397-08002B2CF9AE}" pid="4" name="KSOTemplateDocerSaveRecord">
    <vt:lpwstr>eyJoZGlkIjoiOTVlMjEwMjFkYzczMzhhZWI4Y2E3OWQ5YzdmMTdkMTgiLCJ1c2VySWQiOiI3MDE2NzM0MTYifQ==</vt:lpwstr>
  </property>
</Properties>
</file>