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72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194</w:t>
      </w:r>
      <w:r>
        <w:rPr>
          <w:rFonts w:hint="eastAsia" w:ascii="Times New Roman" w:hAnsi="Times New Roman" w:eastAsia="方正仿宋_GBK" w:cs="方正仿宋_GBK"/>
          <w:sz w:val="32"/>
          <w:szCs w:val="32"/>
        </w:rPr>
        <w:t>号</w:t>
      </w:r>
    </w:p>
    <w:p>
      <w:pPr>
        <w:spacing w:line="580" w:lineRule="exact"/>
        <w:rPr>
          <w:rFonts w:hint="eastAsia" w:ascii="Times New Roman" w:hAnsi="Times New Roman" w:eastAsia="方正小标宋_GBK" w:cs="方正小标宋_GBK"/>
          <w:b/>
          <w:bCs/>
          <w:color w:val="000000"/>
          <w:spacing w:val="-11"/>
          <w:sz w:val="44"/>
          <w:szCs w:val="44"/>
        </w:rPr>
      </w:pPr>
      <w:bookmarkStart w:id="0" w:name="_Hlk72367435"/>
      <w:bookmarkEnd w:id="0"/>
      <w:bookmarkStart w:id="1" w:name="_Hlk70674848"/>
      <w:bookmarkEnd w:id="1"/>
      <w:bookmarkStart w:id="2" w:name="OLE_LINK1"/>
    </w:p>
    <w:bookmarkEnd w:id="2"/>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sz w:val="44"/>
          <w:szCs w:val="44"/>
        </w:rPr>
      </w:pPr>
      <w:bookmarkStart w:id="3" w:name="OLE_LINK2"/>
      <w:r>
        <w:rPr>
          <w:rFonts w:hint="eastAsia" w:ascii="Times New Roman" w:hAnsi="Times New Roman" w:eastAsia="方正小标宋_GBK" w:cs="方正小标宋_GBK"/>
          <w:b/>
          <w:bCs/>
          <w:sz w:val="44"/>
          <w:szCs w:val="44"/>
        </w:rPr>
        <w:t>惠州市惠阳区2025年度第四批次城镇</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sz w:val="44"/>
          <w:szCs w:val="44"/>
        </w:rPr>
      </w:pPr>
      <w:bookmarkStart w:id="4" w:name="OLE_LINK3"/>
      <w:r>
        <w:rPr>
          <w:rFonts w:hint="eastAsia" w:ascii="Times New Roman" w:hAnsi="Times New Roman" w:eastAsia="方正小标宋_GBK" w:cs="方正小标宋_GBK"/>
          <w:b/>
          <w:bCs/>
          <w:sz w:val="44"/>
          <w:szCs w:val="44"/>
        </w:rPr>
        <w:t>建设用地征地补偿安置方案</w:t>
      </w:r>
    </w:p>
    <w:bookmarkEnd w:id="3"/>
    <w:bookmarkEnd w:id="4"/>
    <w:p>
      <w:pPr>
        <w:keepNext w:val="0"/>
        <w:keepLines w:val="0"/>
        <w:pageBreakBefore w:val="0"/>
        <w:kinsoku/>
        <w:wordWrap/>
        <w:overflowPunct/>
        <w:topLinePunct w:val="0"/>
        <w:autoSpaceDE/>
        <w:autoSpaceDN/>
        <w:bidi w:val="0"/>
        <w:adjustRightInd/>
        <w:snapToGrid/>
        <w:spacing w:line="580" w:lineRule="exact"/>
        <w:textAlignment w:val="auto"/>
        <w:rPr>
          <w:rFonts w:ascii="Times New Roman" w:hAnsi="Times New Roman" w:eastAsia="黑体" w:cs="黑体"/>
          <w:b/>
          <w:bCs/>
          <w:sz w:val="36"/>
          <w:szCs w:val="36"/>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仿宋"/>
          <w:bCs/>
          <w:color w:val="000000"/>
          <w:sz w:val="32"/>
          <w:szCs w:val="32"/>
        </w:rPr>
      </w:pPr>
      <w:r>
        <w:rPr>
          <w:rFonts w:hint="eastAsia" w:ascii="Times New Roman" w:hAnsi="Times New Roman" w:eastAsia="方正仿宋_GBK" w:cs="方正仿宋_GBK"/>
          <w:bCs/>
          <w:color w:val="000000"/>
          <w:sz w:val="32"/>
          <w:szCs w:val="32"/>
        </w:rPr>
        <w:t>为了公共利益的需要，经惠州市惠阳区人民政府研究</w:t>
      </w:r>
      <w:r>
        <w:rPr>
          <w:rFonts w:hint="eastAsia" w:ascii="Times New Roman" w:hAnsi="Times New Roman" w:eastAsia="方正仿宋_GBK" w:cs="方正仿宋_GBK"/>
          <w:sz w:val="32"/>
          <w:szCs w:val="32"/>
        </w:rPr>
        <w:t>决定</w:t>
      </w:r>
      <w:r>
        <w:rPr>
          <w:rFonts w:hint="eastAsia" w:ascii="Times New Roman" w:hAnsi="Times New Roman" w:eastAsia="方正仿宋_GBK" w:cs="方正仿宋_GBK"/>
          <w:bCs/>
          <w:color w:val="000000"/>
          <w:sz w:val="32"/>
          <w:szCs w:val="32"/>
        </w:rPr>
        <w:t>，拟征收</w:t>
      </w:r>
      <w:r>
        <w:rPr>
          <w:rFonts w:hint="eastAsia" w:ascii="Times New Roman" w:hAnsi="Times New Roman" w:eastAsia="方正仿宋_GBK" w:cs="方正仿宋_GBK"/>
          <w:snapToGrid w:val="0"/>
          <w:kern w:val="0"/>
          <w:sz w:val="32"/>
          <w:szCs w:val="32"/>
        </w:rPr>
        <w:t>惠州市惠阳区淡水街道古屋村石径股份经济合作社</w:t>
      </w:r>
      <w:r>
        <w:rPr>
          <w:rFonts w:hint="eastAsia" w:ascii="Times New Roman" w:hAnsi="Times New Roman" w:eastAsia="方正仿宋_GBK" w:cs="方正仿宋_GBK"/>
          <w:bCs/>
          <w:color w:val="000000"/>
          <w:sz w:val="32"/>
          <w:szCs w:val="32"/>
        </w:rPr>
        <w:t>所有的</w:t>
      </w:r>
      <w:r>
        <w:rPr>
          <w:rFonts w:hint="eastAsia" w:ascii="Times New Roman" w:hAnsi="Times New Roman" w:eastAsia="方正仿宋_GBK" w:cs="仿宋"/>
          <w:sz w:val="32"/>
          <w:szCs w:val="32"/>
        </w:rPr>
        <w:t>0.7000</w:t>
      </w:r>
      <w:r>
        <w:rPr>
          <w:rFonts w:hint="eastAsia" w:ascii="Times New Roman" w:hAnsi="Times New Roman" w:eastAsia="方正仿宋_GBK" w:cs="方正仿宋_GBK"/>
          <w:bCs/>
          <w:color w:val="000000"/>
          <w:sz w:val="32"/>
          <w:szCs w:val="32"/>
        </w:rPr>
        <w:t>公顷集体土地，作为惠州市惠阳区2025年度第四批次城镇建设用地。</w:t>
      </w:r>
      <w:r>
        <w:rPr>
          <w:rFonts w:hint="eastAsia" w:ascii="Times New Roman" w:hAnsi="Times New Roman" w:eastAsia="方正仿宋_GBK" w:cs="方正仿宋_GBK"/>
          <w:sz w:val="32"/>
          <w:szCs w:val="32"/>
        </w:rPr>
        <w:t>根据《</w:t>
      </w:r>
      <w:r>
        <w:rPr>
          <w:rFonts w:hint="eastAsia" w:ascii="Times New Roman" w:hAnsi="Times New Roman" w:eastAsia="方正仿宋_GBK" w:cs="方正仿宋_GBK"/>
          <w:bCs/>
          <w:color w:val="000000"/>
          <w:sz w:val="32"/>
          <w:szCs w:val="32"/>
        </w:rPr>
        <w:t>中华人民共和国土地管理法</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bCs/>
          <w:color w:val="000000"/>
          <w:sz w:val="32"/>
          <w:szCs w:val="32"/>
        </w:rPr>
        <w:t>中华人民共和国土地管理法实施条例</w:t>
      </w:r>
      <w:r>
        <w:rPr>
          <w:rFonts w:hint="eastAsia" w:ascii="Times New Roman" w:hAnsi="Times New Roman" w:eastAsia="方正仿宋_GBK" w:cs="方正仿宋_GBK"/>
          <w:sz w:val="32"/>
          <w:szCs w:val="32"/>
        </w:rPr>
        <w:t>》《广东省土地管理条例》《惠州市人民政府关于公布实施惠州市征收农用地区片综合地价的公告》（惠府公〔</w:t>
      </w:r>
      <w:r>
        <w:rPr>
          <w:rFonts w:hint="eastAsia" w:ascii="Times New Roman" w:hAnsi="Times New Roman" w:eastAsia="方正仿宋_GBK" w:cs="仿宋"/>
          <w:bCs/>
          <w:color w:val="000000"/>
          <w:sz w:val="32"/>
          <w:szCs w:val="32"/>
        </w:rPr>
        <w:t>2024</w:t>
      </w:r>
      <w:r>
        <w:rPr>
          <w:rFonts w:hint="eastAsia" w:ascii="Times New Roman" w:hAnsi="Times New Roman" w:eastAsia="方正仿宋_GBK" w:cs="方正仿宋_GBK"/>
          <w:sz w:val="32"/>
          <w:szCs w:val="32"/>
        </w:rPr>
        <w:t>〕</w:t>
      </w:r>
      <w:r>
        <w:rPr>
          <w:rFonts w:hint="eastAsia" w:ascii="Times New Roman" w:hAnsi="Times New Roman" w:eastAsia="方正仿宋_GBK" w:cs="仿宋"/>
          <w:bCs/>
          <w:color w:val="000000"/>
          <w:sz w:val="32"/>
          <w:szCs w:val="32"/>
        </w:rPr>
        <w:t>1</w:t>
      </w:r>
      <w:r>
        <w:rPr>
          <w:rFonts w:hint="eastAsia" w:ascii="Times New Roman" w:hAnsi="Times New Roman" w:eastAsia="方正仿宋_GBK" w:cs="方正仿宋_GBK"/>
          <w:sz w:val="32"/>
          <w:szCs w:val="32"/>
        </w:rPr>
        <w:t>号）、《惠州市集体土地征收与补偿办法》（惠府〔</w:t>
      </w:r>
      <w:r>
        <w:rPr>
          <w:rFonts w:hint="eastAsia" w:ascii="Times New Roman" w:hAnsi="Times New Roman" w:eastAsia="方正仿宋_GBK" w:cs="仿宋"/>
          <w:bCs/>
          <w:color w:val="000000"/>
          <w:sz w:val="32"/>
          <w:szCs w:val="32"/>
        </w:rPr>
        <w:t>2025</w:t>
      </w:r>
      <w:r>
        <w:rPr>
          <w:rFonts w:hint="eastAsia" w:ascii="Times New Roman" w:hAnsi="Times New Roman" w:eastAsia="方正仿宋_GBK" w:cs="方正仿宋_GBK"/>
          <w:sz w:val="32"/>
          <w:szCs w:val="32"/>
        </w:rPr>
        <w:t>〕</w:t>
      </w:r>
      <w:r>
        <w:rPr>
          <w:rFonts w:hint="eastAsia" w:ascii="Times New Roman" w:hAnsi="Times New Roman" w:eastAsia="方正仿宋_GBK" w:cs="仿宋"/>
          <w:bCs/>
          <w:color w:val="000000"/>
          <w:sz w:val="32"/>
          <w:szCs w:val="32"/>
        </w:rPr>
        <w:t>6</w:t>
      </w:r>
      <w:r>
        <w:rPr>
          <w:rFonts w:hint="eastAsia" w:ascii="Times New Roman" w:hAnsi="Times New Roman" w:eastAsia="方正仿宋_GBK" w:cs="方正仿宋_GBK"/>
          <w:sz w:val="32"/>
          <w:szCs w:val="32"/>
        </w:rPr>
        <w:t>号）、《惠州市惠阳区征地留用地折算货币补偿标准》（惠阳府〔2023〕30号）等有关规定</w:t>
      </w:r>
      <w:r>
        <w:rPr>
          <w:rFonts w:hint="eastAsia" w:ascii="Times New Roman" w:hAnsi="Times New Roman" w:eastAsia="方正仿宋_GBK" w:cs="方正仿宋_GBK"/>
          <w:bCs/>
          <w:color w:val="000000"/>
          <w:sz w:val="32"/>
          <w:szCs w:val="32"/>
        </w:rPr>
        <w:t>，结合土地现状调查结果，制订本征地补偿安置方案，具体如下：</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黑体_GBK" w:cs="方正黑体_GBK"/>
          <w:bCs/>
          <w:sz w:val="32"/>
          <w:szCs w:val="32"/>
        </w:rPr>
      </w:pPr>
      <w:bookmarkStart w:id="5" w:name="_Toc16733"/>
      <w:r>
        <w:rPr>
          <w:rFonts w:hint="eastAsia" w:ascii="Times New Roman" w:hAnsi="Times New Roman" w:eastAsia="方正黑体_GBK" w:cs="方正黑体_GBK"/>
          <w:bCs/>
          <w:sz w:val="32"/>
          <w:szCs w:val="32"/>
        </w:rPr>
        <w:t>一、</w:t>
      </w:r>
      <w:bookmarkEnd w:id="5"/>
      <w:r>
        <w:rPr>
          <w:rFonts w:hint="eastAsia" w:ascii="Times New Roman" w:hAnsi="Times New Roman" w:eastAsia="方正黑体_GBK" w:cs="方正黑体_GBK"/>
          <w:bCs/>
          <w:sz w:val="32"/>
          <w:szCs w:val="32"/>
        </w:rPr>
        <w:t>征收土地的位置、范围、权属、面积和现状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拟征收土地位于</w:t>
      </w:r>
      <w:r>
        <w:rPr>
          <w:rFonts w:hint="eastAsia" w:ascii="Times New Roman" w:hAnsi="Times New Roman" w:eastAsia="方正仿宋_GBK"/>
          <w:bCs/>
          <w:sz w:val="32"/>
          <w:szCs w:val="32"/>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仿宋"/>
          <w:sz w:val="32"/>
          <w:szCs w:val="32"/>
        </w:rPr>
        <w:t>淡水街道古屋村</w:t>
      </w:r>
      <w:r>
        <w:rPr>
          <w:rFonts w:ascii="Times New Roman" w:hAnsi="Times New Roman" w:eastAsia="方正仿宋_GBK"/>
          <w:bCs/>
          <w:sz w:val="32"/>
          <w:szCs w:val="32"/>
        </w:rPr>
        <w:t>地段</w:t>
      </w:r>
      <w:r>
        <w:rPr>
          <w:rFonts w:hint="eastAsia" w:ascii="Times New Roman" w:hAnsi="Times New Roman" w:eastAsia="方正仿宋_GBK" w:cs="方正仿宋_GBK"/>
          <w:bCs/>
          <w:sz w:val="32"/>
          <w:szCs w:val="32"/>
        </w:rPr>
        <w:t>，属</w:t>
      </w:r>
      <w:r>
        <w:rPr>
          <w:rFonts w:hint="eastAsia" w:ascii="Times New Roman" w:hAnsi="Times New Roman" w:eastAsia="方正仿宋_GBK" w:cs="方正仿宋_GBK"/>
          <w:snapToGrid w:val="0"/>
          <w:kern w:val="0"/>
          <w:sz w:val="32"/>
          <w:szCs w:val="32"/>
        </w:rPr>
        <w:t>惠州市惠阳区淡水街道古屋村石径股份经济合作社</w:t>
      </w:r>
      <w:r>
        <w:rPr>
          <w:rFonts w:hint="eastAsia" w:ascii="Times New Roman" w:hAnsi="Times New Roman" w:eastAsia="方正仿宋_GBK" w:cs="方正仿宋_GBK"/>
          <w:bCs/>
          <w:sz w:val="32"/>
          <w:szCs w:val="32"/>
        </w:rPr>
        <w:t>所有的集体土地，面积为</w:t>
      </w:r>
      <w:r>
        <w:rPr>
          <w:rFonts w:hint="eastAsia" w:ascii="Times New Roman" w:hAnsi="Times New Roman" w:eastAsia="方正仿宋_GBK" w:cs="仿宋"/>
          <w:sz w:val="32"/>
          <w:szCs w:val="32"/>
        </w:rPr>
        <w:t>0.7000</w:t>
      </w:r>
      <w:r>
        <w:rPr>
          <w:rFonts w:hint="eastAsia" w:ascii="Times New Roman" w:hAnsi="Times New Roman" w:eastAsia="方正仿宋_GBK" w:cs="方正仿宋_GBK"/>
          <w:bCs/>
          <w:sz w:val="32"/>
          <w:szCs w:val="32"/>
        </w:rPr>
        <w:t>公顷，其中地类和面积分别为：林地0.0173公顷；草地0.6827公顷。四至范围详见《被征地四至红线图（惠阳区2025年度第四批次）》。</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二、征收目的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仿宋"/>
          <w:bCs/>
          <w:sz w:val="32"/>
          <w:szCs w:val="32"/>
        </w:rPr>
      </w:pPr>
      <w:r>
        <w:rPr>
          <w:rFonts w:hint="eastAsia" w:ascii="Times New Roman" w:hAnsi="Times New Roman" w:eastAsia="方正仿宋_GBK" w:cs="方正仿宋_GBK"/>
          <w:bCs/>
          <w:sz w:val="32"/>
          <w:szCs w:val="32"/>
        </w:rPr>
        <w:t>本次征收土地拟用于</w:t>
      </w:r>
      <w:r>
        <w:rPr>
          <w:rFonts w:hint="eastAsia" w:ascii="Times New Roman" w:hAnsi="Times New Roman" w:eastAsia="方正仿宋_GBK" w:cs="仿宋"/>
          <w:sz w:val="32"/>
          <w:szCs w:val="32"/>
        </w:rPr>
        <w:t>110千伏悦和（嘉顺）变电站项目</w:t>
      </w:r>
      <w:r>
        <w:rPr>
          <w:rFonts w:hint="eastAsia" w:ascii="Times New Roman" w:hAnsi="Times New Roman" w:eastAsia="方正仿宋_GBK" w:cs="方正仿宋_GBK"/>
          <w:bCs/>
          <w:sz w:val="32"/>
          <w:szCs w:val="32"/>
        </w:rPr>
        <w:t>建设。</w:t>
      </w:r>
    </w:p>
    <w:p>
      <w:pPr>
        <w:keepNext w:val="0"/>
        <w:keepLines w:val="0"/>
        <w:pageBreakBefore w:val="0"/>
        <w:kinsoku/>
        <w:wordWrap/>
        <w:overflowPunct/>
        <w:topLinePunct w:val="0"/>
        <w:autoSpaceDE/>
        <w:autoSpaceDN/>
        <w:bidi w:val="0"/>
        <w:adjustRightInd/>
        <w:snapToGrid/>
        <w:spacing w:line="580" w:lineRule="exact"/>
        <w:ind w:left="630"/>
        <w:textAlignment w:val="auto"/>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三、土地补偿及安置补助费</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根据《惠州市人民政府关于公布实施惠州市征收农用地区片综合地价的公告》（惠府公〔2024〕1号），拟征收土地属于区片一类：</w:t>
      </w:r>
    </w:p>
    <w:p>
      <w:pPr>
        <w:pStyle w:val="47"/>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征收林地0.0173公顷，土地补偿和安置补助费标准为</w:t>
      </w:r>
      <w:r>
        <w:rPr>
          <w:rFonts w:hint="eastAsia" w:ascii="Times New Roman" w:hAnsi="Times New Roman" w:eastAsia="方正仿宋_GBK" w:cs="仿宋"/>
          <w:bCs/>
          <w:color w:val="000000"/>
          <w:sz w:val="32"/>
          <w:szCs w:val="32"/>
        </w:rPr>
        <w:t>4.62</w:t>
      </w:r>
      <w:r>
        <w:rPr>
          <w:rFonts w:hint="eastAsia" w:ascii="Times New Roman" w:hAnsi="Times New Roman" w:eastAsia="方正仿宋_GBK" w:cs="方正仿宋_GBK"/>
          <w:bCs/>
          <w:sz w:val="32"/>
          <w:szCs w:val="32"/>
        </w:rPr>
        <w:t>万元/亩（折算</w:t>
      </w:r>
      <w:r>
        <w:rPr>
          <w:rFonts w:hint="eastAsia" w:ascii="Times New Roman" w:hAnsi="Times New Roman" w:eastAsia="方正仿宋_GBK" w:cs="仿宋"/>
          <w:bCs/>
          <w:color w:val="000000"/>
          <w:sz w:val="32"/>
          <w:szCs w:val="32"/>
        </w:rPr>
        <w:t>69.3</w:t>
      </w:r>
      <w:r>
        <w:rPr>
          <w:rFonts w:hint="eastAsia" w:ascii="Times New Roman" w:hAnsi="Times New Roman" w:eastAsia="方正仿宋_GBK" w:cs="方正仿宋_GBK"/>
          <w:bCs/>
          <w:sz w:val="32"/>
          <w:szCs w:val="32"/>
        </w:rPr>
        <w:t>万元/公顷），需补偿费1.1989万元；</w:t>
      </w:r>
    </w:p>
    <w:p>
      <w:pPr>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征收草地0.6827公顷，土地补偿和安置补助费标准为8.4万元/亩（折算</w:t>
      </w:r>
      <w:r>
        <w:rPr>
          <w:rFonts w:hint="eastAsia" w:ascii="Times New Roman" w:hAnsi="Times New Roman" w:eastAsia="方正仿宋_GBK" w:cs="仿宋"/>
          <w:bCs/>
          <w:color w:val="000000"/>
          <w:sz w:val="32"/>
          <w:szCs w:val="32"/>
        </w:rPr>
        <w:t>126</w:t>
      </w:r>
      <w:r>
        <w:rPr>
          <w:rFonts w:hint="eastAsia" w:ascii="Times New Roman" w:hAnsi="Times New Roman" w:eastAsia="方正仿宋_GBK" w:cs="方正仿宋_GBK"/>
          <w:bCs/>
          <w:sz w:val="32"/>
          <w:szCs w:val="32"/>
        </w:rPr>
        <w:t>万元/公顷），需补偿费86.0202万元。</w:t>
      </w:r>
    </w:p>
    <w:p>
      <w:pPr>
        <w:keepNext w:val="0"/>
        <w:keepLines w:val="0"/>
        <w:pageBreakBefore w:val="0"/>
        <w:kinsoku/>
        <w:wordWrap/>
        <w:overflowPunct/>
        <w:topLinePunct w:val="0"/>
        <w:autoSpaceDE/>
        <w:autoSpaceDN/>
        <w:bidi w:val="0"/>
        <w:adjustRightInd/>
        <w:snapToGrid/>
        <w:spacing w:line="580" w:lineRule="exact"/>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以上土地补偿和安置补助费共</w:t>
      </w:r>
      <w:r>
        <w:rPr>
          <w:rFonts w:hint="eastAsia" w:ascii="Times New Roman" w:hAnsi="Times New Roman" w:eastAsia="仿宋" w:cs="仿宋"/>
          <w:bCs/>
          <w:color w:val="000000"/>
          <w:sz w:val="32"/>
          <w:szCs w:val="32"/>
        </w:rPr>
        <w:t>87.2191</w:t>
      </w:r>
      <w:r>
        <w:rPr>
          <w:rFonts w:hint="eastAsia" w:ascii="Times New Roman" w:hAnsi="Times New Roman" w:eastAsia="方正仿宋_GBK" w:cs="方正仿宋_GBK"/>
          <w:sz w:val="32"/>
          <w:szCs w:val="32"/>
        </w:rPr>
        <w:t>万元。</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仿宋"/>
          <w:b/>
          <w:bCs/>
          <w:sz w:val="32"/>
          <w:szCs w:val="32"/>
        </w:rPr>
      </w:pPr>
      <w:r>
        <w:rPr>
          <w:rFonts w:hint="eastAsia" w:ascii="Times New Roman" w:hAnsi="Times New Roman" w:eastAsia="方正黑体_GBK" w:cs="方正黑体_GBK"/>
          <w:sz w:val="32"/>
          <w:szCs w:val="32"/>
        </w:rPr>
        <w:t>四、青苗及地上附着物补偿费</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napToGrid w:val="0"/>
          <w:kern w:val="0"/>
          <w:sz w:val="32"/>
          <w:szCs w:val="32"/>
        </w:rPr>
        <w:t>被征地上有一栋占地</w:t>
      </w:r>
      <w:r>
        <w:rPr>
          <w:rFonts w:hint="eastAsia" w:ascii="Times New Roman" w:hAnsi="Times New Roman" w:eastAsia="仿宋" w:cs="仿宋"/>
          <w:bCs/>
          <w:color w:val="000000"/>
          <w:sz w:val="32"/>
          <w:szCs w:val="32"/>
        </w:rPr>
        <w:t>97.53平方米</w:t>
      </w:r>
      <w:r>
        <w:rPr>
          <w:rFonts w:hint="eastAsia" w:ascii="Times New Roman" w:hAnsi="Times New Roman" w:eastAsia="方正仿宋_GBK" w:cs="方正仿宋_GBK"/>
          <w:snapToGrid w:val="0"/>
          <w:kern w:val="0"/>
          <w:sz w:val="32"/>
          <w:szCs w:val="32"/>
        </w:rPr>
        <w:t>，总建筑面积为</w:t>
      </w:r>
      <w:r>
        <w:rPr>
          <w:rFonts w:hint="eastAsia" w:ascii="Times New Roman" w:hAnsi="Times New Roman" w:eastAsia="仿宋" w:cs="仿宋"/>
          <w:bCs/>
          <w:color w:val="000000"/>
          <w:sz w:val="32"/>
          <w:szCs w:val="32"/>
        </w:rPr>
        <w:t>225.82平方米的住宅楼房。</w:t>
      </w:r>
      <w:r>
        <w:rPr>
          <w:rFonts w:hint="eastAsia" w:ascii="Times New Roman" w:hAnsi="Times New Roman" w:eastAsia="方正仿宋_GBK" w:cs="方正仿宋_GBK"/>
          <w:snapToGrid w:val="0"/>
          <w:kern w:val="0"/>
          <w:sz w:val="32"/>
          <w:szCs w:val="32"/>
        </w:rPr>
        <w:t>按《惠州市集体土地征收与补偿办法》（惠府〔</w:t>
      </w:r>
      <w:r>
        <w:rPr>
          <w:rFonts w:hint="eastAsia" w:ascii="Times New Roman" w:hAnsi="Times New Roman" w:eastAsia="方正仿宋_GBK" w:cs="方正仿宋_GBK"/>
          <w:bCs/>
          <w:snapToGrid w:val="0"/>
          <w:kern w:val="0"/>
          <w:sz w:val="32"/>
          <w:szCs w:val="32"/>
        </w:rPr>
        <w:t>2025</w:t>
      </w:r>
      <w:r>
        <w:rPr>
          <w:rFonts w:hint="eastAsia" w:ascii="Times New Roman" w:hAnsi="Times New Roman" w:eastAsia="方正仿宋_GBK" w:cs="方正仿宋_GBK"/>
          <w:snapToGrid w:val="0"/>
          <w:kern w:val="0"/>
          <w:sz w:val="32"/>
          <w:szCs w:val="32"/>
        </w:rPr>
        <w:t>〕</w:t>
      </w:r>
      <w:r>
        <w:rPr>
          <w:rFonts w:hint="eastAsia" w:ascii="Times New Roman" w:hAnsi="Times New Roman" w:eastAsia="方正仿宋_GBK" w:cs="方正仿宋_GBK"/>
          <w:bCs/>
          <w:snapToGrid w:val="0"/>
          <w:kern w:val="0"/>
          <w:sz w:val="32"/>
          <w:szCs w:val="32"/>
        </w:rPr>
        <w:t>6</w:t>
      </w:r>
      <w:r>
        <w:rPr>
          <w:rFonts w:hint="eastAsia" w:ascii="Times New Roman" w:hAnsi="Times New Roman" w:eastAsia="方正仿宋_GBK" w:cs="方正仿宋_GBK"/>
          <w:snapToGrid w:val="0"/>
          <w:kern w:val="0"/>
          <w:sz w:val="32"/>
          <w:szCs w:val="32"/>
        </w:rPr>
        <w:t>号）确定的补偿标准进行补偿，需补偿费共</w:t>
      </w:r>
      <w:r>
        <w:rPr>
          <w:rFonts w:hint="eastAsia" w:ascii="Times New Roman" w:hAnsi="Times New Roman" w:eastAsia="方正仿宋_GBK" w:cs="方正仿宋_GBK"/>
          <w:bCs/>
          <w:snapToGrid w:val="0"/>
          <w:kern w:val="0"/>
          <w:sz w:val="32"/>
          <w:szCs w:val="32"/>
        </w:rPr>
        <w:t>42.9058</w:t>
      </w:r>
      <w:r>
        <w:rPr>
          <w:rFonts w:hint="eastAsia" w:ascii="Times New Roman" w:hAnsi="Times New Roman" w:eastAsia="方正仿宋_GBK" w:cs="方正仿宋_GBK"/>
          <w:snapToGrid w:val="0"/>
          <w:kern w:val="0"/>
          <w:sz w:val="32"/>
          <w:szCs w:val="32"/>
        </w:rPr>
        <w:t>万元（补偿以实际发生为准）</w:t>
      </w:r>
      <w:r>
        <w:rPr>
          <w:rFonts w:hint="eastAsia" w:ascii="Times New Roman" w:hAnsi="Times New Roman" w:eastAsia="方正仿宋_GBK" w:cs="方正仿宋_GBK"/>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仿宋"/>
          <w:b/>
          <w:bCs/>
          <w:sz w:val="32"/>
          <w:szCs w:val="32"/>
        </w:rPr>
      </w:pPr>
      <w:r>
        <w:rPr>
          <w:rFonts w:hint="eastAsia" w:ascii="Times New Roman" w:hAnsi="Times New Roman" w:eastAsia="方正黑体_GBK" w:cs="方正黑体_GBK"/>
          <w:sz w:val="32"/>
          <w:szCs w:val="32"/>
        </w:rPr>
        <w:t>五、征地留用地补偿方式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征地留用地根据被征地村集体经济组织意愿，选择折算成货币补偿，按实际征地总面积的</w:t>
      </w:r>
      <w:r>
        <w:rPr>
          <w:rFonts w:hint="eastAsia" w:ascii="Times New Roman" w:hAnsi="Times New Roman" w:eastAsia="方正仿宋_GBK" w:cs="仿宋"/>
          <w:bCs/>
          <w:sz w:val="32"/>
          <w:szCs w:val="32"/>
        </w:rPr>
        <w:t>15</w:t>
      </w:r>
      <w:r>
        <w:rPr>
          <w:rFonts w:hint="eastAsia" w:ascii="Times New Roman" w:hAnsi="Times New Roman" w:eastAsia="方正仿宋_GBK" w:cs="方正仿宋_GBK"/>
          <w:sz w:val="32"/>
          <w:szCs w:val="32"/>
        </w:rPr>
        <w:t>%计算，面积为</w:t>
      </w:r>
      <w:r>
        <w:rPr>
          <w:rFonts w:hint="eastAsia" w:ascii="Times New Roman" w:hAnsi="Times New Roman" w:eastAsia="方正仿宋_GBK" w:cs="仿宋"/>
          <w:bCs/>
          <w:sz w:val="32"/>
          <w:szCs w:val="32"/>
        </w:rPr>
        <w:t>0.1050</w:t>
      </w:r>
      <w:r>
        <w:rPr>
          <w:rFonts w:hint="eastAsia" w:ascii="Times New Roman" w:hAnsi="Times New Roman" w:eastAsia="方正仿宋_GBK" w:cs="方正仿宋_GBK"/>
          <w:sz w:val="32"/>
          <w:szCs w:val="32"/>
        </w:rPr>
        <w:t>公顷。根据《惠州市惠阳区征地留用地折算货币补偿标准》（惠阳府〔</w:t>
      </w:r>
      <w:r>
        <w:rPr>
          <w:rFonts w:hint="eastAsia" w:ascii="Times New Roman" w:hAnsi="Times New Roman" w:eastAsia="方正仿宋_GBK" w:cs="仿宋"/>
          <w:bCs/>
          <w:color w:val="000000"/>
          <w:sz w:val="32"/>
          <w:szCs w:val="32"/>
        </w:rPr>
        <w:t>2023</w:t>
      </w:r>
      <w:r>
        <w:rPr>
          <w:rFonts w:hint="eastAsia" w:ascii="Times New Roman" w:hAnsi="Times New Roman" w:eastAsia="方正仿宋_GBK" w:cs="方正仿宋_GBK"/>
          <w:sz w:val="32"/>
          <w:szCs w:val="32"/>
        </w:rPr>
        <w:t>〕30号），以</w:t>
      </w:r>
      <w:r>
        <w:rPr>
          <w:rFonts w:hint="eastAsia" w:ascii="Times New Roman" w:hAnsi="Times New Roman" w:eastAsia="方正仿宋_GBK" w:cs="仿宋"/>
          <w:bCs/>
          <w:sz w:val="32"/>
          <w:szCs w:val="32"/>
        </w:rPr>
        <w:t>1900</w:t>
      </w:r>
      <w:r>
        <w:rPr>
          <w:rFonts w:hint="eastAsia" w:ascii="Times New Roman" w:hAnsi="Times New Roman" w:eastAsia="方正仿宋_GBK" w:cs="方正仿宋_GBK"/>
          <w:sz w:val="32"/>
          <w:szCs w:val="32"/>
        </w:rPr>
        <w:t>元/平方米的标准计算，补偿款共</w:t>
      </w:r>
      <w:r>
        <w:rPr>
          <w:rFonts w:hint="eastAsia" w:ascii="Times New Roman" w:hAnsi="Times New Roman" w:eastAsia="方正仿宋_GBK" w:cs="仿宋"/>
          <w:bCs/>
          <w:sz w:val="32"/>
          <w:szCs w:val="32"/>
        </w:rPr>
        <w:t>199.5</w:t>
      </w:r>
      <w:r>
        <w:rPr>
          <w:rFonts w:hint="eastAsia" w:ascii="Times New Roman" w:hAnsi="Times New Roman" w:eastAsia="方正仿宋_GBK" w:cs="方正仿宋_GBK"/>
          <w:sz w:val="32"/>
          <w:szCs w:val="32"/>
        </w:rPr>
        <w:t>万元。留用地折算货币补偿款已足额存入征地预存款专户。</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六、被征地农民按广东省人力资源和社会保障厅有关规定纳入相应的养老等社会保障体系</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rPr>
      </w:pPr>
      <w:r>
        <w:rPr>
          <w:rFonts w:hint="eastAsia" w:ascii="Times New Roman" w:hAnsi="Times New Roman" w:eastAsia="方正仿宋_GBK" w:cs="方正仿宋_GBK"/>
          <w:sz w:val="32"/>
          <w:szCs w:val="32"/>
        </w:rPr>
        <w:t>综上所述，惠州市惠阳区2025年度第四批次城镇建设用地</w:t>
      </w:r>
      <w:r>
        <w:rPr>
          <w:rFonts w:hint="eastAsia" w:ascii="Times New Roman" w:hAnsi="Times New Roman" w:eastAsia="方正仿宋_GBK" w:cs="方正仿宋_GBK"/>
          <w:bCs/>
          <w:sz w:val="32"/>
          <w:szCs w:val="32"/>
        </w:rPr>
        <w:t>征地补偿总费用</w:t>
      </w:r>
      <w:r>
        <w:rPr>
          <w:rFonts w:hint="eastAsia" w:ascii="Times New Roman" w:hAnsi="Times New Roman" w:eastAsia="方正仿宋_GBK" w:cs="方正仿宋_GBK"/>
          <w:bCs/>
          <w:snapToGrid w:val="0"/>
          <w:kern w:val="0"/>
          <w:sz w:val="32"/>
          <w:szCs w:val="32"/>
        </w:rPr>
        <w:t>329.6249</w:t>
      </w:r>
      <w:r>
        <w:rPr>
          <w:rFonts w:hint="eastAsia" w:ascii="Times New Roman" w:hAnsi="Times New Roman" w:eastAsia="方正仿宋_GBK" w:cs="方正仿宋_GBK"/>
          <w:bCs/>
          <w:sz w:val="32"/>
          <w:szCs w:val="32"/>
        </w:rPr>
        <w:t>万元，其中：征地补偿费用</w:t>
      </w:r>
      <w:r>
        <w:rPr>
          <w:rFonts w:hint="eastAsia" w:ascii="Times New Roman" w:hAnsi="Times New Roman" w:eastAsia="仿宋" w:cs="仿宋"/>
          <w:bCs/>
          <w:color w:val="000000"/>
          <w:sz w:val="32"/>
          <w:szCs w:val="32"/>
        </w:rPr>
        <w:t>87.2191</w:t>
      </w:r>
      <w:r>
        <w:rPr>
          <w:rFonts w:hint="eastAsia" w:ascii="Times New Roman" w:hAnsi="Times New Roman" w:eastAsia="方正仿宋_GBK" w:cs="方正仿宋_GBK"/>
          <w:sz w:val="32"/>
          <w:szCs w:val="32"/>
        </w:rPr>
        <w:t>万元</w:t>
      </w:r>
      <w:r>
        <w:rPr>
          <w:rFonts w:hint="eastAsia" w:ascii="Times New Roman" w:hAnsi="Times New Roman" w:eastAsia="方正仿宋_GBK" w:cs="方正仿宋_GBK"/>
          <w:bCs/>
          <w:sz w:val="32"/>
          <w:szCs w:val="32"/>
        </w:rPr>
        <w:t>（含土地补偿费和安置补助费）、</w:t>
      </w:r>
      <w:r>
        <w:rPr>
          <w:rFonts w:hint="eastAsia" w:ascii="Times New Roman" w:hAnsi="Times New Roman" w:eastAsia="方正仿宋_GBK" w:cs="方正仿宋_GBK"/>
          <w:snapToGrid w:val="0"/>
          <w:kern w:val="0"/>
          <w:sz w:val="32"/>
          <w:szCs w:val="32"/>
        </w:rPr>
        <w:t>青苗及地上附着物补偿费</w:t>
      </w:r>
      <w:r>
        <w:rPr>
          <w:rFonts w:hint="eastAsia" w:ascii="Times New Roman" w:hAnsi="Times New Roman" w:eastAsia="方正仿宋_GBK" w:cs="方正仿宋_GBK"/>
          <w:bCs/>
          <w:snapToGrid w:val="0"/>
          <w:kern w:val="0"/>
          <w:sz w:val="32"/>
          <w:szCs w:val="32"/>
        </w:rPr>
        <w:t>42.9058</w:t>
      </w:r>
      <w:r>
        <w:rPr>
          <w:rFonts w:hint="eastAsia" w:ascii="Times New Roman" w:hAnsi="Times New Roman" w:eastAsia="方正仿宋_GBK" w:cs="方正仿宋_GBK"/>
          <w:snapToGrid w:val="0"/>
          <w:kern w:val="0"/>
          <w:sz w:val="32"/>
          <w:szCs w:val="32"/>
        </w:rPr>
        <w:t>万元、</w:t>
      </w:r>
      <w:r>
        <w:rPr>
          <w:rFonts w:hint="eastAsia" w:ascii="Times New Roman" w:hAnsi="Times New Roman" w:eastAsia="方正仿宋_GBK" w:cs="方正仿宋_GBK"/>
          <w:sz w:val="32"/>
          <w:szCs w:val="32"/>
        </w:rPr>
        <w:t>征地留用地折算货币补偿费</w:t>
      </w:r>
      <w:r>
        <w:rPr>
          <w:rFonts w:hint="eastAsia" w:ascii="Times New Roman" w:hAnsi="Times New Roman" w:eastAsia="方正仿宋_GBK" w:cs="仿宋"/>
          <w:bCs/>
          <w:sz w:val="32"/>
          <w:szCs w:val="32"/>
        </w:rPr>
        <w:t>199.5</w:t>
      </w:r>
      <w:r>
        <w:rPr>
          <w:rFonts w:hint="eastAsia" w:ascii="Times New Roman" w:hAnsi="Times New Roman" w:eastAsia="方正仿宋_GBK" w:cs="方正仿宋_GBK"/>
          <w:sz w:val="32"/>
          <w:szCs w:val="32"/>
        </w:rPr>
        <w:t>万元</w:t>
      </w:r>
      <w:r>
        <w:rPr>
          <w:rFonts w:hint="eastAsia" w:ascii="Times New Roman" w:hAnsi="Times New Roman" w:eastAsia="方正仿宋_GBK" w:cs="方正仿宋_GBK"/>
          <w:bCs/>
          <w:sz w:val="32"/>
          <w:szCs w:val="32"/>
        </w:rPr>
        <w:t>。</w:t>
      </w:r>
      <w:r>
        <w:rPr>
          <w:rFonts w:hint="eastAsia" w:ascii="Times New Roman" w:hAnsi="Times New Roman" w:eastAsia="方正仿宋_GBK" w:cs="方正仿宋_GBK"/>
          <w:sz w:val="32"/>
          <w:szCs w:val="32"/>
        </w:rPr>
        <w:t>征地补偿总费用自征地公告发布之日起</w:t>
      </w:r>
      <w:r>
        <w:rPr>
          <w:rFonts w:hint="eastAsia" w:ascii="Times New Roman" w:hAnsi="Times New Roman" w:eastAsia="方正仿宋_GBK" w:cs="仿宋"/>
          <w:bCs/>
          <w:color w:val="000000"/>
          <w:sz w:val="32"/>
          <w:szCs w:val="32"/>
        </w:rPr>
        <w:t>3</w:t>
      </w:r>
      <w:r>
        <w:rPr>
          <w:rFonts w:hint="eastAsia" w:ascii="Times New Roman" w:hAnsi="Times New Roman" w:eastAsia="方正仿宋_GBK" w:cs="方正仿宋_GBK"/>
          <w:sz w:val="32"/>
          <w:szCs w:val="32"/>
        </w:rPr>
        <w:t xml:space="preserve">个月内一次性支付给被征地权属单位和相关权利人。 </w:t>
      </w:r>
    </w:p>
    <w:p>
      <w:pPr>
        <w:spacing w:line="580" w:lineRule="exact"/>
        <w:jc w:val="left"/>
        <w:rPr>
          <w:rFonts w:hint="eastAsia" w:ascii="Times New Roman" w:hAnsi="Times New Roman" w:eastAsia="方正仿宋_GBK" w:cs="方正仿宋_GBK"/>
          <w:b w:val="0"/>
          <w:bCs w:val="0"/>
          <w:sz w:val="32"/>
          <w:szCs w:val="32"/>
        </w:rPr>
      </w:pPr>
    </w:p>
    <w:p>
      <w:pPr>
        <w:pStyle w:val="17"/>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rPr>
          <w:rFonts w:ascii="Times New Roman" w:hAnsi="Times New Roman" w:eastAsia="方正仿宋_GBK"/>
          <w:sz w:val="32"/>
          <w:szCs w:val="32"/>
        </w:rPr>
      </w:pPr>
      <w:r>
        <w:rPr>
          <w:rFonts w:ascii="Times New Roman" w:hAnsi="Times New Roman" w:eastAsia="方正仿宋_GBK"/>
          <w:sz w:val="32"/>
          <w:szCs w:val="32"/>
        </w:rPr>
        <w:t>惠州市惠阳区自然资源局</w:t>
      </w:r>
    </w:p>
    <w:p>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27日</w:t>
      </w:r>
    </w:p>
    <w:p>
      <w:pPr>
        <w:pStyle w:val="11"/>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eastAsia" w:ascii="方正黑体_GBK" w:hAnsi="方正黑体_GBK" w:eastAsia="方正黑体_GBK" w:cs="方正黑体_GBK"/>
          <w:sz w:val="32"/>
          <w:szCs w:val="32"/>
          <w:lang w:eastAsia="zh-CN"/>
        </w:rPr>
      </w:pPr>
    </w:p>
    <w:p>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320" w:firstLineChars="100"/>
        <w:textAlignment w:val="auto"/>
        <w:rPr>
          <w:rFonts w:hint="eastAsia" w:ascii="方正黑体_GBK" w:hAnsi="方正黑体_GBK" w:eastAsia="方正黑体_GBK" w:cs="方正黑体_GBK"/>
          <w:sz w:val="32"/>
          <w:szCs w:val="32"/>
          <w:lang w:eastAsia="zh-CN"/>
        </w:rPr>
      </w:pPr>
    </w:p>
    <w:p>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320" w:firstLineChars="100"/>
        <w:textAlignment w:val="auto"/>
        <w:rPr>
          <w:rFonts w:hint="eastAsia" w:ascii="方正黑体_GBK" w:hAnsi="方正黑体_GBK" w:eastAsia="方正黑体_GBK" w:cs="方正黑体_GBK"/>
          <w:sz w:val="32"/>
          <w:szCs w:val="32"/>
          <w:lang w:val="en-US" w:eastAsia="zh-CN"/>
        </w:rPr>
      </w:pPr>
      <w:bookmarkStart w:id="6" w:name="_GoBack"/>
      <w:bookmarkEnd w:id="6"/>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ZTdhMGIwYzQ5ZmYzMGIxYjBiODExYWU2YzRhMWYifQ=="/>
  </w:docVars>
  <w:rsids>
    <w:rsidRoot w:val="518B6C6A"/>
    <w:rsid w:val="0020462D"/>
    <w:rsid w:val="00473532"/>
    <w:rsid w:val="005C6ADC"/>
    <w:rsid w:val="006147BA"/>
    <w:rsid w:val="00807B3E"/>
    <w:rsid w:val="00C520D1"/>
    <w:rsid w:val="01014A4E"/>
    <w:rsid w:val="01604DAC"/>
    <w:rsid w:val="018540A7"/>
    <w:rsid w:val="01870AF1"/>
    <w:rsid w:val="018D5FDD"/>
    <w:rsid w:val="01D775FD"/>
    <w:rsid w:val="02024260"/>
    <w:rsid w:val="027720CC"/>
    <w:rsid w:val="029B19CD"/>
    <w:rsid w:val="02A27C12"/>
    <w:rsid w:val="02C8006B"/>
    <w:rsid w:val="02D335E1"/>
    <w:rsid w:val="02D96AD8"/>
    <w:rsid w:val="03025BD6"/>
    <w:rsid w:val="036C2207"/>
    <w:rsid w:val="036F19E0"/>
    <w:rsid w:val="03BE5F0C"/>
    <w:rsid w:val="04137294"/>
    <w:rsid w:val="047927AC"/>
    <w:rsid w:val="048703D6"/>
    <w:rsid w:val="04A47572"/>
    <w:rsid w:val="05064512"/>
    <w:rsid w:val="0516533B"/>
    <w:rsid w:val="05C27914"/>
    <w:rsid w:val="05F96202"/>
    <w:rsid w:val="06470EAD"/>
    <w:rsid w:val="06482C99"/>
    <w:rsid w:val="064E24E3"/>
    <w:rsid w:val="06735227"/>
    <w:rsid w:val="06760AE5"/>
    <w:rsid w:val="067D0215"/>
    <w:rsid w:val="068463D8"/>
    <w:rsid w:val="06B338A4"/>
    <w:rsid w:val="06C426D1"/>
    <w:rsid w:val="06E237A8"/>
    <w:rsid w:val="06FB68B7"/>
    <w:rsid w:val="074347CB"/>
    <w:rsid w:val="075A00B5"/>
    <w:rsid w:val="07BF0C47"/>
    <w:rsid w:val="07D13626"/>
    <w:rsid w:val="082825EC"/>
    <w:rsid w:val="08403E23"/>
    <w:rsid w:val="08500F2D"/>
    <w:rsid w:val="088F5846"/>
    <w:rsid w:val="08B446BA"/>
    <w:rsid w:val="08BC34B9"/>
    <w:rsid w:val="091618B9"/>
    <w:rsid w:val="095225EB"/>
    <w:rsid w:val="09566602"/>
    <w:rsid w:val="09567FC7"/>
    <w:rsid w:val="09632046"/>
    <w:rsid w:val="09C41B67"/>
    <w:rsid w:val="09DB0972"/>
    <w:rsid w:val="09DE5173"/>
    <w:rsid w:val="09EC52F9"/>
    <w:rsid w:val="09ED2EF2"/>
    <w:rsid w:val="0A225BA4"/>
    <w:rsid w:val="0A304A1D"/>
    <w:rsid w:val="0A611364"/>
    <w:rsid w:val="0A927CA8"/>
    <w:rsid w:val="0ABB62E9"/>
    <w:rsid w:val="0AC11179"/>
    <w:rsid w:val="0ACE740B"/>
    <w:rsid w:val="0ADB3007"/>
    <w:rsid w:val="0AE11F90"/>
    <w:rsid w:val="0B7D274D"/>
    <w:rsid w:val="0B987152"/>
    <w:rsid w:val="0C056FCB"/>
    <w:rsid w:val="0C0A056A"/>
    <w:rsid w:val="0C1F44BE"/>
    <w:rsid w:val="0C323885"/>
    <w:rsid w:val="0C471DBB"/>
    <w:rsid w:val="0C4A20D1"/>
    <w:rsid w:val="0C5253BB"/>
    <w:rsid w:val="0C6A10EB"/>
    <w:rsid w:val="0CEE56FC"/>
    <w:rsid w:val="0CF0362D"/>
    <w:rsid w:val="0CF03FF3"/>
    <w:rsid w:val="0D153C84"/>
    <w:rsid w:val="0D2F334C"/>
    <w:rsid w:val="0D48599B"/>
    <w:rsid w:val="0D9B46C5"/>
    <w:rsid w:val="0E934868"/>
    <w:rsid w:val="0F03286F"/>
    <w:rsid w:val="0F3550C8"/>
    <w:rsid w:val="0F8044DF"/>
    <w:rsid w:val="0FCE0BD4"/>
    <w:rsid w:val="104925F5"/>
    <w:rsid w:val="10555EBD"/>
    <w:rsid w:val="10732665"/>
    <w:rsid w:val="107B0C4F"/>
    <w:rsid w:val="108E3394"/>
    <w:rsid w:val="109435F9"/>
    <w:rsid w:val="10D2448F"/>
    <w:rsid w:val="10EF036D"/>
    <w:rsid w:val="11187D60"/>
    <w:rsid w:val="112B3401"/>
    <w:rsid w:val="11714C3E"/>
    <w:rsid w:val="11843E5C"/>
    <w:rsid w:val="11915B64"/>
    <w:rsid w:val="11E5680D"/>
    <w:rsid w:val="12095EB4"/>
    <w:rsid w:val="121D248B"/>
    <w:rsid w:val="122443D5"/>
    <w:rsid w:val="122D5259"/>
    <w:rsid w:val="12C153AD"/>
    <w:rsid w:val="12E52A2E"/>
    <w:rsid w:val="137827DB"/>
    <w:rsid w:val="13A031E9"/>
    <w:rsid w:val="13A9380B"/>
    <w:rsid w:val="13D110F9"/>
    <w:rsid w:val="13DB464D"/>
    <w:rsid w:val="141F32E8"/>
    <w:rsid w:val="14336863"/>
    <w:rsid w:val="148E459E"/>
    <w:rsid w:val="149659B9"/>
    <w:rsid w:val="14AA6055"/>
    <w:rsid w:val="14ED1F1F"/>
    <w:rsid w:val="15030539"/>
    <w:rsid w:val="150D4CE3"/>
    <w:rsid w:val="15847F76"/>
    <w:rsid w:val="15A856C8"/>
    <w:rsid w:val="15CE3AFB"/>
    <w:rsid w:val="160B6B83"/>
    <w:rsid w:val="161174FF"/>
    <w:rsid w:val="16314FE7"/>
    <w:rsid w:val="16394467"/>
    <w:rsid w:val="16563EB0"/>
    <w:rsid w:val="165A7466"/>
    <w:rsid w:val="169A70D4"/>
    <w:rsid w:val="16E744C5"/>
    <w:rsid w:val="17056B15"/>
    <w:rsid w:val="170C69C5"/>
    <w:rsid w:val="176836DE"/>
    <w:rsid w:val="17D31BE4"/>
    <w:rsid w:val="17F445B0"/>
    <w:rsid w:val="182A61D8"/>
    <w:rsid w:val="18D71A8A"/>
    <w:rsid w:val="18DB1CA4"/>
    <w:rsid w:val="18ED0793"/>
    <w:rsid w:val="19101C39"/>
    <w:rsid w:val="19340D93"/>
    <w:rsid w:val="19367119"/>
    <w:rsid w:val="193D3616"/>
    <w:rsid w:val="1949075E"/>
    <w:rsid w:val="194C07AD"/>
    <w:rsid w:val="195D14E3"/>
    <w:rsid w:val="19B84EA9"/>
    <w:rsid w:val="19BE18F5"/>
    <w:rsid w:val="19C97027"/>
    <w:rsid w:val="1A3B02C1"/>
    <w:rsid w:val="1A3B44D3"/>
    <w:rsid w:val="1A5B5F55"/>
    <w:rsid w:val="1ABD36BE"/>
    <w:rsid w:val="1ABE2BAB"/>
    <w:rsid w:val="1AEB72FE"/>
    <w:rsid w:val="1B7774A6"/>
    <w:rsid w:val="1B7A0007"/>
    <w:rsid w:val="1BF73E5E"/>
    <w:rsid w:val="1BFD2C28"/>
    <w:rsid w:val="1BFF5D0B"/>
    <w:rsid w:val="1C1044D8"/>
    <w:rsid w:val="1C402B46"/>
    <w:rsid w:val="1C7258DF"/>
    <w:rsid w:val="1C80717C"/>
    <w:rsid w:val="1CC64A0F"/>
    <w:rsid w:val="1D2467A4"/>
    <w:rsid w:val="1D4601AD"/>
    <w:rsid w:val="1D500A18"/>
    <w:rsid w:val="1DB10397"/>
    <w:rsid w:val="1DC43A1B"/>
    <w:rsid w:val="1DCE07AF"/>
    <w:rsid w:val="1DD159A3"/>
    <w:rsid w:val="1DD61722"/>
    <w:rsid w:val="1E151CFD"/>
    <w:rsid w:val="1E30500B"/>
    <w:rsid w:val="1E87579E"/>
    <w:rsid w:val="1EAD7457"/>
    <w:rsid w:val="1EBD3BCE"/>
    <w:rsid w:val="1EDA24CC"/>
    <w:rsid w:val="1EFF2287"/>
    <w:rsid w:val="1F9B4CF7"/>
    <w:rsid w:val="1FAA5D66"/>
    <w:rsid w:val="1FDA528E"/>
    <w:rsid w:val="1FE26CF1"/>
    <w:rsid w:val="20590A66"/>
    <w:rsid w:val="20C2116B"/>
    <w:rsid w:val="2115087A"/>
    <w:rsid w:val="214B4F1E"/>
    <w:rsid w:val="216317D9"/>
    <w:rsid w:val="2173648C"/>
    <w:rsid w:val="21736804"/>
    <w:rsid w:val="21860938"/>
    <w:rsid w:val="21872406"/>
    <w:rsid w:val="21D84771"/>
    <w:rsid w:val="22231621"/>
    <w:rsid w:val="2245745C"/>
    <w:rsid w:val="227B208C"/>
    <w:rsid w:val="228E6E77"/>
    <w:rsid w:val="22B16765"/>
    <w:rsid w:val="22B2693A"/>
    <w:rsid w:val="23295CF6"/>
    <w:rsid w:val="23334AEC"/>
    <w:rsid w:val="23401232"/>
    <w:rsid w:val="23710488"/>
    <w:rsid w:val="238B0FF0"/>
    <w:rsid w:val="238D1E9E"/>
    <w:rsid w:val="238E1EAF"/>
    <w:rsid w:val="239A49D5"/>
    <w:rsid w:val="239F6C00"/>
    <w:rsid w:val="23E55A67"/>
    <w:rsid w:val="24221D61"/>
    <w:rsid w:val="249E7D66"/>
    <w:rsid w:val="24B30D91"/>
    <w:rsid w:val="24BD4134"/>
    <w:rsid w:val="24FC125E"/>
    <w:rsid w:val="251A68E5"/>
    <w:rsid w:val="252538C7"/>
    <w:rsid w:val="25385B66"/>
    <w:rsid w:val="25796CE5"/>
    <w:rsid w:val="258A6DEF"/>
    <w:rsid w:val="258B4BEA"/>
    <w:rsid w:val="26201966"/>
    <w:rsid w:val="26761C32"/>
    <w:rsid w:val="26903032"/>
    <w:rsid w:val="26B7282F"/>
    <w:rsid w:val="26E965FA"/>
    <w:rsid w:val="27082F07"/>
    <w:rsid w:val="270A6EC8"/>
    <w:rsid w:val="27416519"/>
    <w:rsid w:val="27577882"/>
    <w:rsid w:val="279D52E0"/>
    <w:rsid w:val="27D5769E"/>
    <w:rsid w:val="27DA5317"/>
    <w:rsid w:val="286301C9"/>
    <w:rsid w:val="287B5DA7"/>
    <w:rsid w:val="28F17C8C"/>
    <w:rsid w:val="28F63D73"/>
    <w:rsid w:val="290724CA"/>
    <w:rsid w:val="29212975"/>
    <w:rsid w:val="293C74BB"/>
    <w:rsid w:val="296B5D02"/>
    <w:rsid w:val="296F3C74"/>
    <w:rsid w:val="29770736"/>
    <w:rsid w:val="29F653D4"/>
    <w:rsid w:val="2A127FAA"/>
    <w:rsid w:val="2A200C28"/>
    <w:rsid w:val="2A2C4775"/>
    <w:rsid w:val="2A7209A3"/>
    <w:rsid w:val="2AD85C8A"/>
    <w:rsid w:val="2AEE220E"/>
    <w:rsid w:val="2B19568C"/>
    <w:rsid w:val="2B4815ED"/>
    <w:rsid w:val="2B5B46C7"/>
    <w:rsid w:val="2B5F3F03"/>
    <w:rsid w:val="2B9F5011"/>
    <w:rsid w:val="2BD37676"/>
    <w:rsid w:val="2CFB7D75"/>
    <w:rsid w:val="2D1401F3"/>
    <w:rsid w:val="2D263C87"/>
    <w:rsid w:val="2D5B6977"/>
    <w:rsid w:val="2D5E2912"/>
    <w:rsid w:val="2D8B5FF3"/>
    <w:rsid w:val="2DA91E3F"/>
    <w:rsid w:val="2E14120F"/>
    <w:rsid w:val="2E28171C"/>
    <w:rsid w:val="2E3668A6"/>
    <w:rsid w:val="2E494294"/>
    <w:rsid w:val="2E6D695B"/>
    <w:rsid w:val="2E8970F5"/>
    <w:rsid w:val="2E8A13D3"/>
    <w:rsid w:val="2E9C0C64"/>
    <w:rsid w:val="2F0C62AB"/>
    <w:rsid w:val="2F1D55EA"/>
    <w:rsid w:val="2F266384"/>
    <w:rsid w:val="2F3342A4"/>
    <w:rsid w:val="2F431FB7"/>
    <w:rsid w:val="2F877445"/>
    <w:rsid w:val="2FE71D51"/>
    <w:rsid w:val="2FFB67F9"/>
    <w:rsid w:val="30091C8E"/>
    <w:rsid w:val="300D1298"/>
    <w:rsid w:val="301B73CC"/>
    <w:rsid w:val="307220A0"/>
    <w:rsid w:val="308E1A60"/>
    <w:rsid w:val="30B5632F"/>
    <w:rsid w:val="30BD6EB0"/>
    <w:rsid w:val="30C1105A"/>
    <w:rsid w:val="30DF7813"/>
    <w:rsid w:val="30E64D7A"/>
    <w:rsid w:val="30EE7AE0"/>
    <w:rsid w:val="31185FFC"/>
    <w:rsid w:val="31232E99"/>
    <w:rsid w:val="313D1596"/>
    <w:rsid w:val="318D0B89"/>
    <w:rsid w:val="31CF4900"/>
    <w:rsid w:val="31ED6379"/>
    <w:rsid w:val="32472672"/>
    <w:rsid w:val="32922D5F"/>
    <w:rsid w:val="32FE3BF3"/>
    <w:rsid w:val="330D4E2A"/>
    <w:rsid w:val="33295052"/>
    <w:rsid w:val="33480FFF"/>
    <w:rsid w:val="33722EE1"/>
    <w:rsid w:val="33A87E25"/>
    <w:rsid w:val="33AF51CA"/>
    <w:rsid w:val="33B43278"/>
    <w:rsid w:val="33FE76F1"/>
    <w:rsid w:val="343E0F0C"/>
    <w:rsid w:val="347164E3"/>
    <w:rsid w:val="348E72A3"/>
    <w:rsid w:val="351D69D6"/>
    <w:rsid w:val="351D7CF3"/>
    <w:rsid w:val="35217F91"/>
    <w:rsid w:val="35385F78"/>
    <w:rsid w:val="35631660"/>
    <w:rsid w:val="358B77F9"/>
    <w:rsid w:val="35AF2B03"/>
    <w:rsid w:val="35E816BE"/>
    <w:rsid w:val="36077208"/>
    <w:rsid w:val="361202CD"/>
    <w:rsid w:val="36303EAE"/>
    <w:rsid w:val="36377947"/>
    <w:rsid w:val="36396DF4"/>
    <w:rsid w:val="364C124E"/>
    <w:rsid w:val="365A42E6"/>
    <w:rsid w:val="36A355BF"/>
    <w:rsid w:val="36C1616A"/>
    <w:rsid w:val="36D220EB"/>
    <w:rsid w:val="36D66A67"/>
    <w:rsid w:val="371C56F3"/>
    <w:rsid w:val="37852C0B"/>
    <w:rsid w:val="37C11752"/>
    <w:rsid w:val="37C60534"/>
    <w:rsid w:val="37C67880"/>
    <w:rsid w:val="37FF6E6B"/>
    <w:rsid w:val="380E22C9"/>
    <w:rsid w:val="38267626"/>
    <w:rsid w:val="387B6FD2"/>
    <w:rsid w:val="38D10C88"/>
    <w:rsid w:val="38EE73B3"/>
    <w:rsid w:val="39547865"/>
    <w:rsid w:val="397D5649"/>
    <w:rsid w:val="39E75D43"/>
    <w:rsid w:val="3A231A1B"/>
    <w:rsid w:val="3A591D1A"/>
    <w:rsid w:val="3A86653C"/>
    <w:rsid w:val="3B03016C"/>
    <w:rsid w:val="3B0515AA"/>
    <w:rsid w:val="3B5077D4"/>
    <w:rsid w:val="3B8F60C5"/>
    <w:rsid w:val="3B96774F"/>
    <w:rsid w:val="3BB847CD"/>
    <w:rsid w:val="3BD63128"/>
    <w:rsid w:val="3BEC57C9"/>
    <w:rsid w:val="3C067321"/>
    <w:rsid w:val="3C5267A7"/>
    <w:rsid w:val="3C5F0B58"/>
    <w:rsid w:val="3C607298"/>
    <w:rsid w:val="3CD60148"/>
    <w:rsid w:val="3D431C56"/>
    <w:rsid w:val="3D49434D"/>
    <w:rsid w:val="3D68633F"/>
    <w:rsid w:val="3D6B2A5F"/>
    <w:rsid w:val="3D7B642F"/>
    <w:rsid w:val="3DB5061F"/>
    <w:rsid w:val="3E1B5F62"/>
    <w:rsid w:val="3E5E52B6"/>
    <w:rsid w:val="3E79356A"/>
    <w:rsid w:val="3E7A761B"/>
    <w:rsid w:val="3E863A05"/>
    <w:rsid w:val="3ECE0FA6"/>
    <w:rsid w:val="3EF24F2F"/>
    <w:rsid w:val="3FBD77EB"/>
    <w:rsid w:val="3FD25DF7"/>
    <w:rsid w:val="3FDA2B99"/>
    <w:rsid w:val="400232E6"/>
    <w:rsid w:val="400316DE"/>
    <w:rsid w:val="4005708D"/>
    <w:rsid w:val="40253B3C"/>
    <w:rsid w:val="40354288"/>
    <w:rsid w:val="40356254"/>
    <w:rsid w:val="40813296"/>
    <w:rsid w:val="408B2F89"/>
    <w:rsid w:val="40AE65AB"/>
    <w:rsid w:val="40BF1A6A"/>
    <w:rsid w:val="40E56275"/>
    <w:rsid w:val="40F81FBA"/>
    <w:rsid w:val="415E08C4"/>
    <w:rsid w:val="416F5578"/>
    <w:rsid w:val="41785104"/>
    <w:rsid w:val="417A5C0D"/>
    <w:rsid w:val="41DA3F12"/>
    <w:rsid w:val="4225554A"/>
    <w:rsid w:val="422E7EAE"/>
    <w:rsid w:val="425B1B9A"/>
    <w:rsid w:val="426967DF"/>
    <w:rsid w:val="42795007"/>
    <w:rsid w:val="428F5864"/>
    <w:rsid w:val="42A67DD7"/>
    <w:rsid w:val="42B26331"/>
    <w:rsid w:val="4304004E"/>
    <w:rsid w:val="43404960"/>
    <w:rsid w:val="434A0C79"/>
    <w:rsid w:val="434A7F81"/>
    <w:rsid w:val="43604974"/>
    <w:rsid w:val="43792B1C"/>
    <w:rsid w:val="43925A6E"/>
    <w:rsid w:val="44271A76"/>
    <w:rsid w:val="44841C81"/>
    <w:rsid w:val="448F07AA"/>
    <w:rsid w:val="4498623A"/>
    <w:rsid w:val="44CF76E7"/>
    <w:rsid w:val="44DB3454"/>
    <w:rsid w:val="44E46768"/>
    <w:rsid w:val="453079D0"/>
    <w:rsid w:val="45740007"/>
    <w:rsid w:val="4623517B"/>
    <w:rsid w:val="46433A08"/>
    <w:rsid w:val="464C62B4"/>
    <w:rsid w:val="468209B0"/>
    <w:rsid w:val="46D15B6E"/>
    <w:rsid w:val="470F4EFE"/>
    <w:rsid w:val="47197F1E"/>
    <w:rsid w:val="472760DF"/>
    <w:rsid w:val="473716DD"/>
    <w:rsid w:val="474F2B52"/>
    <w:rsid w:val="47653E18"/>
    <w:rsid w:val="47726024"/>
    <w:rsid w:val="47A309C4"/>
    <w:rsid w:val="47B32ACE"/>
    <w:rsid w:val="47C96D77"/>
    <w:rsid w:val="48071793"/>
    <w:rsid w:val="48115AD6"/>
    <w:rsid w:val="484D385B"/>
    <w:rsid w:val="48710D16"/>
    <w:rsid w:val="48AC1250"/>
    <w:rsid w:val="48D32C5E"/>
    <w:rsid w:val="49082635"/>
    <w:rsid w:val="497D185C"/>
    <w:rsid w:val="49A565E2"/>
    <w:rsid w:val="49CB2F0E"/>
    <w:rsid w:val="49D85219"/>
    <w:rsid w:val="4A0869BA"/>
    <w:rsid w:val="4A2876D5"/>
    <w:rsid w:val="4A30588E"/>
    <w:rsid w:val="4A560A99"/>
    <w:rsid w:val="4AE92FD0"/>
    <w:rsid w:val="4B083DF8"/>
    <w:rsid w:val="4B271CBB"/>
    <w:rsid w:val="4B5C2627"/>
    <w:rsid w:val="4B645F55"/>
    <w:rsid w:val="4BEC498C"/>
    <w:rsid w:val="4BFF3E6C"/>
    <w:rsid w:val="4C08609A"/>
    <w:rsid w:val="4C165835"/>
    <w:rsid w:val="4C4A427F"/>
    <w:rsid w:val="4C6B256A"/>
    <w:rsid w:val="4C863163"/>
    <w:rsid w:val="4C8E6B34"/>
    <w:rsid w:val="4CD41C4A"/>
    <w:rsid w:val="4D1148EB"/>
    <w:rsid w:val="4D1D36AC"/>
    <w:rsid w:val="4D397B22"/>
    <w:rsid w:val="4D807AE1"/>
    <w:rsid w:val="4DA556EB"/>
    <w:rsid w:val="4DFE1457"/>
    <w:rsid w:val="4E0B1D4E"/>
    <w:rsid w:val="4E2D219E"/>
    <w:rsid w:val="4E442C5A"/>
    <w:rsid w:val="4E67729F"/>
    <w:rsid w:val="4E690B80"/>
    <w:rsid w:val="4E810AF1"/>
    <w:rsid w:val="4EAB58A7"/>
    <w:rsid w:val="4EED4EA0"/>
    <w:rsid w:val="4F0A5A5B"/>
    <w:rsid w:val="4F176C84"/>
    <w:rsid w:val="4F40101C"/>
    <w:rsid w:val="4F4233D3"/>
    <w:rsid w:val="4F4A218D"/>
    <w:rsid w:val="4F7D1FA5"/>
    <w:rsid w:val="4FD73001"/>
    <w:rsid w:val="4FED64A9"/>
    <w:rsid w:val="500F43F6"/>
    <w:rsid w:val="505D45DF"/>
    <w:rsid w:val="50DD54DB"/>
    <w:rsid w:val="511122C2"/>
    <w:rsid w:val="51417A31"/>
    <w:rsid w:val="514E6604"/>
    <w:rsid w:val="516A1B24"/>
    <w:rsid w:val="518B6C6A"/>
    <w:rsid w:val="51A34ADB"/>
    <w:rsid w:val="51BC0C24"/>
    <w:rsid w:val="51CD0AE8"/>
    <w:rsid w:val="51DC381E"/>
    <w:rsid w:val="5219306A"/>
    <w:rsid w:val="523710C4"/>
    <w:rsid w:val="524153A3"/>
    <w:rsid w:val="525A0B61"/>
    <w:rsid w:val="5261659F"/>
    <w:rsid w:val="526B087A"/>
    <w:rsid w:val="52CF7B9D"/>
    <w:rsid w:val="52DF4D8A"/>
    <w:rsid w:val="52F0485C"/>
    <w:rsid w:val="530416A3"/>
    <w:rsid w:val="530F11CB"/>
    <w:rsid w:val="532868D3"/>
    <w:rsid w:val="534917F6"/>
    <w:rsid w:val="534F6AF6"/>
    <w:rsid w:val="53636ED3"/>
    <w:rsid w:val="536E1823"/>
    <w:rsid w:val="53BA4834"/>
    <w:rsid w:val="53D14C04"/>
    <w:rsid w:val="53F74314"/>
    <w:rsid w:val="53FF5B58"/>
    <w:rsid w:val="540409FC"/>
    <w:rsid w:val="5460684D"/>
    <w:rsid w:val="54620B26"/>
    <w:rsid w:val="548F3FF5"/>
    <w:rsid w:val="54B2501C"/>
    <w:rsid w:val="54C61FE8"/>
    <w:rsid w:val="54FB17D9"/>
    <w:rsid w:val="553A25E5"/>
    <w:rsid w:val="557C69E4"/>
    <w:rsid w:val="55824F85"/>
    <w:rsid w:val="55A80D42"/>
    <w:rsid w:val="5606780A"/>
    <w:rsid w:val="561A005E"/>
    <w:rsid w:val="56805E53"/>
    <w:rsid w:val="56B04B58"/>
    <w:rsid w:val="56CA56C3"/>
    <w:rsid w:val="56D7385B"/>
    <w:rsid w:val="56DB5CDC"/>
    <w:rsid w:val="573F1F85"/>
    <w:rsid w:val="57507270"/>
    <w:rsid w:val="577C3D11"/>
    <w:rsid w:val="57A2155E"/>
    <w:rsid w:val="57F26D9A"/>
    <w:rsid w:val="583A00FD"/>
    <w:rsid w:val="584D6384"/>
    <w:rsid w:val="5895259C"/>
    <w:rsid w:val="58A51FCE"/>
    <w:rsid w:val="58E87303"/>
    <w:rsid w:val="5928489D"/>
    <w:rsid w:val="595F39C0"/>
    <w:rsid w:val="597604B4"/>
    <w:rsid w:val="599B6CED"/>
    <w:rsid w:val="59CA2F16"/>
    <w:rsid w:val="5A2E5909"/>
    <w:rsid w:val="5A38408D"/>
    <w:rsid w:val="5A707598"/>
    <w:rsid w:val="5AA54B95"/>
    <w:rsid w:val="5ABF07A8"/>
    <w:rsid w:val="5ACE39CB"/>
    <w:rsid w:val="5B1C1DBD"/>
    <w:rsid w:val="5B1F7F6C"/>
    <w:rsid w:val="5B5A0A8E"/>
    <w:rsid w:val="5B6E08A3"/>
    <w:rsid w:val="5B6F4A57"/>
    <w:rsid w:val="5BAF1E10"/>
    <w:rsid w:val="5C7D0E79"/>
    <w:rsid w:val="5C860867"/>
    <w:rsid w:val="5C905521"/>
    <w:rsid w:val="5CA90283"/>
    <w:rsid w:val="5D3B0FD6"/>
    <w:rsid w:val="5D497F6E"/>
    <w:rsid w:val="5D6044FA"/>
    <w:rsid w:val="5D717161"/>
    <w:rsid w:val="5D852894"/>
    <w:rsid w:val="5DEB514C"/>
    <w:rsid w:val="5DF81744"/>
    <w:rsid w:val="5DFA3BFF"/>
    <w:rsid w:val="5E20206C"/>
    <w:rsid w:val="5E55708A"/>
    <w:rsid w:val="5E582126"/>
    <w:rsid w:val="5E6A7FF7"/>
    <w:rsid w:val="5E722BB6"/>
    <w:rsid w:val="5EA20CD3"/>
    <w:rsid w:val="5EAB232C"/>
    <w:rsid w:val="5EB57E2D"/>
    <w:rsid w:val="5EC918CC"/>
    <w:rsid w:val="5EEF326F"/>
    <w:rsid w:val="5F3F7A18"/>
    <w:rsid w:val="5F913311"/>
    <w:rsid w:val="5FAA78DD"/>
    <w:rsid w:val="601B142C"/>
    <w:rsid w:val="607A5863"/>
    <w:rsid w:val="60973EA6"/>
    <w:rsid w:val="60B027A2"/>
    <w:rsid w:val="60C01B37"/>
    <w:rsid w:val="60D64D9B"/>
    <w:rsid w:val="60DF5F06"/>
    <w:rsid w:val="611A4C86"/>
    <w:rsid w:val="611F03E1"/>
    <w:rsid w:val="61600501"/>
    <w:rsid w:val="616A1897"/>
    <w:rsid w:val="619841EC"/>
    <w:rsid w:val="61BD1204"/>
    <w:rsid w:val="61EE58E2"/>
    <w:rsid w:val="621608BB"/>
    <w:rsid w:val="62371345"/>
    <w:rsid w:val="624124EA"/>
    <w:rsid w:val="626B295B"/>
    <w:rsid w:val="62E467EB"/>
    <w:rsid w:val="630947A7"/>
    <w:rsid w:val="63410382"/>
    <w:rsid w:val="636B0566"/>
    <w:rsid w:val="638F280B"/>
    <w:rsid w:val="63E0389B"/>
    <w:rsid w:val="63FA269F"/>
    <w:rsid w:val="640F755A"/>
    <w:rsid w:val="64130183"/>
    <w:rsid w:val="644A7ACC"/>
    <w:rsid w:val="64715DFC"/>
    <w:rsid w:val="649A4E11"/>
    <w:rsid w:val="64DF5F58"/>
    <w:rsid w:val="64F45A68"/>
    <w:rsid w:val="65082D9F"/>
    <w:rsid w:val="651A21C7"/>
    <w:rsid w:val="653D032A"/>
    <w:rsid w:val="658A3EA0"/>
    <w:rsid w:val="658B7ACC"/>
    <w:rsid w:val="66331BF4"/>
    <w:rsid w:val="664420B9"/>
    <w:rsid w:val="664F6B82"/>
    <w:rsid w:val="66D40E00"/>
    <w:rsid w:val="6736514D"/>
    <w:rsid w:val="67532047"/>
    <w:rsid w:val="677E70D7"/>
    <w:rsid w:val="67AE2DD3"/>
    <w:rsid w:val="680826F7"/>
    <w:rsid w:val="684746E1"/>
    <w:rsid w:val="68A25C63"/>
    <w:rsid w:val="68BB007C"/>
    <w:rsid w:val="69574AE7"/>
    <w:rsid w:val="695B26E9"/>
    <w:rsid w:val="698502F8"/>
    <w:rsid w:val="69FE7A13"/>
    <w:rsid w:val="69FF3FA3"/>
    <w:rsid w:val="6A5D0CE1"/>
    <w:rsid w:val="6A796467"/>
    <w:rsid w:val="6AB01F00"/>
    <w:rsid w:val="6B2B6006"/>
    <w:rsid w:val="6B650866"/>
    <w:rsid w:val="6BA04FE1"/>
    <w:rsid w:val="6BF56065"/>
    <w:rsid w:val="6C0E5D0F"/>
    <w:rsid w:val="6C282CC7"/>
    <w:rsid w:val="6C30567D"/>
    <w:rsid w:val="6CC240A0"/>
    <w:rsid w:val="6CD62A8F"/>
    <w:rsid w:val="6D59428F"/>
    <w:rsid w:val="6EDA699C"/>
    <w:rsid w:val="6F0149E1"/>
    <w:rsid w:val="6F027A06"/>
    <w:rsid w:val="6F095684"/>
    <w:rsid w:val="6F3F3846"/>
    <w:rsid w:val="6F74582A"/>
    <w:rsid w:val="6FD52F41"/>
    <w:rsid w:val="6FE97712"/>
    <w:rsid w:val="6FFC5041"/>
    <w:rsid w:val="6FFD5829"/>
    <w:rsid w:val="704407B3"/>
    <w:rsid w:val="70853F51"/>
    <w:rsid w:val="70CB4C62"/>
    <w:rsid w:val="70D86F99"/>
    <w:rsid w:val="710647FC"/>
    <w:rsid w:val="711230F4"/>
    <w:rsid w:val="711B4DA6"/>
    <w:rsid w:val="713E09D4"/>
    <w:rsid w:val="71444476"/>
    <w:rsid w:val="714E0750"/>
    <w:rsid w:val="71601A67"/>
    <w:rsid w:val="7189634C"/>
    <w:rsid w:val="71B251C2"/>
    <w:rsid w:val="71D9514E"/>
    <w:rsid w:val="71DC6F32"/>
    <w:rsid w:val="71EF674B"/>
    <w:rsid w:val="71F25C01"/>
    <w:rsid w:val="72260CBA"/>
    <w:rsid w:val="723408DA"/>
    <w:rsid w:val="72371B23"/>
    <w:rsid w:val="726F4C36"/>
    <w:rsid w:val="727F32CE"/>
    <w:rsid w:val="729138D0"/>
    <w:rsid w:val="72DE75A2"/>
    <w:rsid w:val="736C088B"/>
    <w:rsid w:val="73782645"/>
    <w:rsid w:val="73796AE7"/>
    <w:rsid w:val="7388507D"/>
    <w:rsid w:val="739A2E7E"/>
    <w:rsid w:val="739F05B9"/>
    <w:rsid w:val="73F54529"/>
    <w:rsid w:val="7429169E"/>
    <w:rsid w:val="7467263B"/>
    <w:rsid w:val="75061890"/>
    <w:rsid w:val="754A5E80"/>
    <w:rsid w:val="754C3CB6"/>
    <w:rsid w:val="75730615"/>
    <w:rsid w:val="75C10A24"/>
    <w:rsid w:val="75DC1E31"/>
    <w:rsid w:val="76112601"/>
    <w:rsid w:val="761F0F9A"/>
    <w:rsid w:val="764C2DA9"/>
    <w:rsid w:val="7658075A"/>
    <w:rsid w:val="76B142E9"/>
    <w:rsid w:val="76D01E3F"/>
    <w:rsid w:val="76FE1C5E"/>
    <w:rsid w:val="77646F90"/>
    <w:rsid w:val="77B141E0"/>
    <w:rsid w:val="77C609CB"/>
    <w:rsid w:val="77EB746E"/>
    <w:rsid w:val="78BC0D8F"/>
    <w:rsid w:val="78E43B32"/>
    <w:rsid w:val="78F6715E"/>
    <w:rsid w:val="792B5E5D"/>
    <w:rsid w:val="794B3FEA"/>
    <w:rsid w:val="79756235"/>
    <w:rsid w:val="79997F2E"/>
    <w:rsid w:val="79BE7CC7"/>
    <w:rsid w:val="7A064041"/>
    <w:rsid w:val="7A506533"/>
    <w:rsid w:val="7A916D8D"/>
    <w:rsid w:val="7AA32865"/>
    <w:rsid w:val="7B2867C3"/>
    <w:rsid w:val="7B5958B9"/>
    <w:rsid w:val="7BD3061B"/>
    <w:rsid w:val="7BE74B60"/>
    <w:rsid w:val="7BEF1501"/>
    <w:rsid w:val="7C182F20"/>
    <w:rsid w:val="7CB14C41"/>
    <w:rsid w:val="7CBA5337"/>
    <w:rsid w:val="7CF50BAD"/>
    <w:rsid w:val="7D0D60EF"/>
    <w:rsid w:val="7D1474ED"/>
    <w:rsid w:val="7D165268"/>
    <w:rsid w:val="7D2B0B9C"/>
    <w:rsid w:val="7D617A54"/>
    <w:rsid w:val="7D6E647D"/>
    <w:rsid w:val="7D9B74AE"/>
    <w:rsid w:val="7DAA52FA"/>
    <w:rsid w:val="7DC433FC"/>
    <w:rsid w:val="7DCB60CA"/>
    <w:rsid w:val="7DD82066"/>
    <w:rsid w:val="7E2D2DA0"/>
    <w:rsid w:val="7E5937D8"/>
    <w:rsid w:val="7EA80711"/>
    <w:rsid w:val="7EB75DF4"/>
    <w:rsid w:val="7EC83ABF"/>
    <w:rsid w:val="7ED34E15"/>
    <w:rsid w:val="7EDE0C2A"/>
    <w:rsid w:val="7F0A19B5"/>
    <w:rsid w:val="7F512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Lines="0" w:beforeAutospacing="0" w:afterLines="0" w:afterAutospacing="0" w:line="640" w:lineRule="exact"/>
      <w:ind w:firstLine="0" w:firstLineChars="0"/>
      <w:jc w:val="center"/>
      <w:outlineLvl w:val="0"/>
    </w:pPr>
    <w:rPr>
      <w:rFonts w:ascii="Times New Roman" w:hAnsi="Times New Roman" w:eastAsia="方正小标宋_GBK" w:cs="Times New Roman"/>
      <w:spacing w:val="20"/>
      <w:kern w:val="44"/>
      <w:sz w:val="44"/>
      <w:szCs w:val="24"/>
      <w:lang w:val="en-US" w:eastAsia="zh-CN" w:bidi="ar-SA"/>
    </w:rPr>
  </w:style>
  <w:style w:type="paragraph" w:styleId="4">
    <w:name w:val="heading 2"/>
    <w:basedOn w:val="1"/>
    <w:next w:val="1"/>
    <w:link w:val="41"/>
    <w:unhideWhenUsed/>
    <w:qFormat/>
    <w:uiPriority w:val="0"/>
    <w:pPr>
      <w:keepNext w:val="0"/>
      <w:keepLines/>
      <w:widowControl w:val="0"/>
      <w:spacing w:beforeLines="0" w:beforeAutospacing="0" w:afterLines="0" w:afterAutospacing="0" w:line="580" w:lineRule="exact"/>
      <w:ind w:firstLine="960" w:firstLineChars="200"/>
      <w:jc w:val="both"/>
      <w:outlineLvl w:val="1"/>
    </w:pPr>
    <w:rPr>
      <w:rFonts w:ascii="Arial" w:hAnsi="Arial" w:eastAsia="方正黑体_GBK" w:cs="Times New Roman"/>
      <w:spacing w:val="0"/>
      <w:kern w:val="2"/>
      <w:sz w:val="32"/>
      <w:szCs w:val="24"/>
      <w:lang w:val="en-US" w:eastAsia="zh-CN" w:bidi="ar-SA"/>
    </w:rPr>
  </w:style>
  <w:style w:type="paragraph" w:styleId="2">
    <w:name w:val="heading 3"/>
    <w:basedOn w:val="1"/>
    <w:next w:val="1"/>
    <w:unhideWhenUsed/>
    <w:qFormat/>
    <w:uiPriority w:val="9"/>
    <w:pPr>
      <w:keepNext/>
      <w:keepLines/>
      <w:spacing w:before="260" w:beforeLines="50" w:after="260"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style>
  <w:style w:type="paragraph" w:styleId="8">
    <w:name w:val="Normal Indent"/>
    <w:basedOn w:val="1"/>
    <w:next w:val="1"/>
    <w:qFormat/>
    <w:uiPriority w:val="0"/>
    <w:pPr>
      <w:adjustRightInd w:val="0"/>
      <w:snapToGrid w:val="0"/>
      <w:spacing w:line="360" w:lineRule="auto"/>
      <w:ind w:firstLine="462"/>
      <w:textAlignment w:val="baseline"/>
    </w:pPr>
    <w:rPr>
      <w:rFonts w:eastAsia="仿宋_GB2312"/>
      <w:kern w:val="0"/>
      <w:sz w:val="24"/>
    </w:rPr>
  </w:style>
  <w:style w:type="paragraph" w:styleId="9">
    <w:name w:val="index 5"/>
    <w:basedOn w:val="1"/>
    <w:next w:val="1"/>
    <w:qFormat/>
    <w:uiPriority w:val="0"/>
    <w:pPr>
      <w:ind w:left="1680"/>
    </w:pPr>
    <w:rPr>
      <w:rFonts w:ascii="Times New Roman" w:hAnsi="Times New Roman" w:eastAsia="宋体" w:cs="Times New Roman"/>
    </w:rPr>
  </w:style>
  <w:style w:type="paragraph" w:styleId="10">
    <w:name w:val="annotation text"/>
    <w:basedOn w:val="1"/>
    <w:semiHidden/>
    <w:unhideWhenUsed/>
    <w:qFormat/>
    <w:uiPriority w:val="99"/>
    <w:pPr>
      <w:jc w:val="left"/>
    </w:pPr>
  </w:style>
  <w:style w:type="paragraph" w:styleId="11">
    <w:name w:val="Body Text"/>
    <w:basedOn w:val="1"/>
    <w:next w:val="1"/>
    <w:qFormat/>
    <w:uiPriority w:val="0"/>
    <w:pPr>
      <w:spacing w:after="120" w:afterLines="0" w:afterAutospacing="0"/>
    </w:pPr>
    <w:rPr>
      <w:rFonts w:ascii="Times New Roman" w:hAnsi="Times New Roman" w:eastAsia="宋体" w:cs="Times New Roman"/>
    </w:rPr>
  </w:style>
  <w:style w:type="paragraph" w:styleId="12">
    <w:name w:val="Body Text Indent"/>
    <w:basedOn w:val="1"/>
    <w:next w:val="13"/>
    <w:qFormat/>
    <w:uiPriority w:val="0"/>
    <w:pPr>
      <w:spacing w:line="288" w:lineRule="auto"/>
      <w:ind w:firstLine="480" w:firstLineChars="200"/>
    </w:pPr>
    <w:rPr>
      <w:rFonts w:ascii="幼圆" w:hAnsi="Times New Roman" w:eastAsia="幼圆" w:cs="Times New Roman"/>
      <w:sz w:val="24"/>
    </w:rPr>
  </w:style>
  <w:style w:type="paragraph" w:styleId="13">
    <w:name w:val="envelope return"/>
    <w:basedOn w:val="1"/>
    <w:qFormat/>
    <w:uiPriority w:val="0"/>
    <w:pPr>
      <w:snapToGrid w:val="0"/>
    </w:pPr>
    <w:rPr>
      <w:rFonts w:ascii="Arial" w:hAnsi="Arial" w:eastAsia="宋体" w:cs="Times New Roman"/>
    </w:rPr>
  </w:style>
  <w:style w:type="paragraph" w:styleId="14">
    <w:name w:val="Block Text"/>
    <w:basedOn w:val="1"/>
    <w:next w:val="1"/>
    <w:qFormat/>
    <w:uiPriority w:val="0"/>
    <w:pPr>
      <w:spacing w:after="120"/>
      <w:ind w:left="1440" w:leftChars="700" w:right="1440" w:rightChars="700"/>
    </w:pPr>
  </w:style>
  <w:style w:type="paragraph" w:styleId="15">
    <w:name w:val="toc 5"/>
    <w:basedOn w:val="1"/>
    <w:next w:val="1"/>
    <w:qFormat/>
    <w:uiPriority w:val="0"/>
    <w:pPr>
      <w:ind w:left="1680" w:leftChars="800"/>
    </w:pPr>
    <w:rPr>
      <w:rFonts w:ascii="Times New Roman" w:hAnsi="Times New Roman" w:eastAsia="宋体" w:cs="Times New Roman"/>
      <w:sz w:val="21"/>
    </w:rPr>
  </w:style>
  <w:style w:type="paragraph" w:styleId="16">
    <w:name w:val="Plain Text"/>
    <w:basedOn w:val="1"/>
    <w:next w:val="1"/>
    <w:unhideWhenUsed/>
    <w:qFormat/>
    <w:uiPriority w:val="99"/>
    <w:rPr>
      <w:rFonts w:ascii="宋体" w:hAnsi="Courier New" w:cs="Courier New"/>
      <w:szCs w:val="21"/>
    </w:rPr>
  </w:style>
  <w:style w:type="paragraph" w:styleId="17">
    <w:name w:val="Body Text Indent 2"/>
    <w:basedOn w:val="1"/>
    <w:qFormat/>
    <w:uiPriority w:val="0"/>
    <w:pPr>
      <w:spacing w:after="120" w:line="480" w:lineRule="auto"/>
      <w:ind w:left="420" w:leftChars="200"/>
    </w:pPr>
    <w:rPr>
      <w:rFonts w:cs="Droid Sans"/>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Body Text First Indent"/>
    <w:basedOn w:val="11"/>
    <w:next w:val="1"/>
    <w:qFormat/>
    <w:uiPriority w:val="0"/>
    <w:pPr>
      <w:ind w:firstLine="420" w:firstLineChars="100"/>
    </w:pPr>
  </w:style>
  <w:style w:type="paragraph" w:styleId="23">
    <w:name w:val="Body Text First Indent 2"/>
    <w:basedOn w:val="12"/>
    <w:qFormat/>
    <w:uiPriority w:val="0"/>
    <w:pPr>
      <w:spacing w:after="120" w:line="240" w:lineRule="auto"/>
      <w:ind w:left="420" w:leftChars="200" w:firstLine="420" w:firstLineChars="200"/>
    </w:pPr>
    <w:rPr>
      <w:rFonts w:ascii="Times New Roman" w:hAnsi="Times New Roman" w:eastAsia="宋体" w:cs="Times New Roman"/>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unhideWhenUsed/>
    <w:qFormat/>
    <w:uiPriority w:val="99"/>
  </w:style>
  <w:style w:type="character" w:styleId="28">
    <w:name w:val="Hyperlink"/>
    <w:basedOn w:val="26"/>
    <w:unhideWhenUsed/>
    <w:qFormat/>
    <w:uiPriority w:val="99"/>
    <w:rPr>
      <w:color w:val="0000FF"/>
      <w:u w:val="single"/>
    </w:rPr>
  </w:style>
  <w:style w:type="paragraph" w:customStyle="1" w:styleId="29">
    <w:name w:val="纯文本1"/>
    <w:basedOn w:val="1"/>
    <w:next w:val="16"/>
    <w:qFormat/>
    <w:uiPriority w:val="0"/>
    <w:rPr>
      <w:rFonts w:ascii="宋体" w:hAnsi="Courier New"/>
    </w:rPr>
  </w:style>
  <w:style w:type="paragraph" w:customStyle="1" w:styleId="30">
    <w:name w:val="Default"/>
    <w:basedOn w:val="29"/>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styleId="31">
    <w:name w:val="No Spacing"/>
    <w:qFormat/>
    <w:uiPriority w:val="1"/>
    <w:rPr>
      <w:rFonts w:ascii="Times New Roman" w:hAnsi="Times New Roman" w:eastAsia="宋体" w:cs="Times New Roman"/>
      <w:sz w:val="24"/>
      <w:lang w:val="en-US" w:eastAsia="zh-CN" w:bidi="ar-SA"/>
    </w:rPr>
  </w:style>
  <w:style w:type="paragraph" w:customStyle="1" w:styleId="32">
    <w:name w:val="样式1"/>
    <w:basedOn w:val="33"/>
    <w:next w:val="1"/>
    <w:qFormat/>
    <w:uiPriority w:val="0"/>
    <w:rPr>
      <w:rFonts w:ascii="Calibri" w:hAnsi="Calibri" w:eastAsia="方正小标宋_GBK" w:cs="Times New Roman"/>
    </w:rPr>
  </w:style>
  <w:style w:type="paragraph" w:customStyle="1" w:styleId="33">
    <w:name w:val="正文1"/>
    <w:basedOn w:val="34"/>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4">
    <w:name w:val="正文 New New New New New New New New New New New New New New New New New New New New New New New New New"/>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6">
    <w:name w:val="正文 New New New"/>
    <w:next w:val="37"/>
    <w:qFormat/>
    <w:uiPriority w:val="0"/>
    <w:pPr>
      <w:widowControl w:val="0"/>
      <w:jc w:val="both"/>
    </w:pPr>
    <w:rPr>
      <w:rFonts w:ascii="Calibri" w:hAnsi="Calibri" w:eastAsia="宋体" w:cs="Times New Roman"/>
      <w:kern w:val="2"/>
      <w:sz w:val="21"/>
      <w:szCs w:val="24"/>
      <w:lang w:val="en-US" w:eastAsia="zh-CN"/>
    </w:rPr>
  </w:style>
  <w:style w:type="paragraph" w:customStyle="1" w:styleId="37">
    <w:name w:val="标题 3 New"/>
    <w:basedOn w:val="36"/>
    <w:next w:val="36"/>
    <w:qFormat/>
    <w:uiPriority w:val="0"/>
    <w:pPr>
      <w:keepNext/>
      <w:keepLines/>
      <w:spacing w:line="413" w:lineRule="auto"/>
      <w:outlineLvl w:val="2"/>
    </w:pPr>
    <w:rPr>
      <w:b/>
      <w:sz w:val="32"/>
    </w:rPr>
  </w:style>
  <w:style w:type="paragraph" w:customStyle="1" w:styleId="38">
    <w:name w:val="正文 New"/>
    <w:next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Normal Indent"/>
    <w:basedOn w:val="38"/>
    <w:qFormat/>
    <w:uiPriority w:val="0"/>
    <w:pPr>
      <w:ind w:firstLine="420" w:firstLineChars="200"/>
    </w:pPr>
    <w:rPr>
      <w:rFonts w:ascii="Times New Roman" w:hAnsi="Times New Roman" w:eastAsia="宋体" w:cs="Times New Roman"/>
      <w:sz w:val="33"/>
      <w:szCs w:val="33"/>
    </w:rPr>
  </w:style>
  <w:style w:type="paragraph" w:customStyle="1" w:styleId="40">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character" w:customStyle="1" w:styleId="41">
    <w:name w:val="标题 2 Char"/>
    <w:link w:val="4"/>
    <w:qFormat/>
    <w:uiPriority w:val="0"/>
    <w:rPr>
      <w:rFonts w:ascii="Arial" w:hAnsi="Arial" w:eastAsia="方正黑体_GBK" w:cs="Times New Roman"/>
      <w:spacing w:val="0"/>
      <w:kern w:val="2"/>
      <w:sz w:val="32"/>
      <w:szCs w:val="24"/>
      <w:lang w:val="en-US" w:eastAsia="zh-CN" w:bidi="ar-SA"/>
    </w:rPr>
  </w:style>
  <w:style w:type="paragraph" w:customStyle="1" w:styleId="42">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43">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44">
    <w:name w:val="readonlyfieldval1"/>
    <w:basedOn w:val="26"/>
    <w:qFormat/>
    <w:uiPriority w:val="0"/>
  </w:style>
  <w:style w:type="paragraph" w:customStyle="1" w:styleId="45">
    <w:name w:val=" Char"/>
    <w:basedOn w:val="1"/>
    <w:qFormat/>
    <w:uiPriority w:val="0"/>
  </w:style>
  <w:style w:type="paragraph" w:customStyle="1" w:styleId="46">
    <w:name w:val="正文2"/>
    <w:basedOn w:val="1"/>
    <w:next w:val="1"/>
    <w:qFormat/>
    <w:uiPriority w:val="99"/>
    <w:rPr>
      <w:rFonts w:ascii="仿宋_GB2312" w:eastAsia="仿宋_GB2312"/>
      <w:sz w:val="32"/>
      <w:szCs w:val="20"/>
    </w:rPr>
  </w:style>
  <w:style w:type="paragraph" w:customStyle="1" w:styleId="47">
    <w:name w:val="无间隔1"/>
    <w:qFormat/>
    <w:uiPriority w:val="0"/>
    <w:rPr>
      <w:rFonts w:ascii="Times New Roman" w:hAnsi="Times New Roman" w:eastAsia="宋体" w:cs="Times New Roman"/>
      <w:sz w:val="22"/>
      <w:szCs w:val="22"/>
      <w:lang w:val="en-US" w:eastAsia="zh-CN" w:bidi="ar-SA"/>
    </w:rPr>
  </w:style>
  <w:style w:type="paragraph" w:customStyle="1" w:styleId="48">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50">
    <w:name w:val="TOC2"/>
    <w:basedOn w:val="1"/>
    <w:next w:val="1"/>
    <w:qFormat/>
    <w:uiPriority w:val="0"/>
    <w:pPr>
      <w:ind w:left="420" w:leftChars="200"/>
      <w:textAlignment w:val="baseline"/>
    </w:pPr>
    <w:rPr>
      <w:rFonts w:ascii="Times New Roman" w:hAnsi="Times New Roman" w:eastAsia="宋体" w:cs="Times New Roman"/>
    </w:rPr>
  </w:style>
  <w:style w:type="paragraph" w:customStyle="1" w:styleId="51">
    <w:name w:val="2 标题样式"/>
    <w:basedOn w:val="1"/>
    <w:next w:val="52"/>
    <w:qFormat/>
    <w:uiPriority w:val="0"/>
    <w:pPr>
      <w:spacing w:line="620" w:lineRule="exact"/>
      <w:jc w:val="center"/>
      <w:outlineLvl w:val="0"/>
    </w:pPr>
    <w:rPr>
      <w:rFonts w:ascii="Times New Roman" w:hAnsi="Times New Roman" w:eastAsia="方正小标宋_GBK"/>
      <w:sz w:val="44"/>
      <w:szCs w:val="24"/>
    </w:rPr>
  </w:style>
  <w:style w:type="paragraph" w:customStyle="1" w:styleId="52">
    <w:name w:val="1 基本样式"/>
    <w:basedOn w:val="1"/>
    <w:next w:val="53"/>
    <w:qFormat/>
    <w:uiPriority w:val="0"/>
    <w:pPr>
      <w:spacing w:line="620" w:lineRule="exact"/>
    </w:pPr>
    <w:rPr>
      <w:rFonts w:ascii="Times New Roman" w:hAnsi="Times New Roman" w:eastAsia="方正仿宋_GBK"/>
      <w:sz w:val="32"/>
      <w:szCs w:val="32"/>
    </w:rPr>
  </w:style>
  <w:style w:type="paragraph" w:customStyle="1" w:styleId="53">
    <w:name w:val="3 正文样式"/>
    <w:basedOn w:val="52"/>
    <w:qFormat/>
    <w:uiPriority w:val="0"/>
    <w:pPr>
      <w:ind w:firstLine="640" w:firstLineChars="200"/>
      <w:jc w:val="both"/>
    </w:pPr>
  </w:style>
  <w:style w:type="paragraph" w:customStyle="1" w:styleId="54">
    <w:name w:val="5 署名与日期"/>
    <w:basedOn w:val="52"/>
    <w:qFormat/>
    <w:uiPriority w:val="0"/>
    <w:pPr>
      <w:jc w:val="right"/>
    </w:pPr>
  </w:style>
  <w:style w:type="paragraph" w:customStyle="1" w:styleId="55">
    <w:name w:val="5 标题样式"/>
    <w:basedOn w:val="1"/>
    <w:next w:val="56"/>
    <w:qFormat/>
    <w:uiPriority w:val="0"/>
    <w:pPr>
      <w:spacing w:line="600" w:lineRule="exact"/>
      <w:jc w:val="center"/>
      <w:outlineLvl w:val="0"/>
    </w:pPr>
    <w:rPr>
      <w:rFonts w:ascii="宋体" w:hAnsi="宋体" w:eastAsia="方正小标宋_GBK" w:cs="宋体"/>
      <w:sz w:val="44"/>
    </w:rPr>
  </w:style>
  <w:style w:type="paragraph" w:customStyle="1" w:styleId="56">
    <w:name w:val="0 基本样式"/>
    <w:basedOn w:val="1"/>
    <w:next w:val="57"/>
    <w:qFormat/>
    <w:uiPriority w:val="0"/>
    <w:pPr>
      <w:spacing w:line="620" w:lineRule="exact"/>
    </w:pPr>
    <w:rPr>
      <w:rFonts w:ascii="Times New Roman" w:hAnsi="Times New Roman" w:eastAsia="方正仿宋_GBK"/>
      <w:sz w:val="32"/>
      <w:szCs w:val="32"/>
    </w:rPr>
  </w:style>
  <w:style w:type="paragraph" w:customStyle="1" w:styleId="57">
    <w:name w:val="7 正文样式"/>
    <w:basedOn w:val="56"/>
    <w:qFormat/>
    <w:uiPriority w:val="0"/>
    <w:pPr>
      <w:ind w:firstLine="640" w:firstLineChars="200"/>
      <w:jc w:val="both"/>
    </w:pPr>
  </w:style>
  <w:style w:type="paragraph" w:customStyle="1" w:styleId="58">
    <w:name w:val="署名与日期"/>
    <w:basedOn w:val="56"/>
    <w:qFormat/>
    <w:uiPriority w:val="0"/>
    <w:pPr>
      <w:jc w:val="righ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750</Words>
  <Characters>763</Characters>
  <Lines>0</Lines>
  <Paragraphs>0</Paragraphs>
  <TotalTime>1</TotalTime>
  <ScaleCrop>false</ScaleCrop>
  <LinksUpToDate>false</LinksUpToDate>
  <CharactersWithSpaces>774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2024-10-09T09:49:00Z</dcterms:created>
  <dc:creator>办公室套文号</dc:creator>
  <cp:lastModifiedBy>办公室套文号</cp:lastModifiedBy>
  <cp:lastPrinted>2025-03-27T03:49:20Z</cp:lastPrinted>
  <dcterms:modified xsi:type="dcterms:W3CDTF">2025-03-27T03:49:24Z</dcterms:modified>
  <dc:title>惠阳自然资函〔2024〕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E1DC8FAD5D684A8695230339C9A30806</vt:lpwstr>
  </property>
</Properties>
</file>