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71EC74">
      <w:pPr>
        <w:bidi w:val="0"/>
        <w:jc w:val="center"/>
        <w:rPr>
          <w:rFonts w:hint="eastAsia" w:asciiTheme="minorEastAsia" w:hAnsiTheme="minorEastAsia" w:eastAsiaTheme="minorEastAsia" w:cstheme="minorEastAsia"/>
          <w:sz w:val="44"/>
          <w:szCs w:val="44"/>
          <w:lang w:val="en-US" w:eastAsia="zh-CN"/>
        </w:rPr>
      </w:pPr>
    </w:p>
    <w:p w14:paraId="4722EB9F">
      <w:pPr>
        <w:bidi w:val="0"/>
        <w:jc w:val="both"/>
        <w:rPr>
          <w:rFonts w:hint="eastAsia" w:asciiTheme="minorEastAsia" w:hAnsiTheme="minorEastAsia" w:eastAsiaTheme="minorEastAsia" w:cstheme="minorEastAsia"/>
          <w:sz w:val="44"/>
          <w:szCs w:val="44"/>
          <w:lang w:val="en-US" w:eastAsia="zh-CN"/>
        </w:rPr>
      </w:pPr>
    </w:p>
    <w:p w14:paraId="4FDCA20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heme="minorEastAsia" w:hAnsiTheme="minorEastAsia" w:eastAsiaTheme="minorEastAsia" w:cstheme="minorEastAsia"/>
          <w:i w:val="0"/>
          <w:caps w:val="0"/>
          <w:color w:val="333333"/>
          <w:spacing w:val="0"/>
          <w:sz w:val="44"/>
          <w:szCs w:val="44"/>
          <w:shd w:val="clear" w:fill="FFFFFF"/>
          <w:lang w:val="en" w:eastAsia="zh-CN"/>
        </w:rPr>
      </w:pPr>
      <w:bookmarkStart w:id="0" w:name="_GoBack"/>
      <w:r>
        <w:rPr>
          <w:rFonts w:hint="default" w:asciiTheme="minorEastAsia" w:hAnsiTheme="minorEastAsia" w:cstheme="minorEastAsia"/>
          <w:i w:val="0"/>
          <w:caps w:val="0"/>
          <w:color w:val="333333"/>
          <w:spacing w:val="0"/>
          <w:sz w:val="44"/>
          <w:szCs w:val="44"/>
          <w:shd w:val="clear" w:fill="FFFFFF"/>
          <w:lang w:val="en" w:eastAsia="zh-CN"/>
        </w:rPr>
        <w:t>惠州市电动自行车道路交通安全管理办法</w:t>
      </w:r>
    </w:p>
    <w:bookmarkEnd w:id="0"/>
    <w:p w14:paraId="6D1FA15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（2025年4月13日惠州市人民政府令</w:t>
      </w:r>
      <w:r>
        <w:rPr>
          <w:rFonts w:hint="default" w:ascii="楷体_GB2312" w:hAnsi="楷体_GB2312" w:eastAsia="楷体_GB2312" w:cs="楷体_GB2312"/>
          <w:i w:val="0"/>
          <w:caps w:val="0"/>
          <w:color w:val="333333"/>
          <w:spacing w:val="0"/>
          <w:sz w:val="32"/>
          <w:szCs w:val="32"/>
          <w:shd w:val="clear" w:fill="FFFFFF"/>
          <w:lang w:val="en" w:eastAsia="zh-CN"/>
        </w:rPr>
        <w:t>第</w:t>
      </w:r>
      <w:r>
        <w:rPr>
          <w:rFonts w:hint="eastAsia" w:ascii="楷体_GB2312" w:hAnsi="楷体_GB2312" w:eastAsia="楷体_GB2312" w:cs="楷体_GB2312"/>
          <w:i w:val="0"/>
          <w:caps w:val="0"/>
          <w:color w:val="333333"/>
          <w:spacing w:val="0"/>
          <w:sz w:val="32"/>
          <w:szCs w:val="32"/>
          <w:shd w:val="clear" w:fill="FFFFFF"/>
          <w:lang w:val="en-US" w:eastAsia="zh-CN"/>
        </w:rPr>
        <w:t>106号公布 自2025年7月1日起施行）</w:t>
      </w:r>
    </w:p>
    <w:p w14:paraId="7AAD5712">
      <w:pPr>
        <w:pStyle w:val="10"/>
        <w:ind w:left="0" w:leftChars="0" w:firstLine="0" w:firstLineChars="0"/>
        <w:rPr>
          <w:rFonts w:hint="eastAsia"/>
          <w:lang w:val="en-US" w:eastAsia="zh-CN"/>
        </w:rPr>
      </w:pPr>
    </w:p>
    <w:p w14:paraId="4AFA24F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第一条</w:t>
      </w:r>
      <w:r>
        <w:rPr>
          <w:rFonts w:hint="eastAsia" w:ascii="仿宋_GB2312" w:hAnsi="仿宋_GB2312" w:eastAsia="仿宋_GB2312" w:cs="仿宋_GB2312"/>
          <w:i w:val="0"/>
          <w:caps w:val="0"/>
          <w:color w:val="333333"/>
          <w:spacing w:val="0"/>
          <w:sz w:val="32"/>
          <w:szCs w:val="32"/>
          <w:shd w:val="clear" w:fill="FFFFFF"/>
          <w:lang w:val="en-US" w:eastAsia="zh-CN"/>
        </w:rPr>
        <w:t>　为了规范电动自行车道路交通安全管理，维护道路交通秩序，预防和减少道路交通事故，保护公民、法人及其他组织合法权益，根据《中华人民共和国道路交通安全法》《中华人民共和国道路交通安全法实施条例》等有关法律、法规，结合惠州实际，制定本办法。</w:t>
      </w:r>
    </w:p>
    <w:p w14:paraId="45C7500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color w:val="000000"/>
          <w:sz w:val="32"/>
          <w:szCs w:val="32"/>
        </w:rPr>
        <w:t>第二条</w:t>
      </w:r>
      <w:r>
        <w:rPr>
          <w:rFonts w:hint="eastAsia" w:ascii="仿宋_GB2312" w:hAnsi="仿宋_GB2312" w:eastAsia="仿宋_GB2312" w:cs="仿宋_GB2312"/>
          <w:i w:val="0"/>
          <w:caps w:val="0"/>
          <w:color w:val="333333"/>
          <w:spacing w:val="0"/>
          <w:sz w:val="32"/>
          <w:szCs w:val="32"/>
          <w:shd w:val="clear" w:fill="FFFFFF"/>
          <w:lang w:val="en-US" w:eastAsia="zh-CN"/>
        </w:rPr>
        <w:t>　本办法适用于惠州市行政区域内电动自行车的登记、通行、停放以及其他道路交通安全管理工作。</w:t>
      </w:r>
    </w:p>
    <w:p w14:paraId="7E6E503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本办法所称电动自行车，是指以车载电池为能源，实现电驱动或者电助力功能的两轮自行车。</w:t>
      </w:r>
    </w:p>
    <w:p w14:paraId="67FA6F3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color w:val="000000"/>
          <w:sz w:val="32"/>
          <w:szCs w:val="32"/>
          <w:lang w:val="en-US" w:eastAsia="zh-CN"/>
        </w:rPr>
        <w:t>第三条</w:t>
      </w:r>
      <w:r>
        <w:rPr>
          <w:rFonts w:hint="eastAsia" w:ascii="仿宋_GB2312" w:hAnsi="仿宋_GB2312" w:eastAsia="仿宋_GB2312" w:cs="仿宋_GB2312"/>
          <w:i w:val="0"/>
          <w:caps w:val="0"/>
          <w:color w:val="333333"/>
          <w:spacing w:val="0"/>
          <w:sz w:val="32"/>
          <w:szCs w:val="32"/>
          <w:shd w:val="clear" w:fill="FFFFFF"/>
          <w:lang w:val="en-US" w:eastAsia="zh-CN"/>
        </w:rPr>
        <w:t>　电动自行车道路交通安全管理应当坚持保障安全、源头监管、协同共治、高效便民的原则。</w:t>
      </w:r>
    </w:p>
    <w:p w14:paraId="0C1095A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color w:val="000000"/>
          <w:sz w:val="32"/>
          <w:szCs w:val="32"/>
          <w:lang w:val="en-US" w:eastAsia="zh-CN"/>
        </w:rPr>
        <w:t>第四条</w:t>
      </w:r>
      <w:r>
        <w:rPr>
          <w:rFonts w:hint="eastAsia" w:ascii="仿宋_GB2312" w:hAnsi="仿宋_GB2312" w:eastAsia="仿宋_GB2312" w:cs="仿宋_GB2312"/>
          <w:i w:val="0"/>
          <w:caps w:val="0"/>
          <w:color w:val="333333"/>
          <w:spacing w:val="0"/>
          <w:sz w:val="32"/>
          <w:szCs w:val="32"/>
          <w:shd w:val="clear" w:fill="FFFFFF"/>
          <w:lang w:val="en-US" w:eastAsia="zh-CN"/>
        </w:rPr>
        <w:t>　市、县（区）人民政府应当加强对电动自行车道路交通安全管理工作的领导，建立电动自行车管理工作协调机制，督促有关部门依法履行监督管理职责。</w:t>
      </w:r>
    </w:p>
    <w:p w14:paraId="7F6B901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color w:val="000000"/>
          <w:sz w:val="32"/>
          <w:szCs w:val="32"/>
          <w:lang w:val="en-US" w:eastAsia="zh-CN"/>
        </w:rPr>
        <w:t>第五条</w:t>
      </w:r>
      <w:r>
        <w:rPr>
          <w:rFonts w:hint="eastAsia" w:ascii="仿宋_GB2312" w:hAnsi="仿宋_GB2312" w:eastAsia="仿宋_GB2312" w:cs="仿宋_GB2312"/>
          <w:i w:val="0"/>
          <w:caps w:val="0"/>
          <w:color w:val="333333"/>
          <w:spacing w:val="0"/>
          <w:sz w:val="32"/>
          <w:szCs w:val="32"/>
          <w:shd w:val="clear" w:fill="FFFFFF"/>
          <w:lang w:val="en-US" w:eastAsia="zh-CN"/>
        </w:rPr>
        <w:t>　公安机关交通管理部门负责电动自行车登记、通行等道路交通安全管理工作。</w:t>
      </w:r>
    </w:p>
    <w:p w14:paraId="075B0B2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交通运输、自然资源、住房和城乡建设、城市管理、市场监督管理、应急管理等部门按照各自职责做好电动自行车道路交通相关管理工作。</w:t>
      </w:r>
    </w:p>
    <w:p w14:paraId="186AAC4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color w:val="000000"/>
          <w:sz w:val="32"/>
          <w:szCs w:val="32"/>
          <w:lang w:val="en-US" w:eastAsia="zh-CN"/>
        </w:rPr>
        <w:t>第六条</w:t>
      </w:r>
      <w:r>
        <w:rPr>
          <w:rFonts w:hint="eastAsia" w:ascii="仿宋_GB2312" w:hAnsi="仿宋_GB2312" w:eastAsia="仿宋_GB2312" w:cs="仿宋_GB2312"/>
          <w:i w:val="0"/>
          <w:caps w:val="0"/>
          <w:color w:val="333333"/>
          <w:spacing w:val="0"/>
          <w:sz w:val="32"/>
          <w:szCs w:val="32"/>
          <w:shd w:val="clear" w:fill="FFFFFF"/>
          <w:lang w:val="en-US" w:eastAsia="zh-CN"/>
        </w:rPr>
        <w:t>　各级人民政府应当组织开展电动自行车道路交通安全教育，提高电动自行车驾乘人员的安全意识。</w:t>
      </w:r>
    </w:p>
    <w:p w14:paraId="31D351A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公安机关交通管理部门及其交通警察在执行职务时，应当加强对电动自行车驾乘人员道路交通安全法律、法规的宣传。</w:t>
      </w:r>
    </w:p>
    <w:p w14:paraId="3C81E5D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新闻、出版、广播、电视等有关单位应当加强电动自行车道路交通安全的公益宣传。</w:t>
      </w:r>
    </w:p>
    <w:p w14:paraId="2BAA64D4">
      <w:pPr>
        <w:spacing w:line="560" w:lineRule="exact"/>
        <w:ind w:firstLine="640" w:firstLineChars="200"/>
        <w:outlineLvl w:val="1"/>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color w:val="000000"/>
          <w:sz w:val="32"/>
          <w:szCs w:val="32"/>
          <w:lang w:val="en-US" w:eastAsia="zh-CN"/>
        </w:rPr>
        <w:t>第七条</w:t>
      </w:r>
      <w:r>
        <w:rPr>
          <w:rFonts w:hint="eastAsia" w:ascii="仿宋_GB2312" w:hAnsi="仿宋_GB2312" w:eastAsia="仿宋_GB2312" w:cs="仿宋_GB2312"/>
          <w:i w:val="0"/>
          <w:caps w:val="0"/>
          <w:color w:val="333333"/>
          <w:spacing w:val="0"/>
          <w:sz w:val="32"/>
          <w:szCs w:val="32"/>
          <w:shd w:val="clear" w:fill="FFFFFF"/>
          <w:lang w:val="en-US" w:eastAsia="zh-CN"/>
        </w:rPr>
        <w:t>　任何组织和个人有权投诉、举报与电动自行车道路交通安全有关的违法行为。</w:t>
      </w:r>
    </w:p>
    <w:p w14:paraId="2A1759FF">
      <w:pPr>
        <w:spacing w:line="560" w:lineRule="exact"/>
        <w:ind w:firstLine="640" w:firstLineChars="200"/>
        <w:outlineLvl w:val="1"/>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公安机关交通管理部门应当向社会公布受理投诉、举报的渠道，对投诉、举报及时调查处理，并将处理结果向投诉、举报人反馈。</w:t>
      </w:r>
    </w:p>
    <w:p w14:paraId="60868B3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color w:val="000000"/>
          <w:sz w:val="32"/>
          <w:szCs w:val="32"/>
          <w:lang w:val="en-US" w:eastAsia="zh-CN"/>
        </w:rPr>
        <w:t>第八条</w:t>
      </w:r>
      <w:r>
        <w:rPr>
          <w:rFonts w:hint="eastAsia" w:ascii="仿宋_GB2312" w:hAnsi="仿宋_GB2312" w:eastAsia="仿宋_GB2312" w:cs="仿宋_GB2312"/>
          <w:i w:val="0"/>
          <w:caps w:val="0"/>
          <w:color w:val="333333"/>
          <w:spacing w:val="0"/>
          <w:sz w:val="32"/>
          <w:szCs w:val="32"/>
          <w:shd w:val="clear" w:fill="FFFFFF"/>
          <w:lang w:val="en-US" w:eastAsia="zh-CN"/>
        </w:rPr>
        <w:t>　鼓励保险公司设立电动自行车第三者责任保险、人身意外伤害保险和财产损失保险等保险产品。引导、鼓励单位和个人购买电动自行车相关保险。</w:t>
      </w:r>
    </w:p>
    <w:p w14:paraId="4685B99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color w:val="000000"/>
          <w:sz w:val="32"/>
          <w:szCs w:val="32"/>
          <w:lang w:val="en-US" w:eastAsia="zh-CN"/>
        </w:rPr>
        <w:t>第九条</w:t>
      </w:r>
      <w:r>
        <w:rPr>
          <w:rFonts w:hint="eastAsia" w:ascii="仿宋_GB2312" w:hAnsi="仿宋_GB2312" w:eastAsia="仿宋_GB2312" w:cs="仿宋_GB2312"/>
          <w:i w:val="0"/>
          <w:caps w:val="0"/>
          <w:color w:val="333333"/>
          <w:spacing w:val="0"/>
          <w:sz w:val="32"/>
          <w:szCs w:val="32"/>
          <w:shd w:val="clear" w:fill="FFFFFF"/>
          <w:lang w:val="en-US" w:eastAsia="zh-CN"/>
        </w:rPr>
        <w:t>　鼓励单位和个人在电动自行车车身两侧和尾部粘贴反光标识。</w:t>
      </w:r>
    </w:p>
    <w:p w14:paraId="2F4365F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color w:val="000000"/>
          <w:sz w:val="32"/>
          <w:szCs w:val="32"/>
          <w:lang w:val="en-US" w:eastAsia="zh-CN"/>
        </w:rPr>
        <w:t>第十条</w:t>
      </w:r>
      <w:r>
        <w:rPr>
          <w:rFonts w:hint="eastAsia" w:ascii="仿宋_GB2312" w:hAnsi="仿宋_GB2312" w:eastAsia="仿宋_GB2312" w:cs="仿宋_GB2312"/>
          <w:i w:val="0"/>
          <w:caps w:val="0"/>
          <w:color w:val="333333"/>
          <w:spacing w:val="0"/>
          <w:sz w:val="32"/>
          <w:szCs w:val="32"/>
          <w:shd w:val="clear" w:fill="FFFFFF"/>
          <w:lang w:val="en-US" w:eastAsia="zh-CN"/>
        </w:rPr>
        <w:t>　电动自行车经公安机关交通管理部门登记，取得号牌、行驶证并在指定位置悬挂号牌后，方可上道路行驶。</w:t>
      </w:r>
    </w:p>
    <w:p w14:paraId="3E7BDE3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公安机关交通管理部门应当向社会公布登记的流程和途径，通过合理设置登记办理点、利用在线政务服务平台或者委托社会化服务网点采集登记材料等方式，简化办理流程。</w:t>
      </w:r>
    </w:p>
    <w:p w14:paraId="2D71DDA4">
      <w:pPr>
        <w:pStyle w:val="7"/>
        <w:widowControl w:val="0"/>
        <w:adjustRightInd w:val="0"/>
        <w:snapToGrid w:val="0"/>
        <w:spacing w:before="0" w:beforeAutospacing="0" w:after="0" w:afterAutospacing="0" w:line="560" w:lineRule="exact"/>
        <w:ind w:firstLine="640" w:firstLineChars="200"/>
        <w:jc w:val="both"/>
        <w:rPr>
          <w:rFonts w:ascii="仿宋" w:hAnsi="仿宋" w:eastAsia="仿宋" w:cs="Times New Roman"/>
          <w:color w:val="000000"/>
          <w:sz w:val="32"/>
          <w:szCs w:val="32"/>
        </w:rPr>
      </w:pPr>
      <w:r>
        <w:rPr>
          <w:rFonts w:hint="eastAsia" w:ascii="黑体" w:hAnsi="黑体" w:eastAsia="黑体" w:cs="黑体"/>
          <w:color w:val="000000"/>
          <w:sz w:val="32"/>
          <w:szCs w:val="32"/>
          <w:lang w:val="en-US" w:eastAsia="zh-CN"/>
        </w:rPr>
        <w:t>第十一条</w:t>
      </w:r>
      <w:r>
        <w:rPr>
          <w:rFonts w:hint="eastAsia" w:ascii="仿宋_GB2312" w:hAnsi="仿宋_GB2312" w:eastAsia="仿宋_GB2312" w:cs="仿宋_GB2312"/>
          <w:i w:val="0"/>
          <w:caps w:val="0"/>
          <w:color w:val="333333"/>
          <w:spacing w:val="0"/>
          <w:sz w:val="32"/>
          <w:szCs w:val="32"/>
          <w:shd w:val="clear" w:fill="FFFFFF"/>
          <w:lang w:val="en-US" w:eastAsia="zh-CN"/>
        </w:rPr>
        <w:t>　</w:t>
      </w:r>
      <w:r>
        <w:rPr>
          <w:rFonts w:ascii="仿宋" w:hAnsi="仿宋" w:eastAsia="仿宋" w:cs="Times New Roman"/>
          <w:color w:val="000000"/>
          <w:sz w:val="32"/>
          <w:szCs w:val="32"/>
        </w:rPr>
        <w:t>申请电动自行车注册登记的，应当向电动自行车所有人的住所地或者居住地公安机关交通管理部门提出申请，交验电动自行车，并提交以下材料：</w:t>
      </w:r>
    </w:p>
    <w:p w14:paraId="76E31160">
      <w:pPr>
        <w:pStyle w:val="7"/>
        <w:widowControl w:val="0"/>
        <w:adjustRightInd w:val="0"/>
        <w:snapToGrid w:val="0"/>
        <w:spacing w:before="0" w:beforeAutospacing="0" w:after="0" w:afterAutospacing="0" w:line="560" w:lineRule="exact"/>
        <w:ind w:firstLine="640" w:firstLineChars="200"/>
        <w:jc w:val="both"/>
        <w:rPr>
          <w:rFonts w:ascii="仿宋" w:hAnsi="仿宋" w:eastAsia="仿宋" w:cs="Times New Roman"/>
          <w:color w:val="000000"/>
          <w:sz w:val="32"/>
          <w:szCs w:val="32"/>
        </w:rPr>
      </w:pPr>
      <w:r>
        <w:rPr>
          <w:rFonts w:ascii="仿宋" w:hAnsi="仿宋" w:eastAsia="仿宋" w:cs="Times New Roman"/>
          <w:color w:val="000000"/>
          <w:sz w:val="32"/>
          <w:szCs w:val="32"/>
        </w:rPr>
        <w:t>（一）电动自行车所有人的身份证明；</w:t>
      </w:r>
    </w:p>
    <w:p w14:paraId="27BC7021">
      <w:pPr>
        <w:pStyle w:val="7"/>
        <w:widowControl w:val="0"/>
        <w:adjustRightInd w:val="0"/>
        <w:snapToGrid w:val="0"/>
        <w:spacing w:before="0" w:beforeAutospacing="0" w:after="0" w:afterAutospacing="0" w:line="560" w:lineRule="exact"/>
        <w:ind w:firstLine="640" w:firstLineChars="200"/>
        <w:jc w:val="both"/>
        <w:rPr>
          <w:rFonts w:ascii="仿宋" w:hAnsi="仿宋" w:eastAsia="仿宋" w:cs="Times New Roman"/>
          <w:color w:val="000000"/>
          <w:sz w:val="32"/>
          <w:szCs w:val="32"/>
        </w:rPr>
      </w:pPr>
      <w:r>
        <w:rPr>
          <w:rFonts w:ascii="仿宋" w:hAnsi="仿宋" w:eastAsia="仿宋" w:cs="Times New Roman"/>
          <w:color w:val="000000"/>
          <w:sz w:val="32"/>
          <w:szCs w:val="32"/>
        </w:rPr>
        <w:t>（二）购车发票、进口凭证等车辆来历证明；</w:t>
      </w:r>
    </w:p>
    <w:p w14:paraId="4A83A2AF">
      <w:pPr>
        <w:pStyle w:val="7"/>
        <w:widowControl w:val="0"/>
        <w:adjustRightInd w:val="0"/>
        <w:snapToGrid w:val="0"/>
        <w:spacing w:before="0" w:beforeAutospacing="0" w:after="0" w:afterAutospacing="0" w:line="560" w:lineRule="exact"/>
        <w:ind w:firstLine="640" w:firstLineChars="200"/>
        <w:jc w:val="both"/>
        <w:rPr>
          <w:rFonts w:ascii="仿宋" w:hAnsi="仿宋" w:eastAsia="仿宋" w:cs="Times New Roman"/>
          <w:color w:val="000000"/>
          <w:sz w:val="32"/>
          <w:szCs w:val="32"/>
        </w:rPr>
      </w:pPr>
      <w:r>
        <w:rPr>
          <w:rFonts w:ascii="仿宋" w:hAnsi="仿宋" w:eastAsia="仿宋" w:cs="Times New Roman"/>
          <w:color w:val="000000"/>
          <w:sz w:val="32"/>
          <w:szCs w:val="32"/>
        </w:rPr>
        <w:t>（三）电动自行车产品合格证。</w:t>
      </w:r>
    </w:p>
    <w:p w14:paraId="15581816">
      <w:pPr>
        <w:pStyle w:val="7"/>
        <w:widowControl w:val="0"/>
        <w:adjustRightInd w:val="0"/>
        <w:snapToGrid w:val="0"/>
        <w:spacing w:before="0" w:beforeAutospacing="0" w:after="0" w:afterAutospacing="0" w:line="560" w:lineRule="exact"/>
        <w:ind w:firstLine="640" w:firstLineChars="200"/>
        <w:jc w:val="both"/>
        <w:rPr>
          <w:rFonts w:ascii="仿宋" w:hAnsi="仿宋" w:eastAsia="仿宋" w:cs="Times New Roman"/>
          <w:color w:val="000000"/>
          <w:sz w:val="32"/>
          <w:szCs w:val="32"/>
        </w:rPr>
      </w:pPr>
      <w:r>
        <w:rPr>
          <w:rFonts w:ascii="仿宋" w:hAnsi="仿宋" w:eastAsia="仿宋" w:cs="Times New Roman"/>
          <w:color w:val="000000"/>
          <w:sz w:val="32"/>
          <w:szCs w:val="32"/>
        </w:rPr>
        <w:t>公安机关交通管理部门应当自受理申请之日起三个工作日内查验电动自行车并完成登记材料的审核工作。</w:t>
      </w:r>
    </w:p>
    <w:p w14:paraId="65B50408">
      <w:pPr>
        <w:pStyle w:val="7"/>
        <w:widowControl w:val="0"/>
        <w:adjustRightInd w:val="0"/>
        <w:snapToGrid w:val="0"/>
        <w:spacing w:before="0" w:beforeAutospacing="0" w:after="0" w:afterAutospacing="0" w:line="560" w:lineRule="exact"/>
        <w:ind w:firstLine="640" w:firstLineChars="200"/>
        <w:jc w:val="both"/>
        <w:rPr>
          <w:rFonts w:ascii="仿宋" w:hAnsi="仿宋" w:eastAsia="仿宋" w:cs="Times New Roman"/>
          <w:sz w:val="32"/>
          <w:szCs w:val="32"/>
        </w:rPr>
      </w:pPr>
      <w:r>
        <w:rPr>
          <w:rFonts w:ascii="仿宋" w:hAnsi="仿宋" w:eastAsia="仿宋" w:cs="Times New Roman"/>
          <w:color w:val="000000"/>
          <w:sz w:val="32"/>
          <w:szCs w:val="32"/>
        </w:rPr>
        <w:t>电动自行车符合现行强制性国家标准、获得强制性产品认证且申请材料齐全的，应当准予核发号牌、行驶证；申请材料不全的，应当一次性告知需要补正的全部内容；电动自行车不符合现行强制性国家标准，或者未获得强制性产品认证，或者申请材料无法补正的，不予登记并向申请人说明理由。</w:t>
      </w:r>
    </w:p>
    <w:p w14:paraId="27262FF3">
      <w:pPr>
        <w:pStyle w:val="7"/>
        <w:widowControl w:val="0"/>
        <w:adjustRightInd w:val="0"/>
        <w:snapToGrid w:val="0"/>
        <w:spacing w:before="0" w:beforeAutospacing="0" w:after="0" w:afterAutospacing="0" w:line="560" w:lineRule="exact"/>
        <w:ind w:firstLine="640" w:firstLineChars="200"/>
        <w:jc w:val="both"/>
        <w:rPr>
          <w:rFonts w:ascii="仿宋" w:hAnsi="仿宋" w:eastAsia="仿宋" w:cs="Times New Roman"/>
          <w:color w:val="000000"/>
          <w:sz w:val="32"/>
          <w:szCs w:val="32"/>
        </w:rPr>
      </w:pPr>
      <w:r>
        <w:rPr>
          <w:rFonts w:ascii="仿宋" w:hAnsi="仿宋" w:eastAsia="仿宋" w:cs="Times New Roman"/>
          <w:color w:val="000000"/>
          <w:sz w:val="32"/>
          <w:szCs w:val="32"/>
        </w:rPr>
        <w:t>任何单位和个人不得以欺骗、贿赂等不正当手段取得电动自行车登记。</w:t>
      </w:r>
    </w:p>
    <w:p w14:paraId="3E04539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color w:val="000000"/>
          <w:sz w:val="32"/>
          <w:szCs w:val="32"/>
          <w:lang w:val="en-US" w:eastAsia="zh-CN"/>
        </w:rPr>
        <w:t>第十二条</w:t>
      </w:r>
      <w:r>
        <w:rPr>
          <w:rFonts w:hint="eastAsia" w:ascii="仿宋_GB2312" w:hAnsi="仿宋_GB2312" w:eastAsia="仿宋_GB2312" w:cs="仿宋_GB2312"/>
          <w:i w:val="0"/>
          <w:caps w:val="0"/>
          <w:color w:val="333333"/>
          <w:spacing w:val="0"/>
          <w:sz w:val="32"/>
          <w:szCs w:val="32"/>
          <w:shd w:val="clear" w:fill="FFFFFF"/>
          <w:lang w:val="en-US" w:eastAsia="zh-CN"/>
        </w:rPr>
        <w:t>　已注册登记的电动自行车所有权发生转移的，由现电动自行车所有人自变更之日起三十日内申请变更登记，并提交现电动自行车所有人的身份证明和转让证明。</w:t>
      </w:r>
    </w:p>
    <w:p w14:paraId="059FBE2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color w:val="000000"/>
          <w:sz w:val="32"/>
          <w:szCs w:val="32"/>
          <w:lang w:val="en-US" w:eastAsia="zh-CN"/>
        </w:rPr>
        <w:t>第十三条　</w:t>
      </w:r>
      <w:r>
        <w:rPr>
          <w:rFonts w:hint="eastAsia" w:ascii="仿宋_GB2312" w:hAnsi="仿宋_GB2312" w:eastAsia="仿宋_GB2312" w:cs="仿宋_GB2312"/>
          <w:i w:val="0"/>
          <w:caps w:val="0"/>
          <w:color w:val="333333"/>
          <w:spacing w:val="0"/>
          <w:sz w:val="32"/>
          <w:szCs w:val="32"/>
          <w:shd w:val="clear" w:fill="FFFFFF"/>
          <w:lang w:val="en-US" w:eastAsia="zh-CN"/>
        </w:rPr>
        <w:t>已登记的电动自行车有下列情形之一的，电动自行车所有人应当自符合注销情形之日起十个工作日内，向登记地公安机关交通管理部门申请注销登记：</w:t>
      </w:r>
    </w:p>
    <w:p w14:paraId="5ECFC9D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（一）电动自行车灭失或者报废的；</w:t>
      </w:r>
    </w:p>
    <w:p w14:paraId="1CBF4D0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（二）因质量问题退车的；</w:t>
      </w:r>
    </w:p>
    <w:p w14:paraId="3C4561A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（三）法律、法规规定的其他应当注销登记的情形。</w:t>
      </w:r>
    </w:p>
    <w:p w14:paraId="6CAF28B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color w:val="000000"/>
          <w:sz w:val="32"/>
          <w:szCs w:val="32"/>
          <w:lang w:val="en-US" w:eastAsia="zh-CN"/>
        </w:rPr>
        <w:t>第十四条　</w:t>
      </w:r>
      <w:r>
        <w:rPr>
          <w:rFonts w:hint="eastAsia" w:ascii="仿宋_GB2312" w:hAnsi="仿宋_GB2312" w:eastAsia="仿宋_GB2312" w:cs="仿宋_GB2312"/>
          <w:i w:val="0"/>
          <w:caps w:val="0"/>
          <w:color w:val="333333"/>
          <w:spacing w:val="0"/>
          <w:sz w:val="32"/>
          <w:szCs w:val="32"/>
          <w:shd w:val="clear" w:fill="FFFFFF"/>
          <w:lang w:val="en-US" w:eastAsia="zh-CN"/>
        </w:rPr>
        <w:t>电动自行车的号牌、行驶证丢失、灭失或者损毁的，电动自行车所有人应当向登记地公安机关交通管理部门申请补领或者换领。</w:t>
      </w:r>
    </w:p>
    <w:p w14:paraId="23C72EE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color w:val="000000"/>
          <w:sz w:val="32"/>
          <w:szCs w:val="32"/>
          <w:lang w:val="en-US" w:eastAsia="zh-CN"/>
        </w:rPr>
        <w:t>第十五条　</w:t>
      </w:r>
      <w:r>
        <w:rPr>
          <w:rFonts w:hint="eastAsia" w:ascii="仿宋_GB2312" w:hAnsi="仿宋_GB2312" w:eastAsia="仿宋_GB2312" w:cs="仿宋_GB2312"/>
          <w:i w:val="0"/>
          <w:caps w:val="0"/>
          <w:color w:val="333333"/>
          <w:spacing w:val="0"/>
          <w:sz w:val="32"/>
          <w:szCs w:val="32"/>
          <w:shd w:val="clear" w:fill="FFFFFF"/>
          <w:lang w:val="en-US" w:eastAsia="zh-CN"/>
        </w:rPr>
        <w:t>任何单位或者个人不得伪造、变造或者使用伪造、变造的电动自行车号牌、行驶证，不得使用其他电动自行车的号牌、行驶证。</w:t>
      </w:r>
    </w:p>
    <w:p w14:paraId="6FC5149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color w:val="000000"/>
          <w:sz w:val="32"/>
          <w:szCs w:val="32"/>
          <w:lang w:val="en-US" w:eastAsia="zh-CN"/>
        </w:rPr>
        <w:t>第十六条　</w:t>
      </w:r>
      <w:r>
        <w:rPr>
          <w:rFonts w:hint="eastAsia" w:ascii="仿宋_GB2312" w:hAnsi="仿宋_GB2312" w:eastAsia="仿宋_GB2312" w:cs="仿宋_GB2312"/>
          <w:i w:val="0"/>
          <w:caps w:val="0"/>
          <w:color w:val="333333"/>
          <w:spacing w:val="0"/>
          <w:sz w:val="32"/>
          <w:szCs w:val="32"/>
          <w:shd w:val="clear" w:fill="FFFFFF"/>
          <w:lang w:val="en-US" w:eastAsia="zh-CN"/>
        </w:rPr>
        <w:t xml:space="preserve">新建、改建、扩建道路（高速公路、城市快速路除外）时，具备条件的，应当设置非机动车道；已建成道路（高速公路、城市快速路除外）未设置非机动车道的，具备条件的，应当设置非机动车道。 </w:t>
      </w:r>
    </w:p>
    <w:p w14:paraId="7F4C05B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color w:val="000000"/>
          <w:sz w:val="32"/>
          <w:szCs w:val="32"/>
          <w:lang w:val="en-US" w:eastAsia="zh-CN"/>
        </w:rPr>
        <w:t>第十七条　</w:t>
      </w:r>
      <w:r>
        <w:rPr>
          <w:rFonts w:hint="eastAsia" w:ascii="仿宋_GB2312" w:hAnsi="仿宋_GB2312" w:eastAsia="仿宋_GB2312" w:cs="仿宋_GB2312"/>
          <w:i w:val="0"/>
          <w:caps w:val="0"/>
          <w:color w:val="333333"/>
          <w:spacing w:val="0"/>
          <w:sz w:val="32"/>
          <w:szCs w:val="32"/>
          <w:shd w:val="clear" w:fill="FFFFFF"/>
          <w:lang w:val="en-US" w:eastAsia="zh-CN"/>
        </w:rPr>
        <w:t>新购置的电动自行车尚未登记的，自购置之日起十五日内，可以凭购车发票、进口凭证等车辆来历证明临时上道路行驶。</w:t>
      </w:r>
    </w:p>
    <w:p w14:paraId="1758D7D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color w:val="000000"/>
          <w:sz w:val="32"/>
          <w:szCs w:val="32"/>
          <w:lang w:val="en-US" w:eastAsia="zh-CN"/>
        </w:rPr>
        <w:t>第十八条</w:t>
      </w:r>
      <w:r>
        <w:rPr>
          <w:rFonts w:hint="eastAsia" w:ascii="仿宋_GB2312" w:hAnsi="仿宋_GB2312" w:eastAsia="仿宋_GB2312" w:cs="仿宋_GB2312"/>
          <w:i w:val="0"/>
          <w:caps w:val="0"/>
          <w:color w:val="333333"/>
          <w:spacing w:val="0"/>
          <w:sz w:val="32"/>
          <w:szCs w:val="32"/>
          <w:shd w:val="clear" w:fill="FFFFFF"/>
          <w:lang w:val="en-US" w:eastAsia="zh-CN"/>
        </w:rPr>
        <w:t xml:space="preserve"> 驾驶电动自行车上道路行驶应当遵守下列规定：</w:t>
      </w:r>
    </w:p>
    <w:p w14:paraId="07DC2A5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（一）驾驶人应当年满十六周岁；</w:t>
      </w:r>
    </w:p>
    <w:p w14:paraId="418A725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（二）驾驶人以及乘坐人员应当规范佩戴安全头盔；</w:t>
      </w:r>
    </w:p>
    <w:p w14:paraId="1F5D049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（三）不得以手持方式使用通讯工具或其他电子设备；</w:t>
      </w:r>
    </w:p>
    <w:p w14:paraId="6BB5C80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（四）在夜间或者遇有雨、雾、霾等低能见度情况下，应当</w:t>
      </w:r>
    </w:p>
    <w:p w14:paraId="292C37DF">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开启照明装置，减速慢行；</w:t>
      </w:r>
    </w:p>
    <w:p w14:paraId="6BB4EE6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（五）不得驾驶非法加装座位、车篷、遮阳伞等影响通行安全装置的电动自行车，但安装固定安全座椅的除外；</w:t>
      </w:r>
    </w:p>
    <w:p w14:paraId="3BDD43B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（六）不得驾驶因非法改装电动机、电池、速度装置等导致不符合现行强制性国家标准的电动自行车；</w:t>
      </w:r>
    </w:p>
    <w:p w14:paraId="7E18199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（七）不得逆向行驶；</w:t>
      </w:r>
    </w:p>
    <w:p w14:paraId="6A909B5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（八）不得醉酒驾驶；</w:t>
      </w:r>
    </w:p>
    <w:p w14:paraId="007AF1F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（九）在有非机动车道的道路上，应当在非机动车道内行驶；</w:t>
      </w:r>
    </w:p>
    <w:p w14:paraId="5881C2F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（十）法律、法规规定的其他行为。</w:t>
      </w:r>
    </w:p>
    <w:p w14:paraId="4F69BD1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color w:val="000000"/>
          <w:sz w:val="32"/>
          <w:szCs w:val="32"/>
          <w:lang w:val="en-US" w:eastAsia="zh-CN"/>
        </w:rPr>
        <w:t>第十九条</w:t>
      </w:r>
      <w:r>
        <w:rPr>
          <w:rFonts w:hint="eastAsia" w:ascii="仿宋_GB2312" w:hAnsi="仿宋_GB2312" w:eastAsia="仿宋_GB2312" w:cs="仿宋_GB2312"/>
          <w:i w:val="0"/>
          <w:caps w:val="0"/>
          <w:color w:val="333333"/>
          <w:spacing w:val="0"/>
          <w:sz w:val="32"/>
          <w:szCs w:val="32"/>
          <w:shd w:val="clear" w:fill="FFFFFF"/>
          <w:lang w:val="en-US" w:eastAsia="zh-CN"/>
        </w:rPr>
        <w:t xml:space="preserve"> 禁止对出厂后的电动自行车实施下列影响通行安全的行为：</w:t>
      </w:r>
    </w:p>
    <w:p w14:paraId="598EC7E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（一）拼装电动自行车；</w:t>
      </w:r>
    </w:p>
    <w:p w14:paraId="0E31A3F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（二）非法改装电动机、电池、速度装置等动力装置，导致最高时速、空车质量、外形尺寸不符合现行强制性国家标准；</w:t>
      </w:r>
    </w:p>
    <w:p w14:paraId="2243996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（三）非法加装座位、车篷、遮阳伞等影响通行安全的装置，但安装固定安全座椅的除外；</w:t>
      </w:r>
    </w:p>
    <w:p w14:paraId="7242E85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（四）法律、法规禁止的其他拼装、非法改装和加装行为。</w:t>
      </w:r>
    </w:p>
    <w:p w14:paraId="583870B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color w:val="000000"/>
          <w:sz w:val="32"/>
          <w:szCs w:val="32"/>
          <w:lang w:val="en-US" w:eastAsia="zh-CN"/>
        </w:rPr>
        <w:t>第二十条</w:t>
      </w:r>
      <w:r>
        <w:rPr>
          <w:rFonts w:hint="eastAsia" w:ascii="仿宋_GB2312" w:hAnsi="仿宋_GB2312" w:eastAsia="仿宋_GB2312" w:cs="仿宋_GB2312"/>
          <w:i w:val="0"/>
          <w:caps w:val="0"/>
          <w:color w:val="333333"/>
          <w:spacing w:val="0"/>
          <w:sz w:val="32"/>
          <w:szCs w:val="32"/>
          <w:shd w:val="clear" w:fill="FFFFFF"/>
          <w:lang w:val="en-US" w:eastAsia="zh-CN"/>
        </w:rPr>
        <w:t xml:space="preserve"> 快递、跑腿、外卖等使用电动自行车从事生产经营活动的企业应当加强对电动自行车驾驶人的安全生产教育和管理，落实安全生产主体责任，履行下列管理义务：</w:t>
      </w:r>
    </w:p>
    <w:p w14:paraId="767FB39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（一）建立健全电动自行车安全管理制度，明确安全责任人；</w:t>
      </w:r>
    </w:p>
    <w:p w14:paraId="1D23B05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（二）建立健全电动自行车及其驾驶人台账管理，组织驾驶人开展道路交通安全的培训、考核，经考核合格后方可安排驾驶人上岗；</w:t>
      </w:r>
    </w:p>
    <w:p w14:paraId="43D3230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（三）合理确定配送时间、路线等标准和要求；</w:t>
      </w:r>
    </w:p>
    <w:p w14:paraId="7C56025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（四）做好或者督促驾驶人做好电动自行车停放、维护、保养、安全检查等工作；</w:t>
      </w:r>
    </w:p>
    <w:p w14:paraId="7E76896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（五）督促驾驶人规范佩戴安全头盔，在夜间和遇有雨、雾、霾等低能见度情况下穿着反光衣；</w:t>
      </w:r>
    </w:p>
    <w:p w14:paraId="73513A7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（六）不得安排有妨碍安全驾驶身体缺陷或者疾病的人员驾驶电动自行车；</w:t>
      </w:r>
    </w:p>
    <w:p w14:paraId="5DE845B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（七）履行法律、法规、规章规定的其他安全生产责任。</w:t>
      </w:r>
    </w:p>
    <w:p w14:paraId="55F2DF0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color w:val="000000"/>
          <w:sz w:val="32"/>
          <w:szCs w:val="32"/>
          <w:lang w:val="en-US" w:eastAsia="zh-CN"/>
        </w:rPr>
        <w:t>第二十一条</w:t>
      </w:r>
      <w:r>
        <w:rPr>
          <w:rFonts w:hint="eastAsia" w:ascii="仿宋_GB2312" w:hAnsi="仿宋_GB2312" w:eastAsia="仿宋_GB2312" w:cs="仿宋_GB2312"/>
          <w:i w:val="0"/>
          <w:caps w:val="0"/>
          <w:color w:val="333333"/>
          <w:spacing w:val="0"/>
          <w:sz w:val="32"/>
          <w:szCs w:val="32"/>
          <w:shd w:val="clear" w:fill="FFFFFF"/>
          <w:lang w:val="en-US" w:eastAsia="zh-CN"/>
        </w:rPr>
        <w:t xml:space="preserve"> 电动自行车应当在规定地点停放。在未设停放地点的道路上临时停放的，应当紧靠道路右侧，尽快驾离，不得妨碍其他车辆和行人通行。</w:t>
      </w:r>
    </w:p>
    <w:p w14:paraId="36E7162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color w:val="000000"/>
          <w:sz w:val="32"/>
          <w:szCs w:val="32"/>
          <w:lang w:val="en-US" w:eastAsia="zh-CN"/>
        </w:rPr>
        <w:t>第二十二条</w:t>
      </w:r>
      <w:r>
        <w:rPr>
          <w:rFonts w:hint="eastAsia" w:ascii="仿宋_GB2312" w:hAnsi="仿宋_GB2312" w:eastAsia="仿宋_GB2312" w:cs="仿宋_GB2312"/>
          <w:i w:val="0"/>
          <w:caps w:val="0"/>
          <w:color w:val="333333"/>
          <w:spacing w:val="0"/>
          <w:sz w:val="32"/>
          <w:szCs w:val="32"/>
          <w:shd w:val="clear" w:fill="FFFFFF"/>
          <w:lang w:val="en-US" w:eastAsia="zh-CN"/>
        </w:rPr>
        <w:t xml:space="preserve"> 电动自行车驾驶人违反本办法道路通行规定情节轻微且没有造成危害后果，自愿接受道路交通安全现场学习教育或者协助交通警察维护交通秩序的，不予行政处罚。</w:t>
      </w:r>
    </w:p>
    <w:p w14:paraId="28AD059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color w:val="000000"/>
          <w:sz w:val="32"/>
          <w:szCs w:val="32"/>
          <w:lang w:val="en-US" w:eastAsia="zh-CN"/>
        </w:rPr>
        <w:t>第二十三条</w:t>
      </w:r>
      <w:r>
        <w:rPr>
          <w:rFonts w:hint="eastAsia" w:ascii="仿宋_GB2312" w:hAnsi="仿宋_GB2312" w:eastAsia="仿宋_GB2312" w:cs="仿宋_GB2312"/>
          <w:i w:val="0"/>
          <w:caps w:val="0"/>
          <w:color w:val="333333"/>
          <w:spacing w:val="0"/>
          <w:sz w:val="32"/>
          <w:szCs w:val="32"/>
          <w:shd w:val="clear" w:fill="FFFFFF"/>
          <w:lang w:val="en-US" w:eastAsia="zh-CN"/>
        </w:rPr>
        <w:t xml:space="preserve"> 电动自行车驾驶人违反本办法第十八条第（一）项规定的，由公安机关交通管理部门予以制止并责令监护人加以管教；</w:t>
      </w:r>
    </w:p>
    <w:p w14:paraId="06C5D45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电动自行车驾驶人违反本办法第十八条第（二）至第（五）项规定的，由公安机关交通管理部门责令改正，处警告或者二十元罚款；</w:t>
      </w:r>
    </w:p>
    <w:p w14:paraId="464E1C7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电动自行车驾驶人违反本办法第十八条第（七）至第（九）项规定的，由公安机关交通管理部门责令改正，处警告或者五十元罚款。</w:t>
      </w:r>
    </w:p>
    <w:p w14:paraId="457F860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color w:val="000000"/>
          <w:sz w:val="32"/>
          <w:szCs w:val="32"/>
          <w:lang w:val="en-US" w:eastAsia="zh-CN"/>
        </w:rPr>
        <w:t>第二十四条</w:t>
      </w:r>
      <w:r>
        <w:rPr>
          <w:rFonts w:hint="eastAsia" w:ascii="仿宋_GB2312" w:hAnsi="仿宋_GB2312" w:eastAsia="仿宋_GB2312" w:cs="仿宋_GB2312"/>
          <w:i w:val="0"/>
          <w:caps w:val="0"/>
          <w:color w:val="333333"/>
          <w:spacing w:val="0"/>
          <w:sz w:val="32"/>
          <w:szCs w:val="32"/>
          <w:shd w:val="clear" w:fill="FFFFFF"/>
          <w:lang w:val="en-US" w:eastAsia="zh-CN"/>
        </w:rPr>
        <w:t xml:space="preserve"> 经营者违反本办法第十九条规定，对电动自行车提供拼装、非法改装或者加装服务的，由市场监督管理部门按照有关法律法规规定进行处理。</w:t>
      </w:r>
    </w:p>
    <w:p w14:paraId="4029287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color w:val="000000"/>
          <w:sz w:val="32"/>
          <w:szCs w:val="32"/>
          <w:lang w:val="en-US" w:eastAsia="zh-CN"/>
        </w:rPr>
        <w:t>第二十五条</w:t>
      </w:r>
      <w:r>
        <w:rPr>
          <w:rFonts w:hint="eastAsia" w:ascii="仿宋_GB2312" w:hAnsi="仿宋_GB2312" w:eastAsia="仿宋_GB2312" w:cs="仿宋_GB2312"/>
          <w:i w:val="0"/>
          <w:caps w:val="0"/>
          <w:color w:val="333333"/>
          <w:spacing w:val="0"/>
          <w:sz w:val="32"/>
          <w:szCs w:val="32"/>
          <w:shd w:val="clear" w:fill="FFFFFF"/>
          <w:lang w:val="en-US" w:eastAsia="zh-CN"/>
        </w:rPr>
        <w:t xml:space="preserve"> 本办法自2025年7月1日起施行。</w:t>
      </w:r>
    </w:p>
    <w:p w14:paraId="719ECAE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Droid Sans">
    <w:altName w:val="微软雅黑"/>
    <w:panose1 w:val="00000000000000000000"/>
    <w:charset w:val="00"/>
    <w:family w:val="auto"/>
    <w:pitch w:val="default"/>
    <w:sig w:usb0="00000000" w:usb1="00000000" w:usb2="00000000" w:usb3="00000000" w:csb0="00040001" w:csb1="00000000"/>
  </w:font>
  <w:font w:name="方正大标宋简体">
    <w:altName w:val="微软雅黑"/>
    <w:panose1 w:val="03000509000000000000"/>
    <w:charset w:val="86"/>
    <w:family w:val="script"/>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64A06">
    <w:pPr>
      <w:pStyle w:val="6"/>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1B6344">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D1B6344">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5882E53E">
    <w:pPr>
      <w:pStyle w:val="6"/>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default" w:ascii="宋体" w:hAnsi="宋体" w:eastAsia="宋体" w:cs="宋体"/>
        <w:b/>
        <w:bCs/>
        <w:color w:val="005192"/>
        <w:sz w:val="28"/>
        <w:szCs w:val="44"/>
        <w:lang w:val="en" w:eastAsia="zh-CN"/>
      </w:rPr>
      <w:t>惠州市</w:t>
    </w:r>
    <w:r>
      <w:rPr>
        <w:rFonts w:hint="eastAsia" w:ascii="宋体" w:hAnsi="宋体" w:eastAsia="宋体" w:cs="宋体"/>
        <w:b/>
        <w:bCs/>
        <w:color w:val="005192"/>
        <w:sz w:val="28"/>
        <w:szCs w:val="44"/>
        <w:lang w:val="en-US" w:eastAsia="zh-CN"/>
      </w:rPr>
      <w:t xml:space="preserve">人民政府发布     </w:t>
    </w:r>
  </w:p>
  <w:p w14:paraId="4F9EE49F">
    <w:pPr>
      <w:pStyle w:val="6"/>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0850C">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6D3AD470">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default" w:ascii="宋体" w:hAnsi="宋体" w:eastAsia="宋体" w:cs="宋体"/>
        <w:b/>
        <w:bCs/>
        <w:color w:val="005192"/>
        <w:sz w:val="32"/>
        <w:szCs w:val="32"/>
        <w:lang w:val="en" w:eastAsia="zh-CN"/>
      </w:rPr>
      <w:t>惠州市</w:t>
    </w:r>
    <w:r>
      <w:rPr>
        <w:rFonts w:hint="eastAsia" w:ascii="宋体" w:hAnsi="宋体" w:eastAsia="宋体" w:cs="宋体"/>
        <w:b/>
        <w:bCs/>
        <w:color w:val="005192"/>
        <w:sz w:val="32"/>
        <w:szCs w:val="32"/>
        <w:lang w:val="en-US" w:eastAsia="zh-CN"/>
      </w:rPr>
      <w:t>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5MjFlZTA4YWQzODNhNjgxNGE3MWU0MWFjMmQ2MjEifQ=="/>
  </w:docVars>
  <w:rsids>
    <w:rsidRoot w:val="00172A27"/>
    <w:rsid w:val="019E71BD"/>
    <w:rsid w:val="04B679C3"/>
    <w:rsid w:val="080F63D8"/>
    <w:rsid w:val="0820504D"/>
    <w:rsid w:val="09341458"/>
    <w:rsid w:val="0AB32057"/>
    <w:rsid w:val="0B0912D7"/>
    <w:rsid w:val="0EBE3B42"/>
    <w:rsid w:val="152D2DCA"/>
    <w:rsid w:val="1B2E09A4"/>
    <w:rsid w:val="1DEC284C"/>
    <w:rsid w:val="1E6523AC"/>
    <w:rsid w:val="22440422"/>
    <w:rsid w:val="239B3B11"/>
    <w:rsid w:val="28ED3EC6"/>
    <w:rsid w:val="293D641F"/>
    <w:rsid w:val="31A15F24"/>
    <w:rsid w:val="37C8622A"/>
    <w:rsid w:val="395347B5"/>
    <w:rsid w:val="39A232A0"/>
    <w:rsid w:val="39E745AA"/>
    <w:rsid w:val="3B5A6BBB"/>
    <w:rsid w:val="3D2251CC"/>
    <w:rsid w:val="3EDA13A6"/>
    <w:rsid w:val="42F058B7"/>
    <w:rsid w:val="436109F6"/>
    <w:rsid w:val="441A38D4"/>
    <w:rsid w:val="44A63579"/>
    <w:rsid w:val="4BC77339"/>
    <w:rsid w:val="4C9236C5"/>
    <w:rsid w:val="4D3A5987"/>
    <w:rsid w:val="505C172E"/>
    <w:rsid w:val="52F46F0B"/>
    <w:rsid w:val="53D8014D"/>
    <w:rsid w:val="55E064E0"/>
    <w:rsid w:val="572C6D10"/>
    <w:rsid w:val="5DC34279"/>
    <w:rsid w:val="608816D1"/>
    <w:rsid w:val="60EF4E7F"/>
    <w:rsid w:val="665233C1"/>
    <w:rsid w:val="69114E28"/>
    <w:rsid w:val="6AD9688B"/>
    <w:rsid w:val="6BED4DC1"/>
    <w:rsid w:val="6D0E3F22"/>
    <w:rsid w:val="74795905"/>
    <w:rsid w:val="7C9011D9"/>
    <w:rsid w:val="7DC651C5"/>
    <w:rsid w:val="7FCC2834"/>
    <w:rsid w:val="BEFF9EFB"/>
    <w:rsid w:val="BF9FEBF3"/>
    <w:rsid w:val="CF7F899F"/>
    <w:rsid w:val="E7F6A0D9"/>
    <w:rsid w:val="FEFE60B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4"/>
    <w:unhideWhenUsed/>
    <w:qFormat/>
    <w:uiPriority w:val="99"/>
    <w:pPr>
      <w:spacing w:after="120"/>
    </w:pPr>
  </w:style>
  <w:style w:type="paragraph" w:styleId="4">
    <w:name w:val="toc 5"/>
    <w:basedOn w:val="1"/>
    <w:next w:val="1"/>
    <w:qFormat/>
    <w:uiPriority w:val="0"/>
    <w:pPr>
      <w:ind w:left="168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spacing w:before="100" w:beforeAutospacing="1" w:after="100" w:afterAutospacing="1"/>
      <w:jc w:val="left"/>
    </w:pPr>
    <w:rPr>
      <w:rFonts w:ascii="宋体" w:eastAsia="宋体" w:cs="宋体"/>
      <w:kern w:val="0"/>
      <w:sz w:val="24"/>
      <w:szCs w:val="24"/>
      <w:lang w:bidi="ar-SA"/>
    </w:rPr>
  </w:style>
  <w:style w:type="paragraph" w:customStyle="1" w:styleId="10">
    <w:name w:val=" 正文"/>
    <w:qFormat/>
    <w:uiPriority w:val="0"/>
    <w:pPr>
      <w:spacing w:line="555" w:lineRule="atLeast"/>
      <w:ind w:firstLine="623"/>
      <w:jc w:val="both"/>
      <w:textAlignment w:val="baseline"/>
    </w:pPr>
    <w:rPr>
      <w:rFonts w:ascii="Calibri" w:hAnsi="Calibri" w:eastAsia="仿宋_GB2312" w:cs="Times New Roman"/>
      <w:color w:val="000000"/>
      <w:sz w:val="31"/>
      <w:szCs w:val="22"/>
      <w:u w:val="none" w:color="000000"/>
      <w:lang w:val="en-US" w:eastAsia="zh-CN" w:bidi="ar-SA"/>
    </w:rPr>
  </w:style>
  <w:style w:type="paragraph" w:customStyle="1" w:styleId="11">
    <w:name w:val="_Style 5"/>
    <w:qFormat/>
    <w:uiPriority w:val="0"/>
    <w:pPr>
      <w:widowControl w:val="0"/>
      <w:ind w:firstLine="200" w:firstLineChars="200"/>
      <w:jc w:val="both"/>
    </w:pPr>
    <w:rPr>
      <w:rFonts w:ascii="Times New Roman" w:hAnsi="Times New Roman" w:eastAsia="宋体" w:cs="Times New Roman"/>
      <w:kern w:val="2"/>
      <w:sz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2417</Words>
  <Characters>2431</Characters>
  <Lines>1</Lines>
  <Paragraphs>1</Paragraphs>
  <TotalTime>0</TotalTime>
  <ScaleCrop>false</ScaleCrop>
  <LinksUpToDate>false</LinksUpToDate>
  <CharactersWithSpaces>2450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2021-09-10T18:41:00Z</dcterms:created>
  <dc:creator>t</dc:creator>
  <cp:lastModifiedBy>S。</cp:lastModifiedBy>
  <cp:lastPrinted>2021-10-27T19:30:00Z</cp:lastPrinted>
  <dcterms:modified xsi:type="dcterms:W3CDTF">2025-06-06T07:32:46Z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74DD4DDEAF01420D91A5AA9DB89F05DE_13</vt:lpwstr>
  </property>
  <property fmtid="{D5CDD505-2E9C-101B-9397-08002B2CF9AE}" pid="4" name="KSOTemplateDocerSaveRecord">
    <vt:lpwstr>eyJoZGlkIjoiMjhhMjJjYWE5NzJkYTMyODk5ZGU4M2FmYzM5MTcxMjUiLCJ1c2VySWQiOiI1MDE1Mjg1NjUifQ==</vt:lpwstr>
  </property>
</Properties>
</file>