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14E1A">
      <w:pPr>
        <w:keepNext w:val="0"/>
        <w:keepLines w:val="0"/>
        <w:pageBreakBefore w:val="0"/>
        <w:widowControl w:val="0"/>
        <w:tabs>
          <w:tab w:val="left" w:pos="4410"/>
        </w:tabs>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方正仿宋_GBK" w:cs="方正仿宋_GBK"/>
          <w:bCs/>
          <w:color w:val="000000"/>
          <w:sz w:val="32"/>
          <w:szCs w:val="32"/>
          <w:u w:val="none"/>
          <w:lang w:val="en-US" w:eastAsia="zh-CN"/>
        </w:rPr>
      </w:pPr>
      <w:r>
        <w:rPr>
          <w:rFonts w:hint="eastAsia" w:ascii="Times New Roman" w:hAnsi="Times New Roman" w:eastAsia="方正仿宋_GBK" w:cs="方正仿宋_GBK"/>
          <w:bCs/>
          <w:color w:val="000000"/>
          <w:sz w:val="32"/>
          <w:szCs w:val="32"/>
          <w:u w:val="none"/>
          <w:lang w:eastAsia="zh-CN"/>
        </w:rPr>
        <w:t>惠阳自然资〔</w:t>
      </w:r>
      <w:r>
        <w:rPr>
          <w:rFonts w:hint="eastAsia" w:ascii="Times New Roman" w:hAnsi="Times New Roman" w:eastAsia="方正仿宋_GBK" w:cs="方正仿宋_GBK"/>
          <w:bCs/>
          <w:color w:val="000000"/>
          <w:sz w:val="32"/>
          <w:szCs w:val="32"/>
          <w:u w:val="none"/>
          <w:lang w:val="en-US" w:eastAsia="zh-CN"/>
        </w:rPr>
        <w:t>2025</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464号</w:t>
      </w:r>
    </w:p>
    <w:p w14:paraId="4EA97C6E">
      <w:pPr>
        <w:pStyle w:val="2"/>
        <w:rPr>
          <w:rFonts w:hint="default"/>
          <w:lang w:val="en-US" w:eastAsia="zh-CN"/>
        </w:rPr>
      </w:pPr>
    </w:p>
    <w:p w14:paraId="5D44F0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黑体"/>
          <w:b/>
          <w:bCs/>
          <w:sz w:val="44"/>
          <w:szCs w:val="44"/>
          <w:lang w:eastAsia="zh-CN"/>
        </w:rPr>
      </w:pPr>
      <w:r>
        <w:rPr>
          <w:rFonts w:hint="eastAsia" w:ascii="Times New Roman" w:hAnsi="Times New Roman" w:eastAsia="方正小标宋_GBK" w:cs="黑体"/>
          <w:b/>
          <w:bCs/>
          <w:sz w:val="44"/>
          <w:szCs w:val="44"/>
        </w:rPr>
        <w:t>惠州市惠阳区</w:t>
      </w:r>
      <w:r>
        <w:rPr>
          <w:rFonts w:hint="eastAsia" w:ascii="Times New Roman" w:hAnsi="Times New Roman" w:eastAsia="方正小标宋_GBK" w:cs="黑体"/>
          <w:b/>
          <w:bCs/>
          <w:sz w:val="44"/>
          <w:szCs w:val="44"/>
          <w:lang w:eastAsia="zh-CN"/>
        </w:rPr>
        <w:t>202</w:t>
      </w:r>
      <w:r>
        <w:rPr>
          <w:rFonts w:hint="eastAsia" w:ascii="Times New Roman" w:hAnsi="Times New Roman" w:eastAsia="方正小标宋_GBK" w:cs="黑体"/>
          <w:b/>
          <w:bCs/>
          <w:sz w:val="44"/>
          <w:szCs w:val="44"/>
          <w:lang w:val="en-US" w:eastAsia="zh-CN"/>
        </w:rPr>
        <w:t>5</w:t>
      </w:r>
      <w:r>
        <w:rPr>
          <w:rFonts w:hint="eastAsia" w:ascii="Times New Roman" w:hAnsi="Times New Roman" w:eastAsia="方正小标宋_GBK" w:cs="黑体"/>
          <w:b/>
          <w:bCs/>
          <w:sz w:val="44"/>
          <w:szCs w:val="44"/>
          <w:lang w:eastAsia="zh-CN"/>
        </w:rPr>
        <w:t>年度第十批次</w:t>
      </w:r>
    </w:p>
    <w:p w14:paraId="519D36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rPr>
        <w:t>城镇建设用地征地补偿安置方案</w:t>
      </w:r>
    </w:p>
    <w:p w14:paraId="3A8D02EA">
      <w:pPr>
        <w:keepNext w:val="0"/>
        <w:keepLines w:val="0"/>
        <w:pageBreakBefore w:val="0"/>
        <w:tabs>
          <w:tab w:val="left" w:pos="1050"/>
        </w:tabs>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eastAsia="zh-CN"/>
        </w:rPr>
      </w:pPr>
    </w:p>
    <w:p w14:paraId="575923EF">
      <w:pPr>
        <w:keepNext w:val="0"/>
        <w:keepLines w:val="0"/>
        <w:pageBreakBefore w:val="0"/>
        <w:widowControl w:val="0"/>
        <w:tabs>
          <w:tab w:val="left" w:pos="4410"/>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w:t>
      </w:r>
      <w:r>
        <w:rPr>
          <w:rFonts w:hint="eastAsia" w:ascii="Times New Roman" w:hAnsi="方正仿宋_GBK" w:eastAsia="方正仿宋_GBK" w:cs="方正仿宋_GBK"/>
          <w:bCs/>
          <w:snapToGrid w:val="0"/>
          <w:kern w:val="0"/>
          <w:sz w:val="32"/>
          <w:szCs w:val="32"/>
        </w:rPr>
        <w:t>拟征收集体土地位于</w:t>
      </w:r>
      <w:r>
        <w:rPr>
          <w:rFonts w:hint="eastAsia" w:ascii="Times New Roman" w:hAnsi="方正仿宋_GBK" w:eastAsia="方正仿宋_GBK" w:cs="方正仿宋_GBK"/>
          <w:bCs/>
          <w:snapToGrid w:val="0"/>
          <w:kern w:val="0"/>
          <w:sz w:val="32"/>
          <w:szCs w:val="32"/>
          <w:lang w:eastAsia="zh-CN"/>
        </w:rPr>
        <w:t>惠阳区</w:t>
      </w:r>
      <w:r>
        <w:rPr>
          <w:rFonts w:hint="eastAsia" w:ascii="Times New Roman" w:hAnsi="Times New Roman" w:eastAsia="方正仿宋_GBK" w:cs="方正仿宋_GBK"/>
          <w:bCs/>
          <w:sz w:val="32"/>
          <w:szCs w:val="32"/>
          <w:lang w:val="en-US" w:eastAsia="zh-CN"/>
        </w:rPr>
        <w:t>淡水街道新桥村地段</w:t>
      </w:r>
      <w:r>
        <w:rPr>
          <w:rFonts w:hint="eastAsia" w:ascii="Times New Roman" w:hAnsi="方正仿宋_GBK" w:eastAsia="方正仿宋_GBK" w:cs="方正仿宋_GBK"/>
          <w:bCs/>
          <w:snapToGrid w:val="0"/>
          <w:kern w:val="0"/>
          <w:sz w:val="32"/>
          <w:szCs w:val="32"/>
        </w:rPr>
        <w:t>，属</w:t>
      </w:r>
      <w:r>
        <w:rPr>
          <w:rFonts w:hint="eastAsia" w:ascii="Times New Roman" w:hAnsi="Times New Roman" w:eastAsia="方正仿宋_GBK" w:cs="方正仿宋_GBK"/>
          <w:bCs/>
          <w:snapToGrid w:val="0"/>
          <w:kern w:val="0"/>
          <w:sz w:val="32"/>
          <w:szCs w:val="32"/>
        </w:rPr>
        <w:t>惠州市惠阳区淡水街道新桥村常春股份经济合作社</w:t>
      </w:r>
      <w:r>
        <w:rPr>
          <w:rFonts w:hint="eastAsia" w:ascii="Times New Roman" w:hAnsi="方正仿宋_GBK" w:eastAsia="方正仿宋_GBK" w:cs="方正仿宋_GBK"/>
          <w:bCs/>
          <w:snapToGrid w:val="0"/>
          <w:kern w:val="0"/>
          <w:sz w:val="32"/>
          <w:szCs w:val="32"/>
        </w:rPr>
        <w:t>所有的集体土地，面积</w:t>
      </w:r>
      <w:r>
        <w:rPr>
          <w:rFonts w:hint="eastAsia" w:ascii="Times New Roman" w:hAnsi="Times New Roman" w:eastAsia="方正仿宋_GBK" w:cs="仿宋"/>
          <w:sz w:val="32"/>
          <w:szCs w:val="32"/>
        </w:rPr>
        <w:t>合计</w:t>
      </w:r>
      <w:r>
        <w:rPr>
          <w:rFonts w:hint="eastAsia" w:ascii="Times New Roman" w:hAnsi="Times New Roman" w:eastAsia="方正仿宋_GBK" w:cs="方正仿宋_GBK"/>
          <w:bCs/>
          <w:sz w:val="32"/>
          <w:szCs w:val="32"/>
          <w:lang w:val="en-US" w:eastAsia="zh-CN"/>
        </w:rPr>
        <w:t>1.5189</w:t>
      </w:r>
      <w:r>
        <w:rPr>
          <w:rFonts w:hint="eastAsia" w:ascii="Times New Roman" w:hAnsi="Times New Roman" w:eastAsia="方正仿宋_GBK" w:cs="方正仿宋_GBK"/>
          <w:bCs/>
          <w:sz w:val="32"/>
          <w:szCs w:val="32"/>
        </w:rPr>
        <w:t>公顷</w:t>
      </w:r>
      <w:r>
        <w:rPr>
          <w:rFonts w:hint="eastAsia" w:ascii="Times New Roman" w:hAnsi="Times New Roman" w:eastAsia="方正仿宋_GBK"/>
          <w:bCs/>
          <w:sz w:val="32"/>
          <w:szCs w:val="32"/>
        </w:rPr>
        <w:t>，作为惠州市惠阳区</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bCs/>
          <w:sz w:val="32"/>
          <w:szCs w:val="32"/>
        </w:rPr>
        <w:t>年度</w:t>
      </w:r>
      <w:r>
        <w:rPr>
          <w:rFonts w:hint="eastAsia" w:ascii="Times New Roman" w:hAnsi="Times New Roman" w:eastAsia="方正仿宋_GBK"/>
          <w:bCs/>
          <w:sz w:val="32"/>
          <w:szCs w:val="32"/>
          <w:lang w:eastAsia="zh-CN"/>
        </w:rPr>
        <w:t>第十批次</w:t>
      </w:r>
      <w:r>
        <w:rPr>
          <w:rFonts w:hint="eastAsia" w:ascii="Times New Roman" w:hAnsi="Times New Roman" w:eastAsia="方正仿宋_GBK"/>
          <w:bCs/>
          <w:sz w:val="32"/>
          <w:szCs w:val="32"/>
        </w:rPr>
        <w:t>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14:paraId="080591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sz w:val="32"/>
          <w:szCs w:val="32"/>
          <w:u w:val="none"/>
        </w:rPr>
      </w:pPr>
      <w:bookmarkStart w:id="0" w:name="_Toc16733"/>
      <w:r>
        <w:rPr>
          <w:rFonts w:hint="eastAsia" w:ascii="Times New Roman" w:hAnsi="Times New Roman" w:eastAsia="方正黑体_GBK" w:cs="方正黑体_GBK"/>
          <w:b w:val="0"/>
          <w:bCs/>
          <w:sz w:val="32"/>
          <w:szCs w:val="32"/>
          <w:u w:val="none"/>
        </w:rPr>
        <w:t>一、</w:t>
      </w:r>
      <w:bookmarkEnd w:id="0"/>
      <w:r>
        <w:rPr>
          <w:rFonts w:hint="eastAsia" w:ascii="Times New Roman" w:hAnsi="Times New Roman" w:eastAsia="方正黑体_GBK" w:cs="方正黑体_GBK"/>
          <w:b w:val="0"/>
          <w:bCs/>
          <w:sz w:val="32"/>
          <w:szCs w:val="32"/>
          <w:u w:val="none"/>
        </w:rPr>
        <w:t>征收土地的位置、范围、权属、面积和现状</w:t>
      </w:r>
    </w:p>
    <w:p w14:paraId="019AD7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方正仿宋_GBK" w:eastAsia="方正仿宋_GBK" w:cs="方正仿宋_GBK"/>
          <w:bCs/>
          <w:snapToGrid w:val="0"/>
          <w:kern w:val="0"/>
          <w:sz w:val="32"/>
          <w:szCs w:val="32"/>
        </w:rPr>
      </w:pPr>
      <w:r>
        <w:rPr>
          <w:rFonts w:hint="eastAsia" w:ascii="Times New Roman" w:hAnsi="方正仿宋_GBK" w:eastAsia="方正仿宋_GBK" w:cs="方正仿宋_GBK"/>
          <w:bCs/>
          <w:snapToGrid w:val="0"/>
          <w:kern w:val="0"/>
          <w:sz w:val="32"/>
          <w:szCs w:val="32"/>
        </w:rPr>
        <w:t>拟征收集体土地位于</w:t>
      </w:r>
      <w:r>
        <w:rPr>
          <w:rFonts w:hint="eastAsia" w:ascii="Times New Roman" w:hAnsi="方正仿宋_GBK" w:eastAsia="方正仿宋_GBK" w:cs="方正仿宋_GBK"/>
          <w:bCs/>
          <w:snapToGrid w:val="0"/>
          <w:kern w:val="0"/>
          <w:sz w:val="32"/>
          <w:szCs w:val="32"/>
          <w:lang w:eastAsia="zh-CN"/>
        </w:rPr>
        <w:t>惠阳区</w:t>
      </w:r>
      <w:r>
        <w:rPr>
          <w:rFonts w:hint="eastAsia" w:ascii="Times New Roman" w:hAnsi="Times New Roman" w:eastAsia="方正仿宋_GBK" w:cs="方正仿宋_GBK"/>
          <w:bCs/>
          <w:sz w:val="32"/>
          <w:szCs w:val="32"/>
          <w:lang w:val="en-US" w:eastAsia="zh-CN"/>
        </w:rPr>
        <w:t>淡水街道新桥村地段</w:t>
      </w:r>
      <w:r>
        <w:rPr>
          <w:rFonts w:hint="eastAsia" w:ascii="Times New Roman" w:hAnsi="方正仿宋_GBK" w:eastAsia="方正仿宋_GBK" w:cs="方正仿宋_GBK"/>
          <w:bCs/>
          <w:snapToGrid w:val="0"/>
          <w:kern w:val="0"/>
          <w:sz w:val="32"/>
          <w:szCs w:val="32"/>
        </w:rPr>
        <w:t>，属</w:t>
      </w:r>
      <w:r>
        <w:rPr>
          <w:rFonts w:hint="eastAsia" w:ascii="Times New Roman" w:hAnsi="Times New Roman" w:eastAsia="方正仿宋_GBK" w:cs="方正仿宋_GBK"/>
          <w:bCs/>
          <w:snapToGrid w:val="0"/>
          <w:kern w:val="0"/>
          <w:sz w:val="32"/>
          <w:szCs w:val="32"/>
        </w:rPr>
        <w:t>惠州市惠阳区淡水街道新桥村常春股份经济合作社</w:t>
      </w:r>
      <w:r>
        <w:rPr>
          <w:rFonts w:hint="eastAsia" w:ascii="Times New Roman" w:hAnsi="方正仿宋_GBK" w:eastAsia="方正仿宋_GBK" w:cs="方正仿宋_GBK"/>
          <w:bCs/>
          <w:snapToGrid w:val="0"/>
          <w:kern w:val="0"/>
          <w:sz w:val="32"/>
          <w:szCs w:val="32"/>
        </w:rPr>
        <w:t>所有的集体土地，面积</w:t>
      </w:r>
      <w:r>
        <w:rPr>
          <w:rFonts w:hint="eastAsia" w:ascii="Times New Roman" w:hAnsi="Times New Roman" w:eastAsia="方正仿宋_GBK" w:cs="仿宋"/>
          <w:sz w:val="32"/>
          <w:szCs w:val="32"/>
        </w:rPr>
        <w:t>合计</w:t>
      </w:r>
      <w:r>
        <w:rPr>
          <w:rFonts w:hint="eastAsia" w:ascii="Times New Roman" w:hAnsi="Times New Roman" w:eastAsia="方正仿宋_GBK" w:cs="方正仿宋_GBK"/>
          <w:bCs/>
          <w:sz w:val="32"/>
          <w:szCs w:val="32"/>
          <w:lang w:val="en-US" w:eastAsia="zh-CN"/>
        </w:rPr>
        <w:t>1.5189</w:t>
      </w:r>
      <w:r>
        <w:rPr>
          <w:rFonts w:hint="eastAsia" w:ascii="Times New Roman" w:hAnsi="Times New Roman" w:eastAsia="方正仿宋_GBK" w:cs="方正仿宋_GBK"/>
          <w:bCs/>
          <w:sz w:val="32"/>
          <w:szCs w:val="32"/>
        </w:rPr>
        <w:t>公顷</w:t>
      </w:r>
      <w:r>
        <w:rPr>
          <w:rFonts w:hint="eastAsia" w:ascii="Times New Roman" w:hAnsi="方正仿宋_GBK" w:eastAsia="方正仿宋_GBK" w:cs="方正仿宋_GBK"/>
          <w:bCs/>
          <w:snapToGrid w:val="0"/>
          <w:kern w:val="0"/>
          <w:sz w:val="32"/>
          <w:szCs w:val="32"/>
          <w:lang w:eastAsia="zh-CN"/>
        </w:rPr>
        <w:t>。</w:t>
      </w:r>
      <w:r>
        <w:rPr>
          <w:rFonts w:hint="eastAsia" w:ascii="Times New Roman" w:hAnsi="方正仿宋_GBK" w:eastAsia="方正仿宋_GBK" w:cs="方正仿宋_GBK"/>
          <w:bCs/>
          <w:snapToGrid w:val="0"/>
          <w:kern w:val="0"/>
          <w:sz w:val="32"/>
          <w:szCs w:val="32"/>
        </w:rPr>
        <w:t>四至范围详见附件《被征地四至红线图（</w:t>
      </w:r>
      <w:r>
        <w:rPr>
          <w:rFonts w:hint="eastAsia" w:ascii="Times New Roman" w:hAnsi="Times New Roman" w:eastAsia="方正仿宋_GBK" w:cs="仿宋"/>
          <w:sz w:val="32"/>
          <w:szCs w:val="32"/>
        </w:rPr>
        <w:t>惠阳区202</w:t>
      </w:r>
      <w:r>
        <w:rPr>
          <w:rFonts w:hint="eastAsia" w:ascii="Times New Roman" w:hAnsi="Times New Roman" w:eastAsia="方正仿宋_GBK" w:cs="仿宋"/>
          <w:sz w:val="32"/>
          <w:szCs w:val="32"/>
          <w:lang w:val="en-US" w:eastAsia="zh-CN"/>
        </w:rPr>
        <w:t>5</w:t>
      </w:r>
      <w:r>
        <w:rPr>
          <w:rFonts w:hint="eastAsia" w:ascii="Times New Roman" w:hAnsi="Times New Roman" w:eastAsia="方正仿宋_GBK" w:cs="仿宋"/>
          <w:sz w:val="32"/>
          <w:szCs w:val="32"/>
        </w:rPr>
        <w:t>年度第</w:t>
      </w:r>
      <w:r>
        <w:rPr>
          <w:rFonts w:hint="eastAsia" w:ascii="Times New Roman" w:hAnsi="Times New Roman" w:eastAsia="方正仿宋_GBK" w:cs="仿宋"/>
          <w:sz w:val="32"/>
          <w:szCs w:val="32"/>
          <w:lang w:eastAsia="zh-CN"/>
        </w:rPr>
        <w:t>十</w:t>
      </w:r>
      <w:r>
        <w:rPr>
          <w:rFonts w:hint="eastAsia" w:ascii="Times New Roman" w:hAnsi="Times New Roman" w:eastAsia="方正仿宋_GBK" w:cs="仿宋"/>
          <w:sz w:val="32"/>
          <w:szCs w:val="32"/>
        </w:rPr>
        <w:t>批次</w:t>
      </w:r>
      <w:r>
        <w:rPr>
          <w:rFonts w:hint="eastAsia" w:ascii="Times New Roman" w:hAnsi="方正仿宋_GBK" w:eastAsia="方正仿宋_GBK" w:cs="方正仿宋_GBK"/>
          <w:bCs/>
          <w:snapToGrid w:val="0"/>
          <w:kern w:val="0"/>
          <w:sz w:val="32"/>
          <w:szCs w:val="32"/>
        </w:rPr>
        <w:t>）》。</w:t>
      </w:r>
    </w:p>
    <w:p w14:paraId="289FFA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14:paraId="33E0D1DA">
      <w:pPr>
        <w:adjustRightInd w:val="0"/>
        <w:snapToGrid w:val="0"/>
        <w:spacing w:line="620" w:lineRule="exact"/>
        <w:ind w:firstLine="640" w:firstLineChars="200"/>
        <w:rPr>
          <w:rFonts w:hint="eastAsia"/>
        </w:rPr>
      </w:pPr>
      <w:r>
        <w:rPr>
          <w:rFonts w:hint="eastAsia" w:ascii="Times New Roman" w:hAnsi="方正仿宋_GBK" w:eastAsia="方正仿宋_GBK" w:cs="方正仿宋_GBK"/>
          <w:bCs/>
          <w:snapToGrid w:val="0"/>
          <w:kern w:val="0"/>
          <w:sz w:val="32"/>
          <w:szCs w:val="32"/>
        </w:rPr>
        <w:t>本次拟征收土地用于</w:t>
      </w:r>
      <w:r>
        <w:rPr>
          <w:rFonts w:hint="eastAsia" w:ascii="Times New Roman" w:hAnsi="Times New Roman" w:eastAsia="方正仿宋_GBK"/>
          <w:bCs/>
          <w:sz w:val="32"/>
          <w:szCs w:val="32"/>
          <w:lang w:eastAsia="zh-CN"/>
        </w:rPr>
        <w:t>工业</w:t>
      </w:r>
      <w:r>
        <w:rPr>
          <w:rFonts w:hint="eastAsia" w:ascii="Times New Roman" w:hAnsi="Times New Roman" w:eastAsia="方正仿宋_GBK" w:cs="方正仿宋_GBK"/>
          <w:sz w:val="32"/>
          <w:szCs w:val="32"/>
        </w:rPr>
        <w:t>项目</w:t>
      </w:r>
      <w:r>
        <w:rPr>
          <w:rFonts w:hint="eastAsia" w:ascii="Times New Roman" w:hAnsi="方正仿宋_GBK" w:eastAsia="方正仿宋_GBK" w:cs="方正仿宋_GBK"/>
          <w:bCs/>
          <w:snapToGrid w:val="0"/>
          <w:kern w:val="0"/>
          <w:sz w:val="32"/>
          <w:szCs w:val="32"/>
        </w:rPr>
        <w:t>。</w:t>
      </w:r>
    </w:p>
    <w:p w14:paraId="6AF785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14:paraId="110E57DC">
      <w:pPr>
        <w:spacing w:line="560" w:lineRule="exact"/>
        <w:ind w:firstLine="640" w:firstLineChars="200"/>
        <w:rPr>
          <w:rFonts w:hint="eastAsia" w:eastAsia="方正仿宋_GBK" w:cs="方正仿宋_GBK"/>
          <w:bCs/>
          <w:sz w:val="32"/>
          <w:szCs w:val="32"/>
        </w:rPr>
      </w:pPr>
      <w:r>
        <w:rPr>
          <w:rFonts w:hint="eastAsia" w:ascii="方正仿宋_GBK" w:eastAsia="方正仿宋_GBK"/>
          <w:bCs/>
          <w:color w:val="000000"/>
          <w:sz w:val="32"/>
          <w:szCs w:val="32"/>
        </w:rPr>
        <w:t>按照《惠州市人民政府关于公布实施征收农用地区片综合</w:t>
      </w:r>
      <w:r>
        <w:rPr>
          <w:rFonts w:hint="eastAsia" w:ascii="方正仿宋_GBK" w:eastAsia="方正仿宋_GBK"/>
          <w:bCs/>
          <w:sz w:val="32"/>
          <w:szCs w:val="32"/>
        </w:rPr>
        <w:t>地价的公告》（</w:t>
      </w:r>
      <w:r>
        <w:rPr>
          <w:rFonts w:hint="default" w:ascii="Times New Roman" w:hAnsi="Times New Roman" w:eastAsia="方正仿宋_GBK" w:cs="Times New Roman"/>
          <w:bCs/>
          <w:sz w:val="32"/>
          <w:szCs w:val="32"/>
        </w:rPr>
        <w:t>惠府公〔2024〕1号</w:t>
      </w:r>
      <w:r>
        <w:rPr>
          <w:rFonts w:hint="eastAsia" w:ascii="方正仿宋_GBK" w:eastAsia="方正仿宋_GBK"/>
          <w:bCs/>
          <w:sz w:val="32"/>
          <w:szCs w:val="32"/>
        </w:rPr>
        <w:t>）规定，拟征收土地属于区片一类：</w:t>
      </w:r>
    </w:p>
    <w:p w14:paraId="35095416">
      <w:pPr>
        <w:spacing w:line="560" w:lineRule="exact"/>
        <w:ind w:firstLine="643"/>
        <w:rPr>
          <w:rFonts w:hint="eastAsia" w:ascii="Times New Roman" w:hAnsi="Times New Roman" w:eastAsia="方正仿宋_GBK" w:cs="方正仿宋_GBK"/>
          <w:sz w:val="32"/>
          <w:szCs w:val="32"/>
          <w:lang w:eastAsia="zh-CN"/>
        </w:rPr>
      </w:pPr>
      <w:r>
        <w:rPr>
          <w:rFonts w:hint="eastAsia" w:ascii="方正仿宋_GBK" w:eastAsia="方正仿宋_GBK"/>
          <w:bCs/>
          <w:sz w:val="32"/>
          <w:szCs w:val="32"/>
        </w:rPr>
        <w:t>征收</w:t>
      </w:r>
      <w:r>
        <w:rPr>
          <w:rFonts w:hint="eastAsia" w:ascii="方正仿宋_GBK" w:eastAsia="方正仿宋_GBK"/>
          <w:bCs/>
          <w:sz w:val="32"/>
          <w:szCs w:val="32"/>
          <w:lang w:eastAsia="zh-CN"/>
        </w:rPr>
        <w:t>草</w:t>
      </w:r>
      <w:r>
        <w:rPr>
          <w:rFonts w:hint="eastAsia" w:ascii="方正仿宋_GBK" w:eastAsia="方正仿宋_GBK"/>
          <w:bCs/>
          <w:sz w:val="32"/>
          <w:szCs w:val="32"/>
        </w:rPr>
        <w:t>地</w:t>
      </w:r>
      <w:r>
        <w:rPr>
          <w:rFonts w:hint="default" w:ascii="Times New Roman" w:hAnsi="Times New Roman" w:eastAsia="方正仿宋_GBK" w:cs="Times New Roman"/>
          <w:bCs/>
          <w:sz w:val="32"/>
          <w:szCs w:val="32"/>
        </w:rPr>
        <w:t>0.5566</w:t>
      </w:r>
      <w:r>
        <w:rPr>
          <w:rFonts w:hint="eastAsia" w:ascii="Times New Roman" w:hAnsi="Times New Roman" w:eastAsia="方正仿宋_GBK" w:cs="方正仿宋_GBK"/>
          <w:sz w:val="32"/>
          <w:szCs w:val="32"/>
          <w:lang w:eastAsia="zh-CN"/>
        </w:rPr>
        <w:t>公顷</w:t>
      </w:r>
      <w:r>
        <w:rPr>
          <w:rFonts w:hint="eastAsia" w:ascii="方正仿宋_GBK" w:eastAsia="方正仿宋_GBK"/>
          <w:bCs/>
          <w:sz w:val="32"/>
          <w:szCs w:val="32"/>
        </w:rPr>
        <w:t>，土地补偿和安置补助费标准为</w:t>
      </w:r>
      <w:r>
        <w:rPr>
          <w:rFonts w:hint="eastAsia" w:ascii="Times New Roman" w:hAnsi="Times New Roman" w:eastAsia="方正仿宋_GBK" w:cs="方正仿宋_GBK"/>
          <w:sz w:val="32"/>
          <w:szCs w:val="32"/>
          <w:lang w:val="en-US" w:eastAsia="zh-CN"/>
        </w:rPr>
        <w:t>8.4</w:t>
      </w:r>
      <w:r>
        <w:rPr>
          <w:rFonts w:hint="eastAsia" w:ascii="Times New Roman" w:hAnsi="Times New Roman" w:eastAsia="方正仿宋_GBK" w:cs="方正仿宋_GBK"/>
          <w:sz w:val="32"/>
          <w:szCs w:val="32"/>
          <w:lang w:eastAsia="zh-CN"/>
        </w:rPr>
        <w:t>万元/亩（折算</w:t>
      </w:r>
      <w:r>
        <w:rPr>
          <w:rFonts w:hint="eastAsia" w:ascii="Times New Roman" w:hAnsi="Times New Roman" w:eastAsia="方正仿宋_GBK" w:cs="方正仿宋_GBK"/>
          <w:sz w:val="32"/>
          <w:szCs w:val="32"/>
          <w:lang w:val="en-US" w:eastAsia="zh-CN"/>
        </w:rPr>
        <w:t>126</w:t>
      </w:r>
      <w:r>
        <w:rPr>
          <w:rFonts w:hint="eastAsia" w:ascii="Times New Roman" w:hAnsi="Times New Roman" w:eastAsia="方正仿宋_GBK" w:cs="方正仿宋_GBK"/>
          <w:sz w:val="32"/>
          <w:szCs w:val="32"/>
          <w:lang w:eastAsia="zh-CN"/>
        </w:rPr>
        <w:t>万元/公顷），需补偿费</w:t>
      </w:r>
      <w:r>
        <w:rPr>
          <w:rFonts w:hint="eastAsia" w:ascii="Times New Roman" w:hAnsi="Times New Roman" w:eastAsia="方正仿宋_GBK" w:cs="方正仿宋_GBK"/>
          <w:sz w:val="32"/>
          <w:szCs w:val="32"/>
          <w:lang w:val="en-US" w:eastAsia="zh-CN"/>
        </w:rPr>
        <w:t>70.1316</w:t>
      </w:r>
      <w:r>
        <w:rPr>
          <w:rFonts w:hint="eastAsia" w:ascii="Times New Roman" w:hAnsi="Times New Roman" w:eastAsia="方正仿宋_GBK" w:cs="方正仿宋_GBK"/>
          <w:sz w:val="32"/>
          <w:szCs w:val="32"/>
          <w:lang w:eastAsia="zh-CN"/>
        </w:rPr>
        <w:t>万元；</w:t>
      </w:r>
    </w:p>
    <w:p w14:paraId="62DDA438">
      <w:pPr>
        <w:spacing w:line="560" w:lineRule="exact"/>
        <w:ind w:firstLine="643"/>
        <w:rPr>
          <w:rFonts w:hint="eastAsia" w:ascii="Times New Roman" w:hAnsi="Times New Roman" w:eastAsia="方正仿宋_GBK" w:cs="方正仿宋_GBK"/>
          <w:sz w:val="32"/>
          <w:szCs w:val="32"/>
          <w:lang w:eastAsia="zh-CN"/>
        </w:rPr>
      </w:pPr>
      <w:r>
        <w:rPr>
          <w:rFonts w:hint="eastAsia" w:ascii="方正仿宋_GBK" w:eastAsia="方正仿宋_GBK"/>
          <w:bCs/>
          <w:sz w:val="32"/>
          <w:szCs w:val="32"/>
        </w:rPr>
        <w:t>征收</w:t>
      </w:r>
      <w:r>
        <w:rPr>
          <w:rFonts w:hint="eastAsia" w:ascii="Times New Roman" w:hAnsi="Times New Roman" w:eastAsia="方正仿宋_GBK" w:cs="方正仿宋_GBK"/>
          <w:sz w:val="32"/>
          <w:szCs w:val="32"/>
          <w:lang w:val="en-US" w:eastAsia="zh-CN"/>
        </w:rPr>
        <w:t>林地0.5329</w:t>
      </w:r>
      <w:r>
        <w:rPr>
          <w:rFonts w:hint="eastAsia" w:ascii="Times New Roman" w:hAnsi="Times New Roman" w:eastAsia="方正仿宋_GBK" w:cs="方正仿宋_GBK"/>
          <w:sz w:val="32"/>
          <w:szCs w:val="32"/>
          <w:lang w:eastAsia="zh-CN"/>
        </w:rPr>
        <w:t>公顷</w:t>
      </w:r>
      <w:r>
        <w:rPr>
          <w:rFonts w:hint="eastAsia" w:ascii="方正仿宋_GBK" w:eastAsia="方正仿宋_GBK"/>
          <w:bCs/>
          <w:sz w:val="32"/>
          <w:szCs w:val="32"/>
        </w:rPr>
        <w:t>，土地补偿和安置补助费标准为</w:t>
      </w:r>
      <w:r>
        <w:rPr>
          <w:rFonts w:hint="eastAsia" w:ascii="Times New Roman" w:hAnsi="Times New Roman" w:eastAsia="方正仿宋_GBK" w:cs="方正仿宋_GBK"/>
          <w:sz w:val="32"/>
          <w:szCs w:val="32"/>
          <w:lang w:val="en-US" w:eastAsia="zh-CN"/>
        </w:rPr>
        <w:t>4.62</w:t>
      </w:r>
      <w:r>
        <w:rPr>
          <w:rFonts w:hint="eastAsia" w:ascii="Times New Roman" w:hAnsi="Times New Roman" w:eastAsia="方正仿宋_GBK" w:cs="方正仿宋_GBK"/>
          <w:sz w:val="32"/>
          <w:szCs w:val="32"/>
          <w:lang w:eastAsia="zh-CN"/>
        </w:rPr>
        <w:t>万元/亩（折算</w:t>
      </w:r>
      <w:r>
        <w:rPr>
          <w:rFonts w:hint="eastAsia" w:ascii="Times New Roman" w:hAnsi="Times New Roman" w:eastAsia="方正仿宋_GBK" w:cs="方正仿宋_GBK"/>
          <w:sz w:val="32"/>
          <w:szCs w:val="32"/>
          <w:lang w:val="en-US" w:eastAsia="zh-CN"/>
        </w:rPr>
        <w:t>69.3</w:t>
      </w:r>
      <w:r>
        <w:rPr>
          <w:rFonts w:hint="eastAsia" w:ascii="Times New Roman" w:hAnsi="Times New Roman" w:eastAsia="方正仿宋_GBK" w:cs="方正仿宋_GBK"/>
          <w:sz w:val="32"/>
          <w:szCs w:val="32"/>
          <w:lang w:eastAsia="zh-CN"/>
        </w:rPr>
        <w:t>万元/公顷），需补偿费</w:t>
      </w:r>
      <w:r>
        <w:rPr>
          <w:rFonts w:hint="eastAsia" w:ascii="Times New Roman" w:hAnsi="Times New Roman" w:eastAsia="方正仿宋_GBK" w:cs="方正仿宋_GBK"/>
          <w:sz w:val="32"/>
          <w:szCs w:val="32"/>
          <w:lang w:val="en-US" w:eastAsia="zh-CN"/>
        </w:rPr>
        <w:t>36.9300</w:t>
      </w:r>
      <w:r>
        <w:rPr>
          <w:rFonts w:hint="eastAsia" w:ascii="Times New Roman" w:hAnsi="Times New Roman" w:eastAsia="方正仿宋_GBK" w:cs="方正仿宋_GBK"/>
          <w:sz w:val="32"/>
          <w:szCs w:val="32"/>
          <w:lang w:eastAsia="zh-CN"/>
        </w:rPr>
        <w:t>万元；</w:t>
      </w:r>
    </w:p>
    <w:p w14:paraId="16F904DC">
      <w:pPr>
        <w:spacing w:line="560" w:lineRule="exact"/>
        <w:ind w:firstLine="643"/>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征收建设用地0.</w:t>
      </w:r>
      <w:r>
        <w:rPr>
          <w:rFonts w:hint="eastAsia" w:ascii="Times New Roman" w:hAnsi="Times New Roman" w:eastAsia="方正仿宋_GBK" w:cs="方正仿宋_GBK"/>
          <w:sz w:val="32"/>
          <w:szCs w:val="32"/>
          <w:lang w:val="en-US" w:eastAsia="zh-CN"/>
        </w:rPr>
        <w:t>4294</w:t>
      </w:r>
      <w:r>
        <w:rPr>
          <w:rFonts w:hint="eastAsia" w:ascii="Times New Roman" w:hAnsi="Times New Roman" w:eastAsia="方正仿宋_GBK" w:cs="方正仿宋_GBK"/>
          <w:sz w:val="32"/>
          <w:szCs w:val="32"/>
          <w:lang w:eastAsia="zh-CN"/>
        </w:rPr>
        <w:t>公顷，土地补偿和安置补助费标准为</w:t>
      </w:r>
      <w:r>
        <w:rPr>
          <w:rFonts w:hint="eastAsia" w:ascii="Times New Roman" w:hAnsi="Times New Roman" w:eastAsia="方正仿宋_GBK" w:cs="方正仿宋_GBK"/>
          <w:sz w:val="32"/>
          <w:szCs w:val="32"/>
          <w:lang w:val="en-US" w:eastAsia="zh-CN"/>
        </w:rPr>
        <w:t>8.4</w:t>
      </w:r>
      <w:r>
        <w:rPr>
          <w:rFonts w:hint="eastAsia" w:ascii="Times New Roman" w:hAnsi="Times New Roman" w:eastAsia="方正仿宋_GBK" w:cs="方正仿宋_GBK"/>
          <w:sz w:val="32"/>
          <w:szCs w:val="32"/>
          <w:lang w:eastAsia="zh-CN"/>
        </w:rPr>
        <w:t>万元/亩（折算</w:t>
      </w:r>
      <w:r>
        <w:rPr>
          <w:rFonts w:hint="eastAsia" w:ascii="Times New Roman" w:hAnsi="Times New Roman" w:eastAsia="方正仿宋_GBK" w:cs="方正仿宋_GBK"/>
          <w:sz w:val="32"/>
          <w:szCs w:val="32"/>
          <w:lang w:val="en-US" w:eastAsia="zh-CN"/>
        </w:rPr>
        <w:t>126</w:t>
      </w:r>
      <w:r>
        <w:rPr>
          <w:rFonts w:hint="eastAsia" w:ascii="Times New Roman" w:hAnsi="Times New Roman" w:eastAsia="方正仿宋_GBK" w:cs="方正仿宋_GBK"/>
          <w:sz w:val="32"/>
          <w:szCs w:val="32"/>
          <w:lang w:eastAsia="zh-CN"/>
        </w:rPr>
        <w:t>万元/公顷），需补偿费</w:t>
      </w:r>
      <w:r>
        <w:rPr>
          <w:rFonts w:hint="eastAsia" w:ascii="Times New Roman" w:hAnsi="Times New Roman" w:eastAsia="方正仿宋_GBK" w:cs="方正仿宋_GBK"/>
          <w:sz w:val="32"/>
          <w:szCs w:val="32"/>
          <w:lang w:val="en-US" w:eastAsia="zh-CN"/>
        </w:rPr>
        <w:t>54.1044</w:t>
      </w:r>
      <w:r>
        <w:rPr>
          <w:rFonts w:hint="eastAsia" w:ascii="Times New Roman" w:hAnsi="Times New Roman" w:eastAsia="方正仿宋_GBK" w:cs="方正仿宋_GBK"/>
          <w:sz w:val="32"/>
          <w:szCs w:val="32"/>
          <w:lang w:eastAsia="zh-CN"/>
        </w:rPr>
        <w:t>万元</w:t>
      </w:r>
      <w:r>
        <w:rPr>
          <w:rFonts w:hint="eastAsia" w:ascii="Times New Roman" w:hAnsi="Times New Roman" w:eastAsia="方正仿宋_GBK" w:cs="方正仿宋_GBK"/>
          <w:sz w:val="32"/>
          <w:szCs w:val="32"/>
          <w:lang w:val="en-US" w:eastAsia="zh-CN"/>
        </w:rPr>
        <w:t>。</w:t>
      </w:r>
    </w:p>
    <w:p w14:paraId="002B43F8">
      <w:pPr>
        <w:spacing w:line="560" w:lineRule="exact"/>
        <w:ind w:firstLine="643"/>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以上土地补偿费共161.1660万元。</w:t>
      </w:r>
    </w:p>
    <w:p w14:paraId="07951D84">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14:paraId="45AFC2BD">
      <w:pPr>
        <w:spacing w:line="560" w:lineRule="exact"/>
        <w:ind w:firstLine="640" w:firstLineChars="200"/>
        <w:rPr>
          <w:rFonts w:hint="eastAsia" w:eastAsia="仿宋" w:cs="仿宋"/>
          <w:color w:val="000000"/>
          <w:sz w:val="32"/>
          <w:szCs w:val="32"/>
          <w:lang w:val="en-US" w:eastAsia="zh-CN"/>
        </w:rPr>
      </w:pPr>
      <w:r>
        <w:rPr>
          <w:rFonts w:hint="eastAsia" w:eastAsia="仿宋" w:cs="仿宋"/>
          <w:color w:val="000000"/>
          <w:sz w:val="32"/>
          <w:szCs w:val="32"/>
          <w:lang w:val="en-US" w:eastAsia="zh-CN"/>
        </w:rPr>
        <w:t>被征地上没有青苗和地上附着物，属于空地，因此补偿费为0元。</w:t>
      </w:r>
    </w:p>
    <w:p w14:paraId="7EDEE3F6">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14:paraId="3E07B3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仿宋_GBK" w:eastAsia="方正仿宋_GBK"/>
          <w:color w:val="000000"/>
          <w:sz w:val="32"/>
          <w:szCs w:val="32"/>
        </w:rPr>
        <w:t>征地留用地根据被征地村集体意愿，选择折算货币补偿的方式解决。按实际征地总面积的</w:t>
      </w:r>
      <w:r>
        <w:rPr>
          <w:rFonts w:hint="default" w:ascii="Times New Roman" w:hAnsi="Times New Roman" w:eastAsia="方正仿宋_GBK" w:cs="Times New Roman"/>
          <w:color w:val="000000"/>
          <w:sz w:val="32"/>
          <w:szCs w:val="32"/>
        </w:rPr>
        <w:t>15%计算，面积共</w:t>
      </w:r>
      <w:r>
        <w:rPr>
          <w:rFonts w:hint="default" w:ascii="Times New Roman" w:hAnsi="Times New Roman" w:eastAsia="方正仿宋_GBK" w:cs="Times New Roman"/>
          <w:color w:val="000000"/>
          <w:sz w:val="32"/>
          <w:szCs w:val="32"/>
          <w:lang w:val="en-US" w:eastAsia="zh-CN"/>
        </w:rPr>
        <w:t>0.2278</w:t>
      </w:r>
      <w:r>
        <w:rPr>
          <w:rFonts w:hint="default" w:ascii="Times New Roman" w:hAnsi="Times New Roman" w:eastAsia="方正仿宋_GBK" w:cs="Times New Roman"/>
          <w:color w:val="000000"/>
          <w:sz w:val="32"/>
          <w:szCs w:val="32"/>
        </w:rPr>
        <w:t>公顷</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2278</w:t>
      </w:r>
      <w:r>
        <w:rPr>
          <w:rFonts w:hint="default" w:ascii="Times New Roman" w:hAnsi="Times New Roman" w:eastAsia="方正仿宋_GBK" w:cs="Times New Roman"/>
          <w:sz w:val="32"/>
          <w:szCs w:val="32"/>
        </w:rPr>
        <w:t>平方米），按</w:t>
      </w:r>
      <w:r>
        <w:rPr>
          <w:rFonts w:hint="default" w:ascii="Times New Roman" w:hAnsi="Times New Roman" w:eastAsia="方正仿宋_GBK" w:cs="Times New Roman"/>
          <w:bCs/>
          <w:sz w:val="32"/>
          <w:szCs w:val="32"/>
        </w:rPr>
        <w:t>1</w:t>
      </w:r>
      <w:r>
        <w:rPr>
          <w:rFonts w:hint="default" w:ascii="Times New Roman" w:hAnsi="Times New Roman" w:eastAsia="方正仿宋_GBK" w:cs="Times New Roman"/>
          <w:bCs/>
          <w:sz w:val="32"/>
          <w:szCs w:val="32"/>
          <w:lang w:val="en-US" w:eastAsia="zh-CN"/>
        </w:rPr>
        <w:t>9</w:t>
      </w:r>
      <w:r>
        <w:rPr>
          <w:rFonts w:hint="default" w:ascii="Times New Roman" w:hAnsi="Times New Roman" w:eastAsia="方正仿宋_GBK" w:cs="Times New Roman"/>
          <w:bCs/>
          <w:sz w:val="32"/>
          <w:szCs w:val="32"/>
        </w:rPr>
        <w:t>00</w:t>
      </w:r>
      <w:r>
        <w:rPr>
          <w:rFonts w:hint="default" w:ascii="Times New Roman" w:hAnsi="Times New Roman" w:eastAsia="方正仿宋_GBK" w:cs="Times New Roman"/>
          <w:sz w:val="32"/>
          <w:szCs w:val="32"/>
        </w:rPr>
        <w:t>万元/公顷（1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00元/平方米）计算，补偿款共</w:t>
      </w:r>
      <w:r>
        <w:rPr>
          <w:rFonts w:hint="default" w:ascii="Times New Roman" w:hAnsi="Times New Roman" w:eastAsia="方正仿宋_GBK" w:cs="Times New Roman"/>
          <w:sz w:val="32"/>
          <w:szCs w:val="32"/>
          <w:lang w:val="en-US" w:eastAsia="zh-CN"/>
        </w:rPr>
        <w:t>432.82</w:t>
      </w:r>
      <w:r>
        <w:rPr>
          <w:rFonts w:hint="default" w:ascii="Times New Roman" w:hAnsi="Times New Roman" w:eastAsia="方正仿宋_GBK" w:cs="Times New Roman"/>
          <w:sz w:val="32"/>
          <w:szCs w:val="32"/>
        </w:rPr>
        <w:t>万元，留用地折算货币补偿款已足额存入征地预存款专户。</w:t>
      </w:r>
    </w:p>
    <w:p w14:paraId="077AA9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14:paraId="0B7BE086">
      <w:pPr>
        <w:spacing w:line="560" w:lineRule="exact"/>
        <w:ind w:firstLine="640" w:firstLineChars="200"/>
        <w:rPr>
          <w:rFonts w:hint="eastAsia" w:eastAsia="方正仿宋_GBK" w:cs="方正仿宋_GBK"/>
          <w:sz w:val="32"/>
          <w:szCs w:val="32"/>
        </w:rPr>
      </w:pPr>
      <w:r>
        <w:rPr>
          <w:rFonts w:hint="default" w:ascii="Times New Roman" w:hAnsi="Times New Roman" w:eastAsia="方正仿宋_GBK" w:cs="Times New Roman"/>
          <w:sz w:val="32"/>
          <w:szCs w:val="32"/>
        </w:rPr>
        <w:t>综上所述，惠州市惠阳区</w:t>
      </w:r>
      <w:r>
        <w:rPr>
          <w:rFonts w:hint="default" w:ascii="Times New Roman" w:hAnsi="Times New Roman" w:eastAsia="方正仿宋_GBK" w:cs="Times New Roman"/>
          <w:bCs/>
          <w:color w:val="000000"/>
          <w:sz w:val="32"/>
          <w:szCs w:val="32"/>
          <w:lang w:eastAsia="zh-CN"/>
        </w:rPr>
        <w:t>202</w:t>
      </w:r>
      <w:r>
        <w:rPr>
          <w:rFonts w:hint="default" w:ascii="Times New Roman" w:hAnsi="Times New Roman" w:eastAsia="方正仿宋_GBK" w:cs="Times New Roman"/>
          <w:bCs/>
          <w:color w:val="000000"/>
          <w:sz w:val="32"/>
          <w:szCs w:val="32"/>
          <w:lang w:val="en-US" w:eastAsia="zh-CN"/>
        </w:rPr>
        <w:t>5</w:t>
      </w:r>
      <w:r>
        <w:rPr>
          <w:rFonts w:hint="default" w:ascii="Times New Roman" w:hAnsi="Times New Roman" w:eastAsia="方正仿宋_GBK" w:cs="Times New Roman"/>
          <w:bCs/>
          <w:color w:val="000000"/>
          <w:sz w:val="32"/>
          <w:szCs w:val="32"/>
          <w:lang w:eastAsia="zh-CN"/>
        </w:rPr>
        <w:t>年度第十批次</w:t>
      </w:r>
      <w:r>
        <w:rPr>
          <w:rFonts w:hint="default" w:ascii="Times New Roman" w:hAnsi="Times New Roman" w:eastAsia="方正仿宋_GBK" w:cs="Times New Roman"/>
          <w:sz w:val="32"/>
          <w:szCs w:val="32"/>
        </w:rPr>
        <w:t>城镇建设用地</w:t>
      </w:r>
      <w:r>
        <w:rPr>
          <w:rFonts w:hint="default" w:ascii="Times New Roman" w:hAnsi="Times New Roman" w:eastAsia="方正仿宋_GBK" w:cs="Times New Roman"/>
          <w:bCs/>
          <w:sz w:val="32"/>
          <w:szCs w:val="32"/>
        </w:rPr>
        <w:t>征地补偿总费用</w:t>
      </w:r>
      <w:r>
        <w:rPr>
          <w:rFonts w:hint="default" w:ascii="Times New Roman" w:hAnsi="Times New Roman" w:eastAsia="方正仿宋_GBK" w:cs="Times New Roman"/>
          <w:bCs/>
          <w:sz w:val="32"/>
          <w:szCs w:val="32"/>
          <w:lang w:val="en-US" w:eastAsia="zh-CN"/>
        </w:rPr>
        <w:t>593.9860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bCs/>
          <w:sz w:val="32"/>
          <w:szCs w:val="32"/>
        </w:rPr>
        <w:t>，其中：土地补偿费和安置补助费</w:t>
      </w:r>
      <w:r>
        <w:rPr>
          <w:rFonts w:hint="default" w:ascii="Times New Roman" w:hAnsi="Times New Roman" w:eastAsia="方正仿宋_GBK" w:cs="Times New Roman"/>
          <w:sz w:val="32"/>
          <w:szCs w:val="32"/>
          <w:lang w:eastAsia="zh-CN"/>
        </w:rPr>
        <w:t>161.1660</w:t>
      </w:r>
      <w:r>
        <w:rPr>
          <w:rFonts w:hint="default" w:ascii="Times New Roman" w:hAnsi="Times New Roman" w:eastAsia="方正仿宋_GBK" w:cs="Times New Roman"/>
          <w:sz w:val="32"/>
          <w:szCs w:val="32"/>
        </w:rPr>
        <w:t>万元、地上附着物补偿款</w:t>
      </w:r>
      <w:r>
        <w:rPr>
          <w:rFonts w:hint="default" w:ascii="Times New Roman" w:hAnsi="Times New Roman" w:eastAsia="方正仿宋_GBK" w:cs="Times New Roman"/>
          <w:bCs/>
          <w:sz w:val="32"/>
          <w:szCs w:val="32"/>
          <w:lang w:val="en-US" w:eastAsia="zh-CN"/>
        </w:rPr>
        <w:t>0</w:t>
      </w:r>
      <w:r>
        <w:rPr>
          <w:rFonts w:hint="default" w:ascii="Times New Roman" w:hAnsi="Times New Roman" w:eastAsia="方正仿宋_GBK" w:cs="Times New Roman"/>
          <w:sz w:val="32"/>
          <w:szCs w:val="32"/>
        </w:rPr>
        <w:t>万元、征地留用地折算货币补偿费</w:t>
      </w:r>
      <w:r>
        <w:rPr>
          <w:rFonts w:hint="default" w:ascii="Times New Roman" w:hAnsi="Times New Roman" w:eastAsia="方正仿宋_GBK" w:cs="Times New Roman"/>
          <w:sz w:val="32"/>
          <w:szCs w:val="32"/>
          <w:lang w:val="en-US" w:eastAsia="zh-CN"/>
        </w:rPr>
        <w:t>432.82</w:t>
      </w:r>
      <w:r>
        <w:rPr>
          <w:rFonts w:hint="default" w:ascii="Times New Roman" w:hAnsi="Times New Roman" w:eastAsia="方正仿宋_GBK" w:cs="Times New Roman"/>
          <w:sz w:val="32"/>
          <w:szCs w:val="32"/>
        </w:rPr>
        <w:t>万元。征地补偿总费用自征地公告发布之日起</w:t>
      </w:r>
      <w:r>
        <w:rPr>
          <w:rFonts w:hint="default" w:ascii="Times New Roman" w:hAnsi="Times New Roman" w:eastAsia="方正仿宋_GBK" w:cs="Times New Roman"/>
          <w:bCs/>
          <w:color w:val="000000"/>
          <w:sz w:val="32"/>
          <w:szCs w:val="32"/>
        </w:rPr>
        <w:t>3</w:t>
      </w:r>
      <w:r>
        <w:rPr>
          <w:rFonts w:hint="default" w:ascii="Times New Roman" w:hAnsi="Times New Roman" w:eastAsia="方正仿宋_GBK" w:cs="Times New Roman"/>
          <w:sz w:val="32"/>
          <w:szCs w:val="32"/>
        </w:rPr>
        <w:t>个月内一次性支付给</w:t>
      </w:r>
      <w:r>
        <w:rPr>
          <w:rFonts w:hint="eastAsia" w:ascii="方正仿宋_GBK" w:eastAsia="方正仿宋_GBK"/>
          <w:sz w:val="32"/>
          <w:szCs w:val="32"/>
        </w:rPr>
        <w:t xml:space="preserve">被征地权属单位和相关权利人。 </w:t>
      </w:r>
    </w:p>
    <w:p w14:paraId="6F46C718">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center"/>
        <w:textAlignment w:val="auto"/>
        <w:rPr>
          <w:rFonts w:hint="eastAsia" w:ascii="Times New Roman" w:hAnsi="Times New Roman" w:eastAsia="方正仿宋_GBK" w:cs="仿宋"/>
          <w:sz w:val="32"/>
          <w:szCs w:val="32"/>
          <w:lang w:val="en-US" w:eastAsia="zh-CN"/>
        </w:rPr>
      </w:pPr>
      <w:r>
        <w:rPr>
          <w:rFonts w:hint="eastAsia" w:ascii="Times New Roman" w:hAnsi="Times New Roman" w:eastAsia="方正仿宋_GBK" w:cs="仿宋"/>
          <w:sz w:val="32"/>
          <w:szCs w:val="32"/>
          <w:lang w:val="en-US" w:eastAsia="zh-CN"/>
        </w:rPr>
        <w:t xml:space="preserve">        </w:t>
      </w:r>
    </w:p>
    <w:p w14:paraId="6E35464D">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center"/>
        <w:textAlignment w:val="auto"/>
        <w:rPr>
          <w:rFonts w:hint="eastAsia" w:ascii="Times New Roman" w:hAnsi="Times New Roman" w:eastAsia="方正仿宋_GBK" w:cs="仿宋"/>
          <w:sz w:val="32"/>
          <w:szCs w:val="32"/>
          <w:lang w:val="en-US" w:eastAsia="zh-CN"/>
        </w:rPr>
      </w:pPr>
    </w:p>
    <w:p w14:paraId="3B1CFAB8">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center"/>
        <w:textAlignment w:val="auto"/>
        <w:rPr>
          <w:rFonts w:hint="eastAsia" w:ascii="Times New Roman" w:hAnsi="Times New Roman" w:eastAsia="方正仿宋_GBK" w:cs="仿宋"/>
          <w:sz w:val="32"/>
          <w:szCs w:val="32"/>
          <w:lang w:val="en-US" w:eastAsia="zh-CN"/>
        </w:rPr>
      </w:pPr>
      <w:r>
        <w:rPr>
          <w:rFonts w:hint="eastAsia" w:ascii="Times New Roman" w:hAnsi="Times New Roman" w:eastAsia="方正仿宋_GBK" w:cs="仿宋"/>
          <w:sz w:val="32"/>
          <w:szCs w:val="32"/>
          <w:lang w:val="en-US" w:eastAsia="zh-CN"/>
        </w:rPr>
        <w:t xml:space="preserve">             </w:t>
      </w:r>
    </w:p>
    <w:p w14:paraId="29F1D04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方正仿宋_GBK" w:cs="仿宋"/>
          <w:sz w:val="32"/>
          <w:szCs w:val="32"/>
        </w:rPr>
      </w:pPr>
      <w:r>
        <w:rPr>
          <w:rFonts w:hint="eastAsia" w:ascii="Times New Roman" w:hAnsi="Times New Roman" w:eastAsia="方正仿宋_GBK" w:cs="仿宋"/>
          <w:sz w:val="32"/>
          <w:szCs w:val="32"/>
          <w:lang w:val="en-US" w:eastAsia="zh-CN"/>
        </w:rPr>
        <w:t xml:space="preserve">                       </w:t>
      </w:r>
      <w:r>
        <w:rPr>
          <w:rFonts w:hint="eastAsia" w:ascii="Times New Roman" w:hAnsi="Times New Roman" w:eastAsia="方正仿宋_GBK" w:cs="仿宋"/>
          <w:sz w:val="32"/>
          <w:szCs w:val="32"/>
        </w:rPr>
        <w:t>惠州市惠阳区自然资源局</w:t>
      </w:r>
    </w:p>
    <w:p w14:paraId="44E0B5C9">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Times New Roman" w:hAnsi="Times New Roman" w:eastAsia="方正小标宋_GBK" w:cs="方正小标宋_GBK"/>
          <w:b/>
          <w:bCs/>
          <w:color w:val="auto"/>
          <w:sz w:val="44"/>
          <w:szCs w:val="44"/>
          <w:lang w:val="en-US" w:eastAsia="zh-CN"/>
        </w:rPr>
      </w:pPr>
      <w:r>
        <w:rPr>
          <w:rFonts w:hint="eastAsia" w:ascii="Times New Roman" w:hAnsi="Times New Roman" w:eastAsia="方正仿宋_GBK" w:cs="仿宋"/>
          <w:sz w:val="32"/>
          <w:szCs w:val="32"/>
          <w:lang w:val="en-US" w:eastAsia="zh-CN"/>
        </w:rPr>
        <w:t xml:space="preserve">                               </w:t>
      </w:r>
      <w:r>
        <w:rPr>
          <w:rFonts w:hint="eastAsia" w:ascii="Times New Roman" w:hAnsi="Times New Roman" w:eastAsia="方正仿宋_GBK" w:cs="仿宋"/>
          <w:sz w:val="32"/>
          <w:szCs w:val="32"/>
        </w:rPr>
        <w:t>202</w:t>
      </w:r>
      <w:r>
        <w:rPr>
          <w:rFonts w:hint="eastAsia" w:ascii="Times New Roman" w:hAnsi="Times New Roman" w:eastAsia="方正仿宋_GBK" w:cs="仿宋"/>
          <w:sz w:val="32"/>
          <w:szCs w:val="32"/>
          <w:lang w:val="en-US" w:eastAsia="zh-CN"/>
        </w:rPr>
        <w:t>5</w:t>
      </w:r>
      <w:r>
        <w:rPr>
          <w:rFonts w:hint="eastAsia" w:ascii="Times New Roman" w:hAnsi="Times New Roman" w:eastAsia="方正仿宋_GBK" w:cs="仿宋"/>
          <w:sz w:val="32"/>
          <w:szCs w:val="32"/>
        </w:rPr>
        <w:t>年</w:t>
      </w:r>
      <w:r>
        <w:rPr>
          <w:rFonts w:hint="eastAsia" w:ascii="Times New Roman" w:hAnsi="Times New Roman" w:eastAsia="方正仿宋_GBK" w:cs="仿宋"/>
          <w:sz w:val="32"/>
          <w:szCs w:val="32"/>
          <w:lang w:val="en-US" w:eastAsia="zh-CN"/>
        </w:rPr>
        <w:t xml:space="preserve"> 5</w:t>
      </w:r>
      <w:r>
        <w:rPr>
          <w:rFonts w:hint="eastAsia" w:ascii="Times New Roman" w:hAnsi="Times New Roman" w:eastAsia="方正仿宋_GBK" w:cs="仿宋"/>
          <w:sz w:val="32"/>
          <w:szCs w:val="32"/>
        </w:rPr>
        <w:t>月</w:t>
      </w:r>
      <w:r>
        <w:rPr>
          <w:rFonts w:hint="eastAsia" w:ascii="Times New Roman" w:hAnsi="Times New Roman" w:eastAsia="方正仿宋_GBK" w:cs="仿宋"/>
          <w:sz w:val="32"/>
          <w:szCs w:val="32"/>
          <w:lang w:val="en-US" w:eastAsia="zh-CN"/>
        </w:rPr>
        <w:t>15</w:t>
      </w:r>
      <w:bookmarkStart w:id="1" w:name="_GoBack"/>
      <w:bookmarkEnd w:id="1"/>
      <w:r>
        <w:rPr>
          <w:rFonts w:hint="eastAsia" w:ascii="Times New Roman" w:hAnsi="Times New Roman" w:eastAsia="方正仿宋_GBK" w:cs="仿宋"/>
          <w:sz w:val="32"/>
          <w:szCs w:val="32"/>
        </w:rPr>
        <w:t>日</w:t>
      </w:r>
      <w:r>
        <w:rPr>
          <w:rFonts w:hint="eastAsia" w:ascii="Times New Roman" w:hAnsi="Times New Roman" w:eastAsia="方正仿宋_GBK" w:cs="仿宋"/>
          <w:sz w:val="32"/>
          <w:szCs w:val="32"/>
          <w:lang w:val="en-US" w:eastAsia="zh-CN"/>
        </w:rPr>
        <w:t xml:space="preserve">   </w:t>
      </w:r>
    </w:p>
    <w:p w14:paraId="7F29806F">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Times New Roman" w:hAnsi="Times New Roman" w:eastAsia="方正小标宋_GBK" w:cs="方正小标宋_GBK"/>
          <w:b/>
          <w:bCs/>
          <w:color w:val="auto"/>
          <w:sz w:val="44"/>
          <w:szCs w:val="44"/>
          <w:lang w:val="en-US" w:eastAsia="zh-CN"/>
        </w:rPr>
      </w:pPr>
    </w:p>
    <w:p w14:paraId="6405D40F">
      <w:pPr>
        <w:rPr>
          <w:rFonts w:hint="eastAsia"/>
          <w:lang w:val="en-US" w:eastAsia="zh-CN"/>
        </w:rPr>
      </w:pPr>
    </w:p>
    <w:sectPr>
      <w:footerReference r:id="rId3" w:type="default"/>
      <w:pgSz w:w="11906" w:h="16838"/>
      <w:pgMar w:top="2041" w:right="1587" w:bottom="170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1F00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84C5B">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0A99666">
                          <w:pPr>
                            <w:pStyle w:val="8"/>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fill on="f" focussize="0,0"/>
              <v:stroke on="f"/>
              <v:imagedata o:title=""/>
              <o:lock v:ext="edit" aspectratio="f"/>
              <v:textbox inset="0mm,0mm,0mm,0mm" style="mso-fit-shape-to-text:t;">
                <w:txbxContent>
                  <w:p w14:paraId="50A99666">
                    <w:pPr>
                      <w:pStyle w:val="8"/>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54A554"/>
    <w:multiLevelType w:val="singleLevel"/>
    <w:tmpl w:val="4754A554"/>
    <w:lvl w:ilvl="0" w:tentative="0">
      <w:start w:val="1"/>
      <w:numFmt w:val="decimal"/>
      <w:pStyle w:val="10"/>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47931"/>
    <w:rsid w:val="14F20025"/>
    <w:rsid w:val="1D147931"/>
    <w:rsid w:val="2E7F079F"/>
    <w:rsid w:val="2EAF54D2"/>
    <w:rsid w:val="31E042FA"/>
    <w:rsid w:val="36F229D9"/>
    <w:rsid w:val="4CFE7646"/>
    <w:rsid w:val="4E0D72E1"/>
    <w:rsid w:val="58847AF3"/>
    <w:rsid w:val="601F0E12"/>
    <w:rsid w:val="62B348A4"/>
    <w:rsid w:val="6C682583"/>
    <w:rsid w:val="6C850C3D"/>
    <w:rsid w:val="7A430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5">
    <w:name w:val="index 8"/>
    <w:basedOn w:val="1"/>
    <w:next w:val="1"/>
    <w:qFormat/>
    <w:uiPriority w:val="0"/>
    <w:pPr>
      <w:ind w:left="2940"/>
    </w:pPr>
    <w:rPr>
      <w:rFonts w:ascii="Times New Roman" w:eastAsia="宋体" w:cs="Times New Roman"/>
    </w:rPr>
  </w:style>
  <w:style w:type="paragraph" w:styleId="6">
    <w:name w:val="Block Text"/>
    <w:basedOn w:val="1"/>
    <w:next w:val="1"/>
    <w:uiPriority w:val="0"/>
    <w:pPr>
      <w:spacing w:after="120"/>
      <w:ind w:left="1440" w:leftChars="700" w:right="1440" w:rightChars="700"/>
    </w:pPr>
    <w:rPr>
      <w:rFonts w:ascii="Times New Roman" w:hAnsi="Times New Roman" w:eastAsia="宋体" w:cs="Times New Roman"/>
    </w:rPr>
  </w:style>
  <w:style w:type="paragraph" w:styleId="7">
    <w:name w:val="Plain Text"/>
    <w:basedOn w:val="1"/>
    <w:next w:val="5"/>
    <w:unhideWhenUsed/>
    <w:qFormat/>
    <w:uiPriority w:val="99"/>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Number 5"/>
    <w:basedOn w:val="1"/>
    <w:uiPriority w:val="0"/>
    <w:pPr>
      <w:numPr>
        <w:ilvl w:val="0"/>
        <w:numId w:val="1"/>
      </w:numPr>
    </w:pPr>
  </w:style>
  <w:style w:type="paragraph" w:styleId="11">
    <w:name w:val="Body Text 2"/>
    <w:basedOn w:val="1"/>
    <w:qFormat/>
    <w:uiPriority w:val="0"/>
    <w:pPr>
      <w:spacing w:after="120" w:line="480" w:lineRule="auto"/>
    </w:pPr>
  </w:style>
  <w:style w:type="paragraph" w:customStyle="1" w:styleId="14">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15">
    <w:name w:val="无间隔1"/>
    <w:qFormat/>
    <w:uiPriority w:val="0"/>
    <w:rPr>
      <w:rFonts w:ascii="Times New Roman" w:hAnsi="Times New Roman" w:eastAsia="宋体" w:cs="Times New Roman"/>
      <w:sz w:val="22"/>
      <w:szCs w:val="22"/>
      <w:lang w:val="en-US" w:eastAsia="zh-CN" w:bidi="ar-SA"/>
    </w:rPr>
  </w:style>
  <w:style w:type="paragraph" w:customStyle="1" w:styleId="16">
    <w:name w:val="正文 New"/>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Normal Indent"/>
    <w:basedOn w:val="16"/>
    <w:qFormat/>
    <w:uiPriority w:val="0"/>
    <w:pPr>
      <w:ind w:firstLine="420" w:firstLineChars="200"/>
    </w:pPr>
    <w:rPr>
      <w:rFonts w:ascii="Times New Roman" w:hAnsi="Times New Roman" w:eastAsia="宋体" w:cs="Times New Roman"/>
      <w:sz w:val="33"/>
      <w:szCs w:val="33"/>
    </w:rPr>
  </w:style>
  <w:style w:type="paragraph" w:customStyle="1" w:styleId="18">
    <w:name w:val="正文缩进1"/>
    <w:basedOn w:val="16"/>
    <w:qFormat/>
    <w:uiPriority w:val="0"/>
    <w:pPr>
      <w:ind w:firstLine="420" w:firstLineChars="200"/>
    </w:pPr>
    <w:rPr>
      <w:rFonts w:ascii="Times New Roman" w:hAnsi="Times New Roman" w:eastAsia="宋体" w:cs="Times New Roman"/>
      <w:sz w:val="33"/>
      <w:szCs w:val="33"/>
    </w:rPr>
  </w:style>
  <w:style w:type="paragraph" w:customStyle="1" w:styleId="19">
    <w:name w:val="Normal Indent1"/>
    <w:basedOn w:val="16"/>
    <w:qFormat/>
    <w:uiPriority w:val="0"/>
    <w:pPr>
      <w:ind w:firstLine="420" w:firstLineChars="200"/>
    </w:pPr>
    <w:rPr>
      <w:rFonts w:ascii="Times New Roman" w:hAnsi="Times New Roman" w:eastAsia="宋体" w:cs="Times New Roman"/>
      <w:sz w:val="33"/>
      <w:szCs w:val="33"/>
    </w:rPr>
  </w:style>
  <w:style w:type="paragraph" w:customStyle="1" w:styleId="20">
    <w:name w:val="Default"/>
    <w:basedOn w:val="21"/>
    <w:next w:val="4"/>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21">
    <w:name w:val="纯文本1"/>
    <w:basedOn w:val="1"/>
    <w:next w:val="7"/>
    <w:qFormat/>
    <w:uiPriority w:val="0"/>
    <w:pPr>
      <w:adjustRightInd w:val="0"/>
      <w:textAlignment w:val="baseline"/>
    </w:pPr>
    <w:rPr>
      <w:rFonts w:ascii="宋体" w:hAnsi="Courier New" w:eastAsia="宋体" w:cs="Times New Roman"/>
    </w:rPr>
  </w:style>
  <w:style w:type="paragraph" w:customStyle="1" w:styleId="22">
    <w:name w:val="正文 New New New"/>
    <w:next w:val="23"/>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23">
    <w:name w:val="标题 3 New"/>
    <w:basedOn w:val="22"/>
    <w:next w:val="22"/>
    <w:qFormat/>
    <w:uiPriority w:val="0"/>
    <w:pPr>
      <w:keepNext/>
      <w:keepLines/>
      <w:spacing w:line="413" w:lineRule="auto"/>
      <w:outlineLvl w:val="2"/>
    </w:pPr>
    <w:rPr>
      <w:b/>
      <w:sz w:val="32"/>
    </w:rPr>
  </w:style>
  <w:style w:type="paragraph" w:customStyle="1" w:styleId="24">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25">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正文缩进3"/>
    <w:basedOn w:val="16"/>
    <w:qFormat/>
    <w:uiPriority w:val="0"/>
    <w:pPr>
      <w:ind w:firstLine="420" w:firstLineChars="200"/>
    </w:pPr>
    <w:rPr>
      <w:sz w:val="33"/>
      <w:szCs w:val="3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中国土木</Company>
  <Pages>3</Pages>
  <Words>1010</Words>
  <Characters>1148</Characters>
  <Lines>0</Lines>
  <Paragraphs>0</Paragraphs>
  <TotalTime>3</TotalTime>
  <ScaleCrop>false</ScaleCrop>
  <LinksUpToDate>false</LinksUpToDate>
  <CharactersWithSpaces>1228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2025-05-08T12:30:00Z</dcterms:created>
  <dc:creator>办公室套文号</dc:creator>
  <cp:lastModifiedBy>teng</cp:lastModifiedBy>
  <cp:lastPrinted>2025-05-14T12:24:00Z</cp:lastPrinted>
  <dcterms:modified xsi:type="dcterms:W3CDTF">2025-05-16T06:56:42Z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C5B24E8DA0874A3A94F67DDD4FD04B84_13</vt:lpwstr>
  </property>
  <property fmtid="{D5CDD505-2E9C-101B-9397-08002B2CF9AE}" pid="4" name="KSOTemplateDocerSaveRecord">
    <vt:lpwstr>eyJoZGlkIjoiMzUyN2ZkZGM3NjhkZTU1NjY1YzNmMDVhMmI3MWZiZjEiLCJ1c2VySWQiOiIzNDk5Nzc0NTgifQ==</vt:lpwstr>
  </property>
</Properties>
</file>