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1AB0A">
      <w:pPr>
        <w:keepNext w:val="0"/>
        <w:keepLines w:val="0"/>
        <w:pageBreakBefore w:val="0"/>
        <w:kinsoku/>
        <w:wordWrap/>
        <w:overflowPunct/>
        <w:topLinePunct w:val="0"/>
        <w:autoSpaceDE/>
        <w:autoSpaceDN/>
        <w:bidi w:val="0"/>
        <w:adjustRightInd/>
        <w:spacing w:line="640" w:lineRule="exact"/>
        <w:textAlignment w:val="auto"/>
        <w:rPr>
          <w:rFonts w:hint="eastAsia" w:ascii="Times New Roman" w:hAnsi="Times New Roman" w:eastAsia="黑体" w:cs="Times New Roman"/>
          <w:lang w:eastAsia="zh-CN"/>
        </w:rPr>
      </w:pPr>
      <w:r>
        <w:rPr>
          <w:rFonts w:ascii="Times New Roman" w:hAnsi="Times New Roman" w:eastAsia="黑体" w:cs="Times New Roman"/>
        </w:rPr>
        <w:t>附件</w:t>
      </w:r>
      <w:r>
        <w:rPr>
          <w:rFonts w:hint="eastAsia" w:ascii="Times New Roman" w:hAnsi="Times New Roman" w:eastAsia="黑体" w:cs="Times New Roman"/>
          <w:lang w:val="en-US" w:eastAsia="zh-CN"/>
        </w:rPr>
        <w:t>2</w:t>
      </w:r>
    </w:p>
    <w:p w14:paraId="3198726F">
      <w:pPr>
        <w:keepNext w:val="0"/>
        <w:keepLines w:val="0"/>
        <w:pageBreakBefore w:val="0"/>
        <w:widowControl/>
        <w:shd w:val="clear" w:color="auto" w:fill="FFFFFF"/>
        <w:kinsoku/>
        <w:wordWrap/>
        <w:overflowPunct/>
        <w:topLinePunct w:val="0"/>
        <w:autoSpaceDE/>
        <w:autoSpaceDN/>
        <w:bidi w:val="0"/>
        <w:adjustRightInd/>
        <w:snapToGrid w:val="0"/>
        <w:spacing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关于部分检验项目的说明</w:t>
      </w:r>
    </w:p>
    <w:p w14:paraId="5F67AB4D">
      <w:pPr>
        <w:widowControl/>
        <w:shd w:val="clear" w:color="auto" w:fill="FFFFFF"/>
        <w:snapToGrid w:val="0"/>
        <w:spacing w:line="560" w:lineRule="exact"/>
        <w:rPr>
          <w:rFonts w:ascii="Times New Roman" w:hAnsi="Times New Roman" w:cs="Times New Roman"/>
        </w:rPr>
      </w:pPr>
    </w:p>
    <w:p w14:paraId="1B59C2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Cs w:val="30"/>
          <w:lang w:val="en-US" w:eastAsia="zh-CN"/>
        </w:rPr>
      </w:pPr>
      <w:r>
        <w:rPr>
          <w:rFonts w:hint="eastAsia" w:ascii="黑体" w:hAnsi="黑体" w:eastAsia="黑体" w:cs="黑体"/>
          <w:szCs w:val="30"/>
          <w:lang w:val="en-US" w:eastAsia="zh-CN"/>
        </w:rPr>
        <w:t>一、4-氯苯氧乙酸钠(以4-氯苯氧乙酸计)</w:t>
      </w:r>
    </w:p>
    <w:p w14:paraId="03F65AE6">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4-氯苯氧乙酸钠（sodium 4-chlorophenoxyacetate，4-CPANa），俗称促生灵、番茄灵、防落素，为最常添加的植物生长调节剂，广泛用在农业、果树和园艺作物从发芽到收获的各个阶段。4-氯苯氧乙酸钠可促进豆芽肥嫩、粗壮，提高豆芽产量。4-CPANa 对小鼠为低毒、低蓄积性药物，其毒性效应主要表现为对小鼠肝脏和肾脏的毒性作用，能够诱导大鼠性细胞凋亡。若长期食用 4-CPANa 残留过量的豆芽，可能会给身体带来危害。 </w:t>
      </w:r>
    </w:p>
    <w:p w14:paraId="630502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kern w:val="0"/>
          <w:sz w:val="32"/>
          <w:szCs w:val="32"/>
          <w:lang w:val="en-US" w:eastAsia="zh-CN" w:bidi="ar"/>
        </w:rPr>
      </w:pPr>
      <w:r>
        <w:rPr>
          <w:rFonts w:hint="default" w:ascii="Times New Roman" w:hAnsi="Times New Roman" w:eastAsia="仿宋_GB2312" w:cs="Times New Roman"/>
          <w:b w:val="0"/>
          <w:bCs w:val="0"/>
          <w:sz w:val="32"/>
          <w:szCs w:val="32"/>
          <w:lang w:val="en-US" w:eastAsia="zh-CN"/>
        </w:rPr>
        <w:t>我国GB 2760-1996中曾经允许4-CPANa使用，并规定其残留量不超过1mg/kg。出于工艺必要性方面的考虑，2011年《食品安全国家标准 食品添加剂使用标准》（GB2760-2011）中将 4-CPANa 从食品添加剂名单中剔除。2015年，国家食品药品监督管理总局、</w:t>
      </w:r>
      <w:r>
        <w:rPr>
          <w:rFonts w:hint="eastAsia" w:ascii="Times New Roman" w:hAnsi="Times New Roman" w:eastAsia="仿宋_GB2312" w:cs="Times New Roman"/>
          <w:b w:val="0"/>
          <w:bCs w:val="0"/>
          <w:sz w:val="32"/>
          <w:szCs w:val="32"/>
          <w:lang w:val="en-US" w:eastAsia="zh-CN"/>
        </w:rPr>
        <w:t>农业农村部</w:t>
      </w:r>
      <w:r>
        <w:rPr>
          <w:rFonts w:hint="default" w:ascii="Times New Roman" w:hAnsi="Times New Roman" w:eastAsia="仿宋_GB2312" w:cs="Times New Roman"/>
          <w:b w:val="0"/>
          <w:bCs w:val="0"/>
          <w:sz w:val="32"/>
          <w:szCs w:val="32"/>
          <w:lang w:val="en-US" w:eastAsia="zh-CN"/>
        </w:rPr>
        <w:t>、国家卫生和计划生育委员会发布的《关于豆芽生产过程中禁止使用6-苄基腺嘌呤等物质的公告（2015 年第11号）》中明确，为确保豆芽食用安全，生产经营企业不得在豆芽生产过程中使用 4-CPANa，豆芽经营者不得经营含有 4-CPANa 的豆芽。目前检测方法为《出口食品中对氯苯氧乙酸残留量的测定》（SN/T 3725-2013）和《豆芽中植物生长调节剂的测定</w:t>
      </w:r>
      <w:bookmarkStart w:id="0" w:name="_GoBack"/>
      <w:bookmarkEnd w:id="0"/>
      <w:r>
        <w:rPr>
          <w:rFonts w:hint="default" w:ascii="Times New Roman" w:hAnsi="Times New Roman" w:eastAsia="仿宋_GB2312" w:cs="Times New Roman"/>
          <w:b w:val="0"/>
          <w:bCs w:val="0"/>
          <w:sz w:val="32"/>
          <w:szCs w:val="32"/>
          <w:lang w:val="en-US" w:eastAsia="zh-CN"/>
        </w:rPr>
        <w:t>》（BJS201703）</w:t>
      </w:r>
      <w:r>
        <w:rPr>
          <w:rFonts w:hint="eastAsia" w:ascii="Times New Roman" w:hAnsi="Times New Roman" w:eastAsia="仿宋_GB2312" w:cs="仿宋_GB2312"/>
          <w:bCs/>
          <w:kern w:val="0"/>
          <w:sz w:val="32"/>
          <w:szCs w:val="32"/>
          <w:lang w:val="en-US" w:eastAsia="zh-CN" w:bidi="ar"/>
        </w:rPr>
        <w:t>。</w:t>
      </w:r>
    </w:p>
    <w:p w14:paraId="1B2DCD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Cs w:val="30"/>
          <w:lang w:val="en-US" w:eastAsia="zh-CN"/>
        </w:rPr>
      </w:pPr>
      <w:r>
        <w:rPr>
          <w:rFonts w:hint="eastAsia" w:ascii="黑体" w:hAnsi="黑体" w:eastAsia="黑体" w:cs="黑体"/>
          <w:szCs w:val="30"/>
          <w:lang w:val="en-US" w:eastAsia="zh-CN"/>
        </w:rPr>
        <w:t>二、6-苄基腺嘌呤(6-BA)</w:t>
      </w:r>
    </w:p>
    <w:p w14:paraId="1351247A">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191919"/>
          <w:sz w:val="32"/>
          <w:szCs w:val="32"/>
          <w:shd w:val="clear" w:color="auto" w:fill="FFFFFF"/>
          <w:lang w:val="en-US" w:eastAsia="zh-CN"/>
        </w:rPr>
      </w:pPr>
      <w:r>
        <w:rPr>
          <w:rFonts w:hint="default" w:ascii="Times New Roman" w:hAnsi="Times New Roman" w:eastAsia="仿宋_GB2312" w:cs="Times New Roman"/>
          <w:sz w:val="32"/>
          <w:szCs w:val="32"/>
          <w:lang w:val="en-US" w:eastAsia="zh-CN"/>
        </w:rPr>
        <w:t>苄基腺嘌呤是一种生长调节剂，可以促进细胞分裂，加快豆芽生长。根据原国家食品药品监督管理总局、</w:t>
      </w:r>
      <w:r>
        <w:rPr>
          <w:rFonts w:hint="eastAsia" w:ascii="Times New Roman" w:hAnsi="Times New Roman" w:eastAsia="仿宋_GB2312" w:cs="Times New Roman"/>
          <w:sz w:val="32"/>
          <w:szCs w:val="32"/>
          <w:lang w:val="en-US" w:eastAsia="zh-CN"/>
        </w:rPr>
        <w:t>农业农村部</w:t>
      </w:r>
      <w:r>
        <w:rPr>
          <w:rFonts w:hint="default" w:ascii="Times New Roman" w:hAnsi="Times New Roman" w:eastAsia="仿宋_GB2312" w:cs="Times New Roman"/>
          <w:sz w:val="32"/>
          <w:szCs w:val="32"/>
          <w:lang w:val="en-US" w:eastAsia="zh-CN"/>
        </w:rPr>
        <w:t>、国家卫生和计划生育委员会2015年第11号《关于豆芽生产过程中禁止使用6-苄基腺嘌呤等物质的公告》规定，6-苄基腺嘌呤作为低毒农药登记管理并限定了使用范围，豆芽生产不在可使用范围之列，目前在豆芽生产过程中使用上述物质的安全性尚无结论。但为确保豆芽食用安全，豆芽生产过程中不得使用上述物质</w:t>
      </w:r>
      <w:r>
        <w:rPr>
          <w:rFonts w:hint="default" w:ascii="Times New Roman" w:hAnsi="Times New Roman" w:eastAsia="仿宋_GB2312" w:cs="Times New Roman"/>
          <w:b w:val="0"/>
          <w:bCs w:val="0"/>
          <w:color w:val="191919"/>
          <w:sz w:val="32"/>
          <w:szCs w:val="32"/>
          <w:shd w:val="clear" w:color="auto" w:fill="FFFFFF"/>
          <w:lang w:val="en-US" w:eastAsia="zh-CN"/>
        </w:rPr>
        <w:t xml:space="preserve">。 </w:t>
      </w:r>
    </w:p>
    <w:p w14:paraId="60A83BB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191919"/>
          <w:sz w:val="32"/>
          <w:szCs w:val="32"/>
          <w:shd w:val="clear" w:color="auto" w:fill="FFFFFF"/>
          <w:lang w:val="en-US" w:eastAsia="zh-CN"/>
        </w:rPr>
      </w:pPr>
      <w:r>
        <w:rPr>
          <w:rFonts w:hint="eastAsia" w:ascii="黑体" w:hAnsi="黑体" w:eastAsia="黑体" w:cs="黑体"/>
          <w:b w:val="0"/>
          <w:bCs w:val="0"/>
          <w:color w:val="191919"/>
          <w:sz w:val="32"/>
          <w:szCs w:val="32"/>
          <w:shd w:val="clear" w:color="auto" w:fill="FFFFFF"/>
          <w:lang w:val="en-US" w:eastAsia="zh-CN"/>
        </w:rPr>
        <w:t>三、多西环素</w:t>
      </w:r>
    </w:p>
    <w:p w14:paraId="1605124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仿宋_GB2312"/>
          <w:bCs/>
          <w:kern w:val="2"/>
          <w:sz w:val="32"/>
          <w:szCs w:val="32"/>
          <w:lang w:val="en-US" w:eastAsia="zh-CN" w:bidi="ar"/>
        </w:rPr>
      </w:pPr>
      <w:r>
        <w:rPr>
          <w:rFonts w:hint="eastAsia" w:ascii="仿宋_GB2312" w:hAnsi="Times New Roman" w:eastAsia="仿宋_GB2312" w:cs="仿宋_GB2312"/>
          <w:bCs/>
          <w:kern w:val="0"/>
          <w:sz w:val="32"/>
          <w:szCs w:val="32"/>
          <w:lang w:val="en-US" w:eastAsia="zh-CN" w:bidi="ar"/>
        </w:rPr>
        <w:t>多西环素（强力霉素）是一种四环素类药物，一般用于治疗衣原体、支原体感染，《食品安全国家标准食品中</w:t>
      </w:r>
      <w:r>
        <w:rPr>
          <w:rFonts w:hint="default" w:ascii="Times New Roman" w:hAnsi="Times New Roman" w:eastAsia="仿宋_GB2312" w:cs="Times New Roman"/>
          <w:bCs/>
          <w:kern w:val="0"/>
          <w:sz w:val="32"/>
          <w:szCs w:val="32"/>
          <w:lang w:val="en-US" w:eastAsia="zh-CN" w:bidi="ar"/>
        </w:rPr>
        <w:t>41</w:t>
      </w:r>
      <w:r>
        <w:rPr>
          <w:rFonts w:hint="eastAsia" w:ascii="仿宋_GB2312" w:hAnsi="Times New Roman" w:eastAsia="仿宋_GB2312" w:cs="仿宋_GB2312"/>
          <w:bCs/>
          <w:kern w:val="0"/>
          <w:sz w:val="32"/>
          <w:szCs w:val="32"/>
          <w:lang w:val="en-US" w:eastAsia="zh-CN" w:bidi="ar"/>
        </w:rPr>
        <w:t>种兽药最大残留限量》（</w:t>
      </w:r>
      <w:r>
        <w:rPr>
          <w:rFonts w:hint="default" w:ascii="Times New Roman" w:hAnsi="Times New Roman" w:eastAsia="仿宋_GB2312" w:cs="Times New Roman"/>
          <w:bCs/>
          <w:kern w:val="0"/>
          <w:sz w:val="32"/>
          <w:szCs w:val="32"/>
          <w:lang w:val="en-US" w:eastAsia="zh-CN" w:bidi="ar"/>
        </w:rPr>
        <w:t>GB 31650.1-2022</w:t>
      </w:r>
      <w:r>
        <w:rPr>
          <w:rFonts w:hint="eastAsia" w:ascii="仿宋_GB2312" w:hAnsi="Times New Roman" w:eastAsia="仿宋_GB2312" w:cs="仿宋_GB2312"/>
          <w:bCs/>
          <w:kern w:val="0"/>
          <w:sz w:val="32"/>
          <w:szCs w:val="32"/>
          <w:lang w:val="en-US" w:eastAsia="zh-CN" w:bidi="ar"/>
        </w:rPr>
        <w:t>）中规定，鸡蛋中多西环素最大残留限量为</w:t>
      </w:r>
      <w:r>
        <w:rPr>
          <w:rFonts w:hint="default" w:ascii="Times New Roman" w:hAnsi="Times New Roman" w:eastAsia="仿宋_GB2312" w:cs="Times New Roman"/>
          <w:bCs/>
          <w:kern w:val="0"/>
          <w:sz w:val="32"/>
          <w:szCs w:val="32"/>
          <w:lang w:val="en-US" w:eastAsia="zh-CN" w:bidi="ar"/>
        </w:rPr>
        <w:t>10</w:t>
      </w:r>
      <w:r>
        <w:rPr>
          <w:rFonts w:hint="eastAsia" w:ascii="仿宋_GB2312" w:hAnsi="Times New Roman" w:eastAsia="仿宋_GB2312" w:cs="仿宋_GB2312"/>
          <w:bCs/>
          <w:kern w:val="0"/>
          <w:sz w:val="32"/>
          <w:szCs w:val="32"/>
          <w:lang w:val="en-US" w:eastAsia="zh-CN" w:bidi="ar"/>
        </w:rPr>
        <w:t>μ</w:t>
      </w:r>
      <w:r>
        <w:rPr>
          <w:rFonts w:hint="default" w:ascii="Times New Roman" w:hAnsi="Times New Roman" w:eastAsia="仿宋_GB2312" w:cs="Times New Roman"/>
          <w:bCs/>
          <w:kern w:val="0"/>
          <w:sz w:val="32"/>
          <w:szCs w:val="32"/>
          <w:lang w:val="en-US" w:eastAsia="zh-CN" w:bidi="ar"/>
        </w:rPr>
        <w:t>g/kg</w:t>
      </w:r>
      <w:r>
        <w:rPr>
          <w:rFonts w:hint="eastAsia" w:ascii="仿宋_GB2312" w:hAnsi="Times New Roman" w:eastAsia="仿宋_GB2312" w:cs="仿宋_GB2312"/>
          <w:bCs/>
          <w:kern w:val="0"/>
          <w:sz w:val="32"/>
          <w:szCs w:val="32"/>
          <w:lang w:val="en-US" w:eastAsia="zh-CN" w:bidi="ar"/>
        </w:rPr>
        <w:t>。鸡蛋中多西环素（强力霉素）超标的原因，可能是养殖户在养殖过程中违规使用相关兽药。食用多西环素（强力霉素）超标的食品，可能引起恶心、呕吐、腹泻等症状</w:t>
      </w:r>
      <w:r>
        <w:rPr>
          <w:rFonts w:hint="eastAsia" w:ascii="仿宋_GB2312" w:hAnsi="Times New Roman" w:eastAsia="仿宋_GB2312" w:cs="仿宋_GB2312"/>
          <w:bCs/>
          <w:kern w:val="2"/>
          <w:sz w:val="32"/>
          <w:szCs w:val="32"/>
          <w:lang w:val="en-US" w:eastAsia="zh-CN" w:bidi="ar"/>
        </w:rPr>
        <w:t>。</w:t>
      </w:r>
    </w:p>
    <w:p w14:paraId="7468735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Cs/>
          <w:kern w:val="2"/>
          <w:sz w:val="32"/>
          <w:szCs w:val="32"/>
          <w:lang w:val="en-US" w:eastAsia="zh-CN" w:bidi="ar"/>
        </w:rPr>
      </w:pPr>
      <w:r>
        <w:rPr>
          <w:rFonts w:hint="eastAsia" w:ascii="黑体" w:hAnsi="黑体" w:eastAsia="黑体" w:cs="黑体"/>
          <w:bCs/>
          <w:kern w:val="2"/>
          <w:sz w:val="32"/>
          <w:szCs w:val="32"/>
          <w:lang w:val="en-US" w:eastAsia="zh-CN" w:bidi="ar"/>
        </w:rPr>
        <w:t>四、菌落总数</w:t>
      </w:r>
    </w:p>
    <w:p w14:paraId="17FC46C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b w:val="0"/>
          <w:color w:val="000000"/>
          <w:kern w:val="2"/>
          <w:sz w:val="32"/>
          <w:szCs w:val="32"/>
          <w:lang w:val="en-US" w:eastAsia="zh-CN" w:bidi="ar"/>
        </w:rPr>
        <w:t>菌落总数</w:t>
      </w:r>
      <w:r>
        <w:rPr>
          <w:rFonts w:hint="default" w:ascii="Times New Roman" w:hAnsi="Times New Roman" w:eastAsia="仿宋_GB2312" w:cs="Times New Roman"/>
          <w:color w:val="000000"/>
          <w:kern w:val="2"/>
          <w:sz w:val="32"/>
          <w:szCs w:val="32"/>
          <w:lang w:val="en-US" w:eastAsia="zh-CN" w:bidi="ar"/>
        </w:rPr>
        <w:t>是指示性微生物指标，并非致病菌指标，作为食品被微生物污染程度的标志，反映食品在生产过程中的卫生状况和预测食品耐保藏性。一般来讲，食品中菌落总数数量越多，食品腐败变质的速度就越快。如果食品的菌落总数严重超标，将会破坏食品的营养成分，使食品失去食用价值；还会加速食品的腐败变质，可能影响人体健康。餐饮食品中菌落总数</w:t>
      </w:r>
      <w:r>
        <w:rPr>
          <w:rFonts w:hint="default" w:ascii="Times New Roman" w:hAnsi="Times New Roman" w:eastAsia="仿宋_GB2312" w:cs="Times New Roman"/>
          <w:kern w:val="0"/>
          <w:sz w:val="32"/>
          <w:szCs w:val="32"/>
          <w:lang w:val="en-US" w:eastAsia="zh-CN" w:bidi="ar"/>
        </w:rPr>
        <w:t>不合格的原因可能是未按要求严格控制食品加工场所的卫生条件，也可能是对餐饮食品的储存方式不当。</w:t>
      </w:r>
    </w:p>
    <w:p w14:paraId="7E754F1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五、大肠菌群</w:t>
      </w:r>
    </w:p>
    <w:p w14:paraId="754479E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eastAsia" w:ascii="仿宋_GB2312" w:hAnsi="Times New Roman" w:eastAsia="仿宋_GB2312" w:cs="仿宋_GB2312"/>
          <w:kern w:val="2"/>
          <w:sz w:val="32"/>
          <w:szCs w:val="32"/>
          <w:shd w:val="clear" w:color="auto" w:fill="FFFFFF"/>
          <w:lang w:val="en-US" w:eastAsia="zh-CN" w:bidi="ar"/>
        </w:rPr>
        <w:t>大肠菌群是一种指示性微生物指标，主要用来评价产品的清洁度，反映产品的微生物是否符合卫生要求。《食品安全国家标准消毒餐（饮）具》（</w:t>
      </w:r>
      <w:r>
        <w:rPr>
          <w:rFonts w:hint="eastAsia" w:ascii="Times New Roman" w:hAnsi="Times New Roman" w:eastAsia="仿宋_GB2312" w:cs="Times New Roman"/>
          <w:kern w:val="2"/>
          <w:sz w:val="32"/>
          <w:szCs w:val="32"/>
          <w:shd w:val="clear" w:color="auto" w:fill="FFFFFF"/>
          <w:lang w:val="en-US" w:eastAsia="zh-CN" w:bidi="ar"/>
        </w:rPr>
        <w:t>GB14934-2016</w:t>
      </w:r>
      <w:r>
        <w:rPr>
          <w:rFonts w:hint="eastAsia" w:ascii="仿宋_GB2312" w:hAnsi="Times New Roman" w:eastAsia="仿宋_GB2312" w:cs="仿宋_GB2312"/>
          <w:kern w:val="2"/>
          <w:sz w:val="32"/>
          <w:szCs w:val="32"/>
          <w:shd w:val="clear" w:color="auto" w:fill="FFFFFF"/>
          <w:lang w:val="en-US" w:eastAsia="zh-CN" w:bidi="ar"/>
        </w:rPr>
        <w:t>）规定消毒餐（饮）具的大肠菌群为不得检出。使用大肠菌群超标的餐饮具，可能会使人腹泻。餐饮具检出大肠菌群的原因可能是餐饮单位未配备消毒柜或消毒柜配置数量不足、消毒柜使用不规范（消毒温度不达标或消毒时间不足），导致消毒不完全；或者是消毒后的餐饮具储存区域不洁净，造成了二次污染。</w:t>
      </w:r>
    </w:p>
    <w:p w14:paraId="48E6226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六、毒死蜱</w:t>
      </w:r>
    </w:p>
    <w:p w14:paraId="2B4CAA7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毒死蜱（chlorpyrifos），又名氯吡硫磷，是一种硫代磷酸酯类有机磷杀虫、杀螨剂，具有良好的触杀、胃毒和熏蒸作用。毒死蜱对蜜蜂、鱼类等水生生物、家蚕有毒</w:t>
      </w:r>
      <w:r>
        <w:rPr>
          <w:rFonts w:hint="default" w:ascii="Times New Roman" w:hAnsi="Times New Roman" w:eastAsia="仿宋_GB2312" w:cs="Times New Roman"/>
          <w:sz w:val="32"/>
          <w:szCs w:val="32"/>
          <w:highlight w:val="none"/>
          <w:lang w:val="en-US" w:eastAsia="zh-CN"/>
        </w:rPr>
        <w:t xml:space="preserve">。大鼠急性经口毒性试验 LD50为82mg/kg，急性毒性分级标准为中等毒，中毒机制为抑制乙酰胆碱酯酶活性，症状包括头痛、头昏、恶心、呕吐、出汗、流涎、肌肉震颤，甚至抽搐、痉挛，昏迷。相关研究未见遗传毒性和致癌性。少量的农药残留不会引起人体急性中毒，但长期食用毒死蜱超标的食品，对人体健康可能有一定影响。 </w:t>
      </w:r>
    </w:p>
    <w:p w14:paraId="37C3A32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highlight w:val="none"/>
          <w:lang w:val="en-US" w:eastAsia="zh-CN"/>
        </w:rPr>
        <w:t>联合国粮农组织和世界卫生组织农药残留联席会议（JMPR）建议其日容许摄入量（ADI）为0.01mg/kg bw（1999）；急性参考剂量（ARfD）为0.1mg/kg bw（2004）。</w:t>
      </w:r>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3710AA-ABA4-430C-B6ED-85D1E32DD5F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2690D70E-AFF6-4DC5-BD58-284FC2BC51FD}"/>
  </w:font>
  <w:font w:name="仿宋_GB2312">
    <w:panose1 w:val="02010609030101010101"/>
    <w:charset w:val="86"/>
    <w:family w:val="modern"/>
    <w:pitch w:val="default"/>
    <w:sig w:usb0="00000001" w:usb1="080E0000" w:usb2="00000000" w:usb3="00000000" w:csb0="00040000" w:csb1="00000000"/>
    <w:embedRegular r:id="rId3" w:fontKey="{8B8A8C4C-F2F4-428E-B156-853C9A1E6EF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401DDF"/>
    <w:multiLevelType w:val="singleLevel"/>
    <w:tmpl w:val="0D401DDF"/>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mZDhkMWE0MDE2MGUwNGY4YjZiMzcyNjhiZjJlZDQifQ=="/>
  </w:docVars>
  <w:rsids>
    <w:rsidRoot w:val="689B56BB"/>
    <w:rsid w:val="0004037B"/>
    <w:rsid w:val="0006016A"/>
    <w:rsid w:val="00090FB7"/>
    <w:rsid w:val="000B344D"/>
    <w:rsid w:val="000E118F"/>
    <w:rsid w:val="00117E04"/>
    <w:rsid w:val="00130021"/>
    <w:rsid w:val="00134C9F"/>
    <w:rsid w:val="0016213E"/>
    <w:rsid w:val="0016510D"/>
    <w:rsid w:val="001D77CA"/>
    <w:rsid w:val="002F4351"/>
    <w:rsid w:val="003546F7"/>
    <w:rsid w:val="00365193"/>
    <w:rsid w:val="00380A86"/>
    <w:rsid w:val="003C1A0C"/>
    <w:rsid w:val="003D2F33"/>
    <w:rsid w:val="003D567B"/>
    <w:rsid w:val="003F6800"/>
    <w:rsid w:val="00422CCE"/>
    <w:rsid w:val="0043517B"/>
    <w:rsid w:val="00461232"/>
    <w:rsid w:val="00462D4A"/>
    <w:rsid w:val="00472233"/>
    <w:rsid w:val="004A2C5B"/>
    <w:rsid w:val="004A3182"/>
    <w:rsid w:val="004D713F"/>
    <w:rsid w:val="00563C32"/>
    <w:rsid w:val="00572573"/>
    <w:rsid w:val="00574313"/>
    <w:rsid w:val="005C5C78"/>
    <w:rsid w:val="005D4040"/>
    <w:rsid w:val="005E2103"/>
    <w:rsid w:val="005F2309"/>
    <w:rsid w:val="00602084"/>
    <w:rsid w:val="00630864"/>
    <w:rsid w:val="00692143"/>
    <w:rsid w:val="007009EC"/>
    <w:rsid w:val="00750BA5"/>
    <w:rsid w:val="00794CCD"/>
    <w:rsid w:val="007F028C"/>
    <w:rsid w:val="00817875"/>
    <w:rsid w:val="00870CD3"/>
    <w:rsid w:val="009115EB"/>
    <w:rsid w:val="00947594"/>
    <w:rsid w:val="009817F8"/>
    <w:rsid w:val="00984A29"/>
    <w:rsid w:val="00986270"/>
    <w:rsid w:val="009B2538"/>
    <w:rsid w:val="00A2726A"/>
    <w:rsid w:val="00A63685"/>
    <w:rsid w:val="00A946A0"/>
    <w:rsid w:val="00A95538"/>
    <w:rsid w:val="00A9666D"/>
    <w:rsid w:val="00AB3326"/>
    <w:rsid w:val="00AD7388"/>
    <w:rsid w:val="00AF2EE2"/>
    <w:rsid w:val="00B603E9"/>
    <w:rsid w:val="00B73CB3"/>
    <w:rsid w:val="00BC2352"/>
    <w:rsid w:val="00BD031F"/>
    <w:rsid w:val="00BE79C0"/>
    <w:rsid w:val="00BF036A"/>
    <w:rsid w:val="00C0128A"/>
    <w:rsid w:val="00C127DB"/>
    <w:rsid w:val="00C53957"/>
    <w:rsid w:val="00C70929"/>
    <w:rsid w:val="00CA7E38"/>
    <w:rsid w:val="00CB48B2"/>
    <w:rsid w:val="00CC5D36"/>
    <w:rsid w:val="00CD28F3"/>
    <w:rsid w:val="00CE149D"/>
    <w:rsid w:val="00D6567B"/>
    <w:rsid w:val="00DE3C31"/>
    <w:rsid w:val="00E01059"/>
    <w:rsid w:val="00E30E80"/>
    <w:rsid w:val="00E6500B"/>
    <w:rsid w:val="00EA321A"/>
    <w:rsid w:val="00EC3B4F"/>
    <w:rsid w:val="00F074DD"/>
    <w:rsid w:val="00F21EA1"/>
    <w:rsid w:val="00F955B7"/>
    <w:rsid w:val="00FD4A3D"/>
    <w:rsid w:val="01872CA8"/>
    <w:rsid w:val="022C3967"/>
    <w:rsid w:val="03C057B8"/>
    <w:rsid w:val="042B4745"/>
    <w:rsid w:val="0EFE0276"/>
    <w:rsid w:val="0F530639"/>
    <w:rsid w:val="106C1DF0"/>
    <w:rsid w:val="112419F3"/>
    <w:rsid w:val="121D06EC"/>
    <w:rsid w:val="13D70042"/>
    <w:rsid w:val="167137B1"/>
    <w:rsid w:val="180E2DAF"/>
    <w:rsid w:val="18647C65"/>
    <w:rsid w:val="22080450"/>
    <w:rsid w:val="226C3731"/>
    <w:rsid w:val="23437976"/>
    <w:rsid w:val="25510545"/>
    <w:rsid w:val="27D302D3"/>
    <w:rsid w:val="294F370C"/>
    <w:rsid w:val="2B695CC0"/>
    <w:rsid w:val="2B904D81"/>
    <w:rsid w:val="2D3E6532"/>
    <w:rsid w:val="2E4D7EA9"/>
    <w:rsid w:val="31AF345C"/>
    <w:rsid w:val="3332694F"/>
    <w:rsid w:val="371F66FD"/>
    <w:rsid w:val="396806F3"/>
    <w:rsid w:val="3A0E1F36"/>
    <w:rsid w:val="3CDA1A78"/>
    <w:rsid w:val="420D6D5B"/>
    <w:rsid w:val="43E221F6"/>
    <w:rsid w:val="4E5C2D0C"/>
    <w:rsid w:val="51A30336"/>
    <w:rsid w:val="529212AC"/>
    <w:rsid w:val="56933690"/>
    <w:rsid w:val="57D51736"/>
    <w:rsid w:val="5E6960A3"/>
    <w:rsid w:val="604326ED"/>
    <w:rsid w:val="60624C98"/>
    <w:rsid w:val="638F065A"/>
    <w:rsid w:val="652274AE"/>
    <w:rsid w:val="680230C7"/>
    <w:rsid w:val="689B56BB"/>
    <w:rsid w:val="69346471"/>
    <w:rsid w:val="69ED0881"/>
    <w:rsid w:val="6D687067"/>
    <w:rsid w:val="715E4298"/>
    <w:rsid w:val="7331041E"/>
    <w:rsid w:val="757B1682"/>
    <w:rsid w:val="76EA6BA6"/>
    <w:rsid w:val="78625143"/>
    <w:rsid w:val="78704BF4"/>
    <w:rsid w:val="78DE3D48"/>
    <w:rsid w:val="79BA3F4F"/>
    <w:rsid w:val="7A27694C"/>
    <w:rsid w:val="7C773F4E"/>
    <w:rsid w:val="7F971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cs="Times New Roman"/>
      <w:kern w:val="0"/>
      <w:sz w:val="24"/>
    </w:rPr>
  </w:style>
  <w:style w:type="paragraph" w:styleId="6">
    <w:name w:val="Body Text First Indent 2"/>
    <w:basedOn w:val="1"/>
    <w:qFormat/>
    <w:uiPriority w:val="0"/>
    <w:pPr>
      <w:keepNext w:val="0"/>
      <w:keepLines w:val="0"/>
      <w:widowControl w:val="0"/>
      <w:suppressLineNumbers w:val="0"/>
      <w:adjustRightInd w:val="0"/>
      <w:spacing w:after="120" w:afterAutospacing="0"/>
      <w:ind w:left="0" w:leftChars="0" w:firstLine="880" w:firstLineChars="200"/>
      <w:jc w:val="both"/>
    </w:pPr>
    <w:rPr>
      <w:rFonts w:hint="default" w:ascii="Times New Roman" w:hAnsi="Times New Roman" w:eastAsia="仿宋" w:cs="Times New Roman"/>
      <w:kern w:val="2"/>
      <w:sz w:val="32"/>
      <w:szCs w:val="32"/>
      <w:lang w:val="en-US" w:eastAsia="zh-CN" w:bidi="ar"/>
    </w:rPr>
  </w:style>
  <w:style w:type="character" w:styleId="9">
    <w:name w:val="Strong"/>
    <w:basedOn w:val="8"/>
    <w:qFormat/>
    <w:uiPriority w:val="22"/>
    <w:rPr>
      <w:b/>
    </w:rPr>
  </w:style>
  <w:style w:type="character" w:customStyle="1" w:styleId="10">
    <w:name w:val="页眉 Char"/>
    <w:basedOn w:val="8"/>
    <w:link w:val="4"/>
    <w:qFormat/>
    <w:uiPriority w:val="0"/>
    <w:rPr>
      <w:rFonts w:eastAsia="仿宋"/>
      <w:kern w:val="2"/>
      <w:sz w:val="18"/>
      <w:szCs w:val="18"/>
    </w:rPr>
  </w:style>
  <w:style w:type="character" w:customStyle="1" w:styleId="11">
    <w:name w:val="页脚 Char"/>
    <w:basedOn w:val="8"/>
    <w:link w:val="3"/>
    <w:qFormat/>
    <w:uiPriority w:val="0"/>
    <w:rPr>
      <w:rFonts w:eastAsia="仿宋"/>
      <w:kern w:val="2"/>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0637B83-052B-4808-84EC-0BD7F452601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1502</Words>
  <Characters>1721</Characters>
  <Lines>2</Lines>
  <Paragraphs>1</Paragraphs>
  <TotalTime>2</TotalTime>
  <ScaleCrop>false</ScaleCrop>
  <LinksUpToDate>false</LinksUpToDate>
  <CharactersWithSpaces>1741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LEO1407491859</dc:creator>
  <cp:lastModifiedBy>方芳</cp:lastModifiedBy>
  <dcterms:modified xsi:type="dcterms:W3CDTF">2025-02-20T03:41:22Z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E3161170CA6B4BACA898F37B832D3450_13</vt:lpwstr>
  </property>
  <property fmtid="{D5CDD505-2E9C-101B-9397-08002B2CF9AE}" pid="4" name="KSOTemplateDocerSaveRecord">
    <vt:lpwstr>eyJoZGlkIjoiOTNiMzcyOWQyODBiNjIyYTA0NTQ2Mzc1NTJkZjM2NzUiLCJ1c2VySWQiOiI3MzQ1NTk1NTgifQ==</vt:lpwstr>
  </property>
</Properties>
</file>