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ABD52">
      <w:pPr>
        <w:keepNext w:val="0"/>
        <w:keepLines w:val="0"/>
        <w:pageBreakBefore w:val="0"/>
        <w:kinsoku/>
        <w:overflowPunct/>
        <w:topLinePunct w:val="0"/>
        <w:bidi w:val="0"/>
        <w:spacing w:line="580" w:lineRule="exact"/>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黑体" w:cs="黑体"/>
          <w:b w:val="0"/>
          <w:bCs w:val="0"/>
          <w:sz w:val="32"/>
          <w:szCs w:val="32"/>
        </w:rPr>
        <w:t>附件1</w:t>
      </w:r>
    </w:p>
    <w:p w14:paraId="5047539D">
      <w:pPr>
        <w:pStyle w:val="10"/>
        <w:keepNext w:val="0"/>
        <w:keepLines w:val="0"/>
        <w:pageBreakBefore w:val="0"/>
        <w:kinsoku/>
        <w:overflowPunct/>
        <w:topLinePunct w:val="0"/>
        <w:bidi w:val="0"/>
        <w:spacing w:after="0" w:line="580" w:lineRule="exact"/>
        <w:ind w:left="-84" w:leftChars="-40" w:right="-84" w:rightChars="-4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惠州市工程建设领域农民工工资专用账户</w:t>
      </w:r>
    </w:p>
    <w:p w14:paraId="43309640">
      <w:pPr>
        <w:pStyle w:val="10"/>
        <w:keepNext w:val="0"/>
        <w:keepLines w:val="0"/>
        <w:pageBreakBefore w:val="0"/>
        <w:kinsoku/>
        <w:overflowPunct/>
        <w:topLinePunct w:val="0"/>
        <w:bidi w:val="0"/>
        <w:spacing w:after="0" w:line="580" w:lineRule="exact"/>
        <w:ind w:left="-84" w:leftChars="-40" w:right="-84" w:rightChars="-40"/>
        <w:jc w:val="center"/>
        <w:rPr>
          <w:rFonts w:ascii="Times New Roman" w:hAnsi="Times New Roman" w:eastAsia="楷体" w:cs="Times New Roman"/>
          <w:sz w:val="32"/>
          <w:szCs w:val="36"/>
        </w:rPr>
      </w:pPr>
      <w:r>
        <w:rPr>
          <w:rFonts w:hint="eastAsia" w:ascii="Times New Roman" w:hAnsi="Times New Roman" w:eastAsia="方正小标宋_GBK" w:cs="Times New Roman"/>
          <w:sz w:val="44"/>
          <w:szCs w:val="44"/>
        </w:rPr>
        <w:t>资金管理</w:t>
      </w:r>
      <w:r>
        <w:rPr>
          <w:rFonts w:hint="eastAsia" w:ascii="Times New Roman" w:hAnsi="Times New Roman" w:eastAsia="方正小标宋_GBK" w:cs="Times New Roman"/>
          <w:sz w:val="44"/>
          <w:szCs w:val="44"/>
          <w:lang w:eastAsia="zh-CN"/>
        </w:rPr>
        <w:t>三方</w:t>
      </w:r>
      <w:r>
        <w:rPr>
          <w:rFonts w:hint="eastAsia" w:ascii="Times New Roman" w:hAnsi="Times New Roman" w:eastAsia="方正小标宋_GBK" w:cs="Times New Roman"/>
          <w:sz w:val="44"/>
          <w:szCs w:val="44"/>
        </w:rPr>
        <w:t>协议</w:t>
      </w:r>
    </w:p>
    <w:p w14:paraId="1C453E6A">
      <w:pPr>
        <w:pStyle w:val="11"/>
        <w:keepNext w:val="0"/>
        <w:keepLines w:val="0"/>
        <w:pageBreakBefore w:val="0"/>
        <w:kinsoku/>
        <w:overflowPunct/>
        <w:topLinePunct w:val="0"/>
        <w:bidi w:val="0"/>
        <w:spacing w:line="580" w:lineRule="exact"/>
        <w:ind w:firstLine="0" w:firstLineChars="0"/>
        <w:jc w:val="both"/>
        <w:rPr>
          <w:rFonts w:hint="eastAsia" w:ascii="Times New Roman" w:hAnsi="Times New Roman" w:eastAsia="仿宋" w:cs="仿宋"/>
          <w:color w:val="auto"/>
          <w:sz w:val="32"/>
          <w:szCs w:val="32"/>
        </w:rPr>
      </w:pPr>
    </w:p>
    <w:p w14:paraId="53EFCDB0">
      <w:pPr>
        <w:pStyle w:val="11"/>
        <w:keepNext w:val="0"/>
        <w:keepLines w:val="0"/>
        <w:pageBreakBefore w:val="0"/>
        <w:kinsoku/>
        <w:overflowPunct/>
        <w:topLinePunct w:val="0"/>
        <w:bidi w:val="0"/>
        <w:spacing w:line="580" w:lineRule="exact"/>
        <w:ind w:firstLine="0" w:firstLineChars="0"/>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项目名称：</w:t>
      </w:r>
      <w:r>
        <w:rPr>
          <w:rFonts w:hint="eastAsia" w:ascii="Times New Roman" w:hAnsi="Times New Roman" w:eastAsia="仿宋" w:cs="仿宋"/>
          <w:color w:val="auto"/>
          <w:sz w:val="32"/>
          <w:szCs w:val="32"/>
          <w:u w:val="single"/>
        </w:rPr>
        <w:t xml:space="preserve">                              </w:t>
      </w:r>
    </w:p>
    <w:p w14:paraId="39D96B32">
      <w:pPr>
        <w:pStyle w:val="11"/>
        <w:keepNext w:val="0"/>
        <w:keepLines w:val="0"/>
        <w:pageBreakBefore w:val="0"/>
        <w:kinsoku/>
        <w:overflowPunct/>
        <w:topLinePunct w:val="0"/>
        <w:bidi w:val="0"/>
        <w:spacing w:line="580" w:lineRule="exact"/>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甲方（建设单位）：</w:t>
      </w:r>
      <w:r>
        <w:rPr>
          <w:rFonts w:hint="eastAsia" w:ascii="Times New Roman" w:hAnsi="Times New Roman" w:eastAsia="仿宋" w:cs="仿宋"/>
          <w:color w:val="auto"/>
          <w:sz w:val="32"/>
          <w:szCs w:val="32"/>
          <w:u w:val="single"/>
        </w:rPr>
        <w:t xml:space="preserve">                      </w:t>
      </w:r>
    </w:p>
    <w:p w14:paraId="7019CAAF">
      <w:pPr>
        <w:pStyle w:val="11"/>
        <w:keepNext w:val="0"/>
        <w:keepLines w:val="0"/>
        <w:pageBreakBefore w:val="0"/>
        <w:kinsoku/>
        <w:overflowPunct/>
        <w:topLinePunct w:val="0"/>
        <w:bidi w:val="0"/>
        <w:spacing w:line="580" w:lineRule="exact"/>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乙方（总包单位）：</w:t>
      </w:r>
      <w:r>
        <w:rPr>
          <w:rFonts w:hint="eastAsia" w:ascii="Times New Roman" w:hAnsi="Times New Roman" w:eastAsia="仿宋" w:cs="仿宋"/>
          <w:color w:val="auto"/>
          <w:sz w:val="32"/>
          <w:szCs w:val="32"/>
          <w:u w:val="single"/>
        </w:rPr>
        <w:t xml:space="preserve">                      </w:t>
      </w:r>
    </w:p>
    <w:p w14:paraId="4C735A7A">
      <w:pPr>
        <w:pStyle w:val="11"/>
        <w:keepNext w:val="0"/>
        <w:keepLines w:val="0"/>
        <w:pageBreakBefore w:val="0"/>
        <w:kinsoku/>
        <w:overflowPunct/>
        <w:topLinePunct w:val="0"/>
        <w:bidi w:val="0"/>
        <w:spacing w:line="580" w:lineRule="exact"/>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丙方（开户银行）：</w:t>
      </w:r>
      <w:r>
        <w:rPr>
          <w:rFonts w:hint="eastAsia" w:ascii="Times New Roman" w:hAnsi="Times New Roman" w:eastAsia="仿宋" w:cs="仿宋"/>
          <w:color w:val="auto"/>
          <w:sz w:val="32"/>
          <w:szCs w:val="32"/>
          <w:u w:val="single"/>
        </w:rPr>
        <w:t xml:space="preserve">                      </w:t>
      </w:r>
      <w:r>
        <w:rPr>
          <w:rFonts w:hint="eastAsia" w:ascii="Times New Roman" w:hAnsi="Times New Roman" w:eastAsia="仿宋" w:cs="仿宋"/>
          <w:color w:val="auto"/>
          <w:sz w:val="32"/>
          <w:szCs w:val="32"/>
        </w:rPr>
        <w:t xml:space="preserve"> </w:t>
      </w:r>
    </w:p>
    <w:p w14:paraId="323EF33C">
      <w:pPr>
        <w:pStyle w:val="12"/>
        <w:keepNext w:val="0"/>
        <w:keepLines w:val="0"/>
        <w:pageBreakBefore w:val="0"/>
        <w:kinsoku/>
        <w:overflowPunct/>
        <w:topLinePunct w:val="0"/>
        <w:bidi w:val="0"/>
        <w:spacing w:after="0" w:line="580" w:lineRule="exact"/>
        <w:jc w:val="both"/>
        <w:rPr>
          <w:rFonts w:hint="eastAsia" w:ascii="Times New Roman" w:hAnsi="Times New Roman" w:eastAsia="仿宋" w:cs="仿宋"/>
          <w:sz w:val="32"/>
          <w:szCs w:val="32"/>
        </w:rPr>
      </w:pPr>
    </w:p>
    <w:p w14:paraId="32D87DA8">
      <w:pPr>
        <w:pStyle w:val="13"/>
        <w:keepNext w:val="0"/>
        <w:keepLines w:val="0"/>
        <w:pageBreakBefore w:val="0"/>
        <w:kinsoku/>
        <w:wordWrap w:val="0"/>
        <w:overflowPunct/>
        <w:topLinePunct w:val="0"/>
        <w:bidi w:val="0"/>
        <w:spacing w:line="580" w:lineRule="exact"/>
        <w:ind w:left="1" w:firstLine="640" w:firstLineChars="200"/>
        <w:rPr>
          <w:rStyle w:val="14"/>
          <w:rFonts w:hint="eastAsia" w:ascii="Times New Roman" w:hAnsi="Times New Roman" w:eastAsia="仿宋" w:cs="仿宋"/>
          <w:sz w:val="32"/>
          <w:szCs w:val="32"/>
        </w:rPr>
      </w:pPr>
      <w:r>
        <w:rPr>
          <w:rFonts w:hint="eastAsia" w:ascii="Times New Roman" w:hAnsi="Times New Roman" w:eastAsia="仿宋" w:cs="仿宋"/>
          <w:sz w:val="32"/>
          <w:szCs w:val="32"/>
        </w:rPr>
        <w:t>根据惠州市工程建设领域农民工工资专用账户（以下简称</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专用账户</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）管理的相关规定，由乙方在丙方处就位于</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，项目名称为</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的建设工程项目开立专用账户。为保证专用账户资金专款专用及农民工工资按月足额支付，甲、乙、丙方三方协商一致，达成本协议并共同遵守。</w:t>
      </w:r>
    </w:p>
    <w:p w14:paraId="7FEB834D">
      <w:pPr>
        <w:pStyle w:val="12"/>
        <w:keepNext w:val="0"/>
        <w:keepLines w:val="0"/>
        <w:pageBreakBefore w:val="0"/>
        <w:kinsoku/>
        <w:overflowPunct/>
        <w:topLinePunct w:val="0"/>
        <w:bidi w:val="0"/>
        <w:spacing w:after="0" w:line="58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rPr>
        <w:t>甲、乙双方委托丙方为本项目专用账户资金监管人，为该项目专用账户资金提供管理，并按照本协议约定履行相关信息披露等服务。</w:t>
      </w:r>
    </w:p>
    <w:p w14:paraId="0FF4B629">
      <w:pPr>
        <w:pStyle w:val="11"/>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人力资源社会保障部门、行业工程建设主管部门作为本协议相关内容的监管部门，依法履行监督检查、信用管理等职责，督促和协调甲、乙、丙三方履行本协议。</w:t>
      </w:r>
    </w:p>
    <w:p w14:paraId="19936106">
      <w:pPr>
        <w:pStyle w:val="11"/>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color w:val="auto"/>
          <w:sz w:val="32"/>
          <w:szCs w:val="32"/>
        </w:rPr>
      </w:pPr>
    </w:p>
    <w:p w14:paraId="62F5C059">
      <w:pPr>
        <w:keepNext w:val="0"/>
        <w:keepLines w:val="0"/>
        <w:pageBreakBefore w:val="0"/>
        <w:kinsoku/>
        <w:overflowPunct/>
        <w:topLinePunct w:val="0"/>
        <w:bidi w:val="0"/>
        <w:spacing w:line="580" w:lineRule="exact"/>
        <w:jc w:val="center"/>
        <w:outlineLvl w:val="0"/>
        <w:rPr>
          <w:rFonts w:ascii="Times New Roman" w:hAnsi="Times New Roman" w:eastAsia="黑体" w:cs="黑体"/>
          <w:sz w:val="32"/>
          <w:szCs w:val="32"/>
        </w:rPr>
      </w:pPr>
      <w:r>
        <w:rPr>
          <w:rFonts w:hint="eastAsia" w:ascii="Times New Roman" w:hAnsi="Times New Roman" w:eastAsia="黑体" w:cs="黑体"/>
          <w:sz w:val="32"/>
          <w:szCs w:val="32"/>
        </w:rPr>
        <w:t>第一章  账户开立</w:t>
      </w:r>
    </w:p>
    <w:p w14:paraId="59DD6DFD">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黑体" w:cs="黑体"/>
          <w:b w:val="0"/>
          <w:bCs w:val="0"/>
          <w:color w:val="auto"/>
          <w:kern w:val="2"/>
          <w:sz w:val="32"/>
          <w:szCs w:val="32"/>
          <w:lang w:val="en-US" w:eastAsia="zh-CN" w:bidi="ar-SA"/>
        </w:rPr>
        <w:t>第一条</w:t>
      </w:r>
      <w:r>
        <w:rPr>
          <w:rFonts w:hint="eastAsia" w:ascii="Times New Roman" w:hAnsi="Times New Roman" w:eastAsia="仿宋_GB2312" w:cs="仿宋_GB2312"/>
          <w:sz w:val="32"/>
          <w:szCs w:val="32"/>
        </w:rPr>
        <w:t xml:space="preserve"> </w:t>
      </w:r>
      <w:r>
        <w:rPr>
          <w:rFonts w:hint="eastAsia" w:ascii="Times New Roman" w:hAnsi="Times New Roman" w:eastAsia="仿宋" w:cs="仿宋"/>
          <w:color w:val="auto"/>
          <w:kern w:val="0"/>
          <w:sz w:val="32"/>
          <w:szCs w:val="32"/>
          <w:lang w:val="en-US" w:eastAsia="zh-CN" w:bidi="ar-SA"/>
        </w:rPr>
        <w:t>乙方根据工程建设需要向丙方申请开立专用账户，用于核算、发放上述项目的农民工工资。在申请开户时，乙方须向丙方提供包括但不限于：</w:t>
      </w:r>
      <w:r>
        <w:rPr>
          <w:rFonts w:hint="eastAsia" w:ascii="Times New Roman" w:hAnsi="Times New Roman" w:eastAsia="仿宋" w:cs="仿宋"/>
          <w:color w:val="auto"/>
          <w:kern w:val="0"/>
          <w:sz w:val="32"/>
          <w:szCs w:val="32"/>
          <w:u w:val="single"/>
          <w:lang w:val="en-US" w:eastAsia="zh-CN" w:bidi="ar-SA"/>
        </w:rPr>
        <w:t>《施工合同》（或《劳务合同》）《农民工工资专用账户开立申请表》及丙方开户规定的其他资料</w:t>
      </w:r>
      <w:r>
        <w:rPr>
          <w:rFonts w:hint="eastAsia" w:ascii="Times New Roman" w:hAnsi="Times New Roman" w:eastAsia="仿宋" w:cs="仿宋"/>
          <w:color w:val="auto"/>
          <w:kern w:val="0"/>
          <w:sz w:val="32"/>
          <w:szCs w:val="32"/>
          <w:lang w:val="en-US" w:eastAsia="zh-CN" w:bidi="ar-SA"/>
        </w:rPr>
        <w:t>。甲、乙方需向丙方提供预留签章样式。</w:t>
      </w:r>
    </w:p>
    <w:p w14:paraId="719B7F51">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第二条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丙方审核乙方提供的资料无误后，为乙方开立专用账户，专用账户相关信息如下：</w:t>
      </w:r>
    </w:p>
    <w:p w14:paraId="5558EF30">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u w:val="single"/>
        </w:rPr>
      </w:pPr>
      <w:r>
        <w:rPr>
          <w:rFonts w:hint="eastAsia" w:ascii="Times New Roman" w:hAnsi="Times New Roman" w:eastAsia="仿宋" w:cs="仿宋"/>
          <w:sz w:val="32"/>
          <w:szCs w:val="32"/>
        </w:rPr>
        <w:t xml:space="preserve">  账号：</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u w:val="single"/>
          <w:lang w:val="en-US" w:eastAsia="zh-CN"/>
        </w:rPr>
        <w:t xml:space="preserve">                   </w:t>
      </w:r>
      <w:r>
        <w:rPr>
          <w:rFonts w:hint="eastAsia" w:ascii="Times New Roman" w:hAnsi="Times New Roman" w:eastAsia="仿宋" w:cs="仿宋"/>
          <w:sz w:val="32"/>
          <w:szCs w:val="32"/>
          <w:u w:val="single"/>
        </w:rPr>
        <w:t xml:space="preserve">         </w:t>
      </w:r>
    </w:p>
    <w:p w14:paraId="3BCADD4E">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户名：</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u w:val="single"/>
          <w:lang w:val="en-US" w:eastAsia="zh-CN"/>
        </w:rPr>
        <w:t xml:space="preserve">      </w:t>
      </w:r>
      <w:r>
        <w:rPr>
          <w:rFonts w:hint="eastAsia" w:ascii="Times New Roman" w:hAnsi="Times New Roman" w:eastAsia="仿宋" w:cs="仿宋"/>
          <w:sz w:val="32"/>
          <w:szCs w:val="32"/>
          <w:u w:val="single"/>
        </w:rPr>
        <w:t xml:space="preserve">农民工工资专用账户          </w:t>
      </w:r>
    </w:p>
    <w:p w14:paraId="0261874B">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u w:val="single"/>
        </w:rPr>
      </w:pPr>
      <w:r>
        <w:rPr>
          <w:rFonts w:hint="eastAsia" w:ascii="Times New Roman" w:hAnsi="Times New Roman" w:eastAsia="仿宋" w:cs="仿宋"/>
          <w:sz w:val="32"/>
          <w:szCs w:val="32"/>
        </w:rPr>
        <w:t xml:space="preserve">  开户行：</w:t>
      </w:r>
      <w:r>
        <w:rPr>
          <w:rFonts w:hint="eastAsia" w:ascii="Times New Roman" w:hAnsi="Times New Roman" w:eastAsia="仿宋" w:cs="仿宋"/>
          <w:sz w:val="32"/>
          <w:szCs w:val="32"/>
          <w:u w:val="single"/>
        </w:rPr>
        <w:t xml:space="preserve">                                          </w:t>
      </w:r>
    </w:p>
    <w:p w14:paraId="545A01AD">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u w:val="single"/>
        </w:rPr>
      </w:pPr>
      <w:r>
        <w:rPr>
          <w:rFonts w:hint="eastAsia" w:ascii="Times New Roman" w:hAnsi="Times New Roman" w:eastAsia="仿宋" w:cs="仿宋"/>
          <w:sz w:val="32"/>
          <w:szCs w:val="32"/>
        </w:rPr>
        <w:t>开户日期：</w:t>
      </w:r>
      <w:r>
        <w:rPr>
          <w:rFonts w:hint="eastAsia" w:ascii="Times New Roman" w:hAnsi="Times New Roman" w:eastAsia="仿宋" w:cs="仿宋"/>
          <w:sz w:val="32"/>
          <w:szCs w:val="32"/>
          <w:u w:val="single"/>
        </w:rPr>
        <w:t xml:space="preserve">                                        </w:t>
      </w:r>
    </w:p>
    <w:p w14:paraId="53648670">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lang w:eastAsia="zh-CN"/>
        </w:rPr>
      </w:pPr>
      <w:r>
        <w:rPr>
          <w:rFonts w:hint="eastAsia" w:ascii="Times New Roman" w:hAnsi="Times New Roman" w:eastAsia="黑体" w:cs="黑体"/>
          <w:b w:val="0"/>
          <w:bCs w:val="0"/>
          <w:color w:val="auto"/>
          <w:kern w:val="2"/>
          <w:sz w:val="32"/>
          <w:szCs w:val="32"/>
          <w:lang w:val="en-US" w:eastAsia="zh-CN" w:bidi="ar-SA"/>
        </w:rPr>
        <w:t xml:space="preserve">第三条 </w:t>
      </w:r>
      <w:r>
        <w:rPr>
          <w:rFonts w:hint="eastAsia" w:ascii="Times New Roman" w:hAnsi="Times New Roman" w:eastAsia="仿宋" w:cs="仿宋"/>
          <w:sz w:val="32"/>
          <w:szCs w:val="32"/>
        </w:rPr>
        <w:t>丙方开立上述专用账户后，在</w:t>
      </w:r>
      <w:r>
        <w:rPr>
          <w:rFonts w:hint="eastAsia" w:ascii="Times New Roman" w:hAnsi="Times New Roman" w:eastAsia="仿宋" w:cs="仿宋"/>
          <w:kern w:val="0"/>
          <w:sz w:val="32"/>
          <w:szCs w:val="32"/>
          <w:lang w:bidi="ar"/>
        </w:rPr>
        <w:t>《农民工工资专用账户开立申请表》</w:t>
      </w:r>
      <w:r>
        <w:rPr>
          <w:rFonts w:hint="eastAsia" w:ascii="Times New Roman" w:hAnsi="Times New Roman" w:eastAsia="仿宋" w:cs="仿宋"/>
          <w:sz w:val="32"/>
          <w:szCs w:val="32"/>
        </w:rPr>
        <w:t>签署意见，并注明账号、户名、开户行、开户日期等有关信息</w:t>
      </w:r>
      <w:r>
        <w:rPr>
          <w:rFonts w:hint="eastAsia" w:ascii="Times New Roman" w:hAnsi="Times New Roman" w:eastAsia="仿宋" w:cs="仿宋"/>
          <w:sz w:val="32"/>
          <w:szCs w:val="32"/>
          <w:lang w:eastAsia="zh-CN"/>
        </w:rPr>
        <w:t>。</w:t>
      </w:r>
    </w:p>
    <w:p w14:paraId="7CD6898A">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lang w:eastAsia="zh-CN"/>
        </w:rPr>
      </w:pPr>
    </w:p>
    <w:p w14:paraId="2FD62C74">
      <w:pPr>
        <w:keepNext w:val="0"/>
        <w:keepLines w:val="0"/>
        <w:pageBreakBefore w:val="0"/>
        <w:kinsoku/>
        <w:overflowPunct/>
        <w:topLinePunct w:val="0"/>
        <w:bidi w:val="0"/>
        <w:spacing w:line="580" w:lineRule="exact"/>
        <w:jc w:val="center"/>
        <w:outlineLvl w:val="0"/>
        <w:rPr>
          <w:rFonts w:ascii="Times New Roman" w:hAnsi="Times New Roman" w:eastAsia="黑体" w:cs="黑体"/>
          <w:sz w:val="32"/>
          <w:szCs w:val="32"/>
        </w:rPr>
      </w:pPr>
      <w:r>
        <w:rPr>
          <w:rFonts w:hint="eastAsia" w:ascii="Times New Roman" w:hAnsi="Times New Roman" w:eastAsia="黑体"/>
          <w:sz w:val="32"/>
          <w:szCs w:val="32"/>
        </w:rPr>
        <w:t xml:space="preserve">第二章  </w:t>
      </w:r>
      <w:r>
        <w:rPr>
          <w:rFonts w:hint="eastAsia" w:ascii="Times New Roman" w:hAnsi="Times New Roman" w:eastAsia="黑体" w:cs="黑体"/>
          <w:sz w:val="32"/>
          <w:szCs w:val="32"/>
        </w:rPr>
        <w:t>账户收付</w:t>
      </w:r>
    </w:p>
    <w:p w14:paraId="7F0A812D">
      <w:pPr>
        <w:keepNext w:val="0"/>
        <w:keepLines w:val="0"/>
        <w:pageBreakBefore w:val="0"/>
        <w:kinsoku/>
        <w:overflowPunct/>
        <w:topLinePunct w:val="0"/>
        <w:bidi w:val="0"/>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黑体" w:cs="黑体"/>
          <w:b w:val="0"/>
          <w:bCs w:val="0"/>
          <w:color w:val="auto"/>
          <w:kern w:val="2"/>
          <w:sz w:val="32"/>
          <w:szCs w:val="32"/>
          <w:lang w:val="en-US" w:eastAsia="zh-CN" w:bidi="ar-SA"/>
        </w:rPr>
        <w:t>第四条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丙方依据乙方出具的《工资发放审批表》（附件</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）及工人工资表（工资发放清单）等资料办理工资发放手续。《工资发放审批表》启用前，甲、乙方须在丙方预留签章样式，签章有变更的，需书面通知丙方，并到丙方办理变更手续。</w:t>
      </w:r>
    </w:p>
    <w:p w14:paraId="492B2E15">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第五条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乙方申请发放农民工工资时，需向丙方提供：公司签章、代发工资付款凭证、工人工资表（工资发放清单）、《工资发放审批表》等资料。《工资发放审批表》及工人工资表（工资发放清单）须经乙方加盖公章。丙方在审核资料无误后，按工人工资表（工资发放清单）明细将专用账户资金批量转入农民工本人银行卡。</w:t>
      </w:r>
    </w:p>
    <w:p w14:paraId="1DAD4C41">
      <w:pPr>
        <w:keepNext w:val="0"/>
        <w:keepLines w:val="0"/>
        <w:pageBreakBefore w:val="0"/>
        <w:kinsoku/>
        <w:overflowPunct/>
        <w:topLinePunct w:val="0"/>
        <w:bidi w:val="0"/>
        <w:spacing w:line="580" w:lineRule="exact"/>
        <w:ind w:firstLine="320" w:firstLineChars="1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黑体" w:cs="黑体"/>
          <w:b w:val="0"/>
          <w:bCs w:val="0"/>
          <w:color w:val="auto"/>
          <w:kern w:val="2"/>
          <w:sz w:val="32"/>
          <w:szCs w:val="32"/>
          <w:lang w:val="en-US" w:eastAsia="zh-CN" w:bidi="ar-SA"/>
        </w:rPr>
        <w:t>第六条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乙方须在工资发放后的5个工作日内将工资发放情况</w:t>
      </w:r>
      <w:r>
        <w:rPr>
          <w:rFonts w:hint="eastAsia" w:ascii="Times New Roman" w:hAnsi="Times New Roman" w:eastAsia="仿宋" w:cs="仿宋"/>
          <w:sz w:val="32"/>
          <w:szCs w:val="32"/>
          <w:lang w:eastAsia="zh-CN"/>
        </w:rPr>
        <w:t>上传市工资支付监控预警平台</w:t>
      </w:r>
      <w:r>
        <w:rPr>
          <w:rFonts w:hint="eastAsia" w:ascii="Times New Roman" w:hAnsi="Times New Roman" w:eastAsia="仿宋" w:cs="仿宋"/>
          <w:sz w:val="32"/>
          <w:szCs w:val="32"/>
        </w:rPr>
        <w:t>。</w:t>
      </w:r>
      <w:r>
        <w:rPr>
          <w:rFonts w:hint="eastAsia" w:ascii="Times New Roman" w:hAnsi="Times New Roman" w:eastAsia="仿宋_GB2312" w:cs="仿宋_GB2312"/>
          <w:sz w:val="32"/>
          <w:szCs w:val="32"/>
        </w:rPr>
        <w:t xml:space="preserve">  </w:t>
      </w:r>
    </w:p>
    <w:p w14:paraId="623F4C15">
      <w:pPr>
        <w:pStyle w:val="15"/>
        <w:keepNext w:val="0"/>
        <w:keepLines w:val="0"/>
        <w:pageBreakBefore w:val="0"/>
        <w:kinsoku/>
        <w:overflowPunct/>
        <w:topLinePunct w:val="0"/>
        <w:bidi w:val="0"/>
        <w:spacing w:line="580" w:lineRule="exact"/>
        <w:ind w:firstLine="638"/>
        <w:jc w:val="both"/>
        <w:rPr>
          <w:rFonts w:ascii="Times New Roman" w:hAnsi="Times New Roman" w:eastAsia="仿宋_GB2312" w:cs="Times New Roman"/>
          <w:sz w:val="32"/>
          <w:szCs w:val="32"/>
        </w:rPr>
      </w:pPr>
      <w:r>
        <w:rPr>
          <w:rFonts w:hint="eastAsia" w:ascii="Times New Roman" w:hAnsi="Times New Roman" w:eastAsia="黑体" w:cs="黑体"/>
          <w:b w:val="0"/>
          <w:bCs w:val="0"/>
          <w:color w:val="auto"/>
          <w:kern w:val="2"/>
          <w:sz w:val="32"/>
          <w:szCs w:val="32"/>
          <w:lang w:val="en-US" w:eastAsia="zh-CN" w:bidi="ar-SA"/>
        </w:rPr>
        <w:t>第七条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b/>
          <w:bCs/>
          <w:sz w:val="32"/>
          <w:szCs w:val="32"/>
        </w:rPr>
        <w:t>专用账户</w:t>
      </w:r>
      <w:r>
        <w:rPr>
          <w:rFonts w:ascii="Times New Roman" w:hAnsi="Times New Roman" w:eastAsia="仿宋_GB2312" w:cs="Times New Roman"/>
          <w:b/>
          <w:bCs/>
          <w:sz w:val="32"/>
          <w:szCs w:val="32"/>
        </w:rPr>
        <w:t>资金存入</w:t>
      </w:r>
    </w:p>
    <w:p w14:paraId="46BB9882">
      <w:pPr>
        <w:pStyle w:val="15"/>
        <w:keepNext w:val="0"/>
        <w:keepLines w:val="0"/>
        <w:pageBreakBefore w:val="0"/>
        <w:kinsoku/>
        <w:overflowPunct/>
        <w:topLinePunct w:val="0"/>
        <w:bidi w:val="0"/>
        <w:spacing w:line="580" w:lineRule="exact"/>
        <w:ind w:firstLine="638"/>
        <w:jc w:val="both"/>
        <w:rPr>
          <w:rFonts w:hint="eastAsia" w:ascii="Times New Roman" w:hAnsi="Times New Roman" w:eastAsia="仿宋" w:cs="仿宋"/>
          <w:sz w:val="32"/>
          <w:szCs w:val="32"/>
        </w:rPr>
      </w:pPr>
      <w:r>
        <w:rPr>
          <w:rFonts w:hint="eastAsia" w:ascii="Times New Roman" w:hAnsi="Times New Roman" w:eastAsia="仿宋" w:cs="仿宋"/>
          <w:sz w:val="32"/>
          <w:szCs w:val="32"/>
        </w:rPr>
        <w:t>根据</w:t>
      </w:r>
      <w:r>
        <w:rPr>
          <w:rFonts w:hint="eastAsia" w:ascii="Times New Roman" w:hAnsi="Times New Roman" w:eastAsia="仿宋" w:cs="仿宋"/>
          <w:spacing w:val="-6"/>
          <w:sz w:val="32"/>
          <w:szCs w:val="32"/>
          <w:lang w:bidi="ar"/>
        </w:rPr>
        <w:t>工程施工合同中约定的人工费用的数额或者占工程款的比例</w:t>
      </w:r>
      <w:r>
        <w:rPr>
          <w:rFonts w:hint="eastAsia" w:ascii="Times New Roman" w:hAnsi="Times New Roman" w:eastAsia="仿宋" w:cs="仿宋"/>
          <w:sz w:val="32"/>
          <w:szCs w:val="32"/>
        </w:rPr>
        <w:t>，甲方每月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日前将建设项目在本月产生的工程进度款中的</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%或</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元作为人工费用拨入约定的专用账户，丙方确认资金到账后对专用账户资金履行监督管理职责。</w:t>
      </w:r>
    </w:p>
    <w:p w14:paraId="3EAD0D73">
      <w:pPr>
        <w:pStyle w:val="11"/>
        <w:keepNext w:val="0"/>
        <w:keepLines w:val="0"/>
        <w:pageBreakBefore w:val="0"/>
        <w:kinsoku/>
        <w:overflowPunct/>
        <w:topLinePunct w:val="0"/>
        <w:bidi w:val="0"/>
        <w:spacing w:line="580" w:lineRule="exact"/>
        <w:ind w:firstLine="616" w:firstLineChars="200"/>
        <w:rPr>
          <w:rFonts w:ascii="Times New Roman" w:hAnsi="Times New Roman"/>
          <w:color w:val="auto"/>
        </w:rPr>
      </w:pPr>
      <w:r>
        <w:rPr>
          <w:rFonts w:hint="eastAsia" w:ascii="Times New Roman" w:hAnsi="Times New Roman" w:eastAsia="仿宋" w:cs="仿宋"/>
          <w:color w:val="auto"/>
          <w:spacing w:val="-6"/>
          <w:sz w:val="32"/>
          <w:szCs w:val="32"/>
          <w:lang w:bidi="ar"/>
        </w:rPr>
        <w:t>前款按比例约定的</w:t>
      </w:r>
      <w:r>
        <w:rPr>
          <w:rFonts w:hint="eastAsia" w:ascii="Times New Roman" w:hAnsi="Times New Roman" w:eastAsia="仿宋" w:cs="仿宋"/>
          <w:color w:val="auto"/>
          <w:sz w:val="32"/>
          <w:szCs w:val="32"/>
        </w:rPr>
        <w:t>人工费用</w:t>
      </w:r>
      <w:r>
        <w:rPr>
          <w:rFonts w:hint="eastAsia" w:ascii="Times New Roman" w:hAnsi="Times New Roman" w:eastAsia="仿宋" w:cs="仿宋"/>
          <w:color w:val="auto"/>
          <w:spacing w:val="-6"/>
          <w:sz w:val="32"/>
          <w:szCs w:val="32"/>
          <w:lang w:bidi="ar"/>
        </w:rPr>
        <w:t>应当满足农民工工资按时足额支付的要求。</w:t>
      </w:r>
    </w:p>
    <w:p w14:paraId="6F94FEBD">
      <w:pPr>
        <w:pStyle w:val="15"/>
        <w:keepNext w:val="0"/>
        <w:keepLines w:val="0"/>
        <w:pageBreakBefore w:val="0"/>
        <w:kinsoku/>
        <w:overflowPunct/>
        <w:topLinePunct w:val="0"/>
        <w:bidi w:val="0"/>
        <w:spacing w:line="580" w:lineRule="exact"/>
        <w:ind w:firstLine="638"/>
        <w:jc w:val="both"/>
        <w:rPr>
          <w:rFonts w:ascii="Times New Roman" w:hAnsi="Times New Roman" w:eastAsia="仿宋_GB2312" w:cs="Times New Roman"/>
          <w:b/>
          <w:bCs/>
          <w:sz w:val="32"/>
          <w:szCs w:val="32"/>
        </w:rPr>
      </w:pPr>
      <w:r>
        <w:rPr>
          <w:rFonts w:hint="eastAsia" w:ascii="Times New Roman" w:hAnsi="Times New Roman" w:eastAsia="黑体" w:cs="黑体"/>
          <w:b w:val="0"/>
          <w:bCs w:val="0"/>
          <w:color w:val="auto"/>
          <w:kern w:val="2"/>
          <w:sz w:val="32"/>
          <w:szCs w:val="32"/>
          <w:lang w:val="en-US" w:eastAsia="zh-CN" w:bidi="ar-SA"/>
        </w:rPr>
        <w:t>第八条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b/>
          <w:bCs/>
          <w:sz w:val="32"/>
          <w:szCs w:val="32"/>
        </w:rPr>
        <w:t>专用账户</w:t>
      </w:r>
      <w:r>
        <w:rPr>
          <w:rFonts w:ascii="Times New Roman" w:hAnsi="Times New Roman" w:eastAsia="仿宋_GB2312" w:cs="Times New Roman"/>
          <w:b/>
          <w:bCs/>
          <w:sz w:val="32"/>
          <w:szCs w:val="32"/>
        </w:rPr>
        <w:t>资金拨付</w:t>
      </w:r>
    </w:p>
    <w:p w14:paraId="3D7CD6CE">
      <w:pPr>
        <w:pStyle w:val="16"/>
        <w:keepNext w:val="0"/>
        <w:keepLines w:val="0"/>
        <w:pageBreakBefore w:val="0"/>
        <w:kinsoku/>
        <w:overflowPunct/>
        <w:topLinePunct w:val="0"/>
        <w:bidi w:val="0"/>
        <w:spacing w:line="580" w:lineRule="exact"/>
        <w:ind w:firstLine="638"/>
        <w:jc w:val="both"/>
        <w:rPr>
          <w:rFonts w:ascii="Times New Roman" w:hAnsi="Times New Roman" w:eastAsia="仿宋_GB2312" w:cs="Times New Roman"/>
          <w:sz w:val="32"/>
          <w:szCs w:val="32"/>
        </w:rPr>
      </w:pPr>
      <w:r>
        <w:rPr>
          <w:rFonts w:hint="eastAsia" w:ascii="Times New Roman" w:hAnsi="Times New Roman" w:eastAsia="仿宋" w:cs="仿宋"/>
          <w:sz w:val="32"/>
          <w:szCs w:val="32"/>
        </w:rPr>
        <w:t>每月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前乙方负责将工人工资表（工资发放清单）报丙方，由丙方从专用账户（在人工费用拨付累计额度内）直接划拨至农民工个人银行账户上。农民工个人银行账户信息和工人工资表（工资发放清单）的真实性及准确性由乙方负责。</w:t>
      </w:r>
    </w:p>
    <w:p w14:paraId="7ED9C33E">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第九条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如乙方因涉及劳资纠纷、工程款纠纷而没有向丙方提交经由甲方审核并签章的《工资发放审批表》而导致拖欠农民工工资，经</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人力资源社会保障行政部门责令乙方支付的，丙方可在接到</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抄送的责令文书以及《农民工工资欠薪汇总表》（包含代发工人工资的金额明细以及乙方提供的支付凭证资料）后，根据表格中的金额如数将乙方在丙方处开立的专用账户资金批量转入农民工本人银行卡。</w:t>
      </w:r>
    </w:p>
    <w:p w14:paraId="7AB63C5E">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工资发放过程中，出现清单填写错误、专用账户额度不足等原因导致工资发放不成功情况的，丙方应及时通知甲方和乙方，对未能成功发放的部分，由乙方重新提供《工资发放审批表》及工人工资表（工资发放清单）等资料办理工资发放手续。</w:t>
      </w:r>
    </w:p>
    <w:p w14:paraId="370E85C7">
      <w:pPr>
        <w:keepNext w:val="0"/>
        <w:keepLines w:val="0"/>
        <w:pageBreakBefore w:val="0"/>
        <w:kinsoku/>
        <w:overflowPunct/>
        <w:topLinePunct w:val="0"/>
        <w:bidi w:val="0"/>
        <w:spacing w:line="580" w:lineRule="exact"/>
        <w:ind w:firstLine="320" w:firstLineChars="1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14:paraId="156AFA22">
      <w:pPr>
        <w:keepNext w:val="0"/>
        <w:keepLines w:val="0"/>
        <w:pageBreakBefore w:val="0"/>
        <w:kinsoku/>
        <w:overflowPunct/>
        <w:topLinePunct w:val="0"/>
        <w:bidi w:val="0"/>
        <w:spacing w:line="580" w:lineRule="exact"/>
        <w:jc w:val="center"/>
        <w:outlineLvl w:val="0"/>
        <w:rPr>
          <w:rFonts w:ascii="Times New Roman" w:hAnsi="Times New Roman" w:eastAsia="黑体" w:cs="黑体"/>
          <w:sz w:val="32"/>
          <w:szCs w:val="32"/>
        </w:rPr>
      </w:pPr>
      <w:r>
        <w:rPr>
          <w:rFonts w:hint="eastAsia" w:ascii="Times New Roman" w:hAnsi="Times New Roman" w:eastAsia="黑体" w:cs="黑体"/>
          <w:sz w:val="32"/>
          <w:szCs w:val="32"/>
        </w:rPr>
        <w:t>第三章  账户撤销</w:t>
      </w:r>
    </w:p>
    <w:p w14:paraId="5D46D446">
      <w:pPr>
        <w:keepNext w:val="0"/>
        <w:keepLines w:val="0"/>
        <w:pageBreakBefore w:val="0"/>
        <w:kinsoku/>
        <w:overflowPunct/>
        <w:topLinePunct w:val="0"/>
        <w:bidi w:val="0"/>
        <w:spacing w:line="580" w:lineRule="exact"/>
        <w:ind w:firstLine="640" w:firstLineChars="200"/>
        <w:outlineLvl w:val="0"/>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第十一条</w:t>
      </w:r>
      <w:r>
        <w:rPr>
          <w:rFonts w:hint="eastAsia" w:ascii="Times New Roman" w:hAnsi="Times New Roman" w:eastAsia="仿宋_GB2312" w:cs="仿宋_GB2312"/>
          <w:sz w:val="32"/>
          <w:szCs w:val="32"/>
        </w:rPr>
        <w:t xml:space="preserve"> </w:t>
      </w:r>
      <w:r>
        <w:rPr>
          <w:rFonts w:hint="eastAsia" w:ascii="Times New Roman" w:hAnsi="Times New Roman" w:eastAsia="仿宋" w:cs="仿宋"/>
          <w:sz w:val="32"/>
          <w:szCs w:val="32"/>
        </w:rPr>
        <w:t>乙方待工程竣工后，凭竣工验收报告（备案表）和最后三个月农民工工资支付明细表等资料，填写《</w:t>
      </w:r>
      <w:r>
        <w:rPr>
          <w:rFonts w:hint="eastAsia" w:ascii="Times New Roman" w:hAnsi="Times New Roman" w:eastAsia="仿宋" w:cs="仿宋"/>
          <w:bCs/>
          <w:sz w:val="32"/>
          <w:szCs w:val="32"/>
        </w:rPr>
        <w:t>农民工工资专用账户撤销申请表》</w:t>
      </w:r>
      <w:r>
        <w:rPr>
          <w:rFonts w:hint="eastAsia" w:ascii="Times New Roman" w:hAnsi="Times New Roman" w:eastAsia="仿宋" w:cs="仿宋"/>
          <w:sz w:val="32"/>
          <w:szCs w:val="32"/>
        </w:rPr>
        <w:t>,连同办理工资保证金返还或保函正本退还申请手续，到</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人力资源社会保障行政部门、行业工程建设主管部门申请撤销专用账户。</w:t>
      </w:r>
    </w:p>
    <w:p w14:paraId="0EC2A862">
      <w:pPr>
        <w:keepNext w:val="0"/>
        <w:keepLines w:val="0"/>
        <w:pageBreakBefore w:val="0"/>
        <w:kinsoku/>
        <w:overflowPunct/>
        <w:topLinePunct w:val="0"/>
        <w:bidi w:val="0"/>
        <w:spacing w:line="580" w:lineRule="exact"/>
        <w:outlineLvl w:val="0"/>
        <w:rPr>
          <w:rFonts w:ascii="Times New Roman" w:hAnsi="Times New Roman" w:eastAsia="黑体"/>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黑体" w:cs="黑体"/>
          <w:b w:val="0"/>
          <w:bCs w:val="0"/>
          <w:color w:val="auto"/>
          <w:kern w:val="2"/>
          <w:sz w:val="32"/>
          <w:szCs w:val="32"/>
          <w:lang w:val="en-US" w:eastAsia="zh-CN" w:bidi="ar-SA"/>
        </w:rPr>
        <w:t>第十二条</w:t>
      </w:r>
      <w:r>
        <w:rPr>
          <w:rFonts w:hint="eastAsia" w:ascii="Times New Roman" w:hAnsi="Times New Roman" w:eastAsia="仿宋_GB2312" w:cs="仿宋_GB2312"/>
          <w:sz w:val="32"/>
          <w:szCs w:val="32"/>
        </w:rPr>
        <w:t xml:space="preserve"> </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人力资源社会保障行政部门按《惠州市工程建设领域农民工工资专用账户管理实施细则》</w:t>
      </w:r>
      <w:r>
        <w:rPr>
          <w:rFonts w:hint="eastAsia" w:ascii="Times New Roman" w:hAnsi="Times New Roman" w:eastAsia="仿宋" w:cs="仿宋"/>
          <w:sz w:val="32"/>
          <w:szCs w:val="32"/>
          <w:lang w:eastAsia="zh-CN"/>
        </w:rPr>
        <w:t>第七条规定核实公示、承诺书等材料，会同行业工程建设主管部门审核《农民工工资专用账户撤销申请表》，符合撤销条件的，通知开户银行取消特殊标识，乙方按程序办理专用账户撤销手续。</w:t>
      </w:r>
    </w:p>
    <w:p w14:paraId="579C0063">
      <w:pPr>
        <w:pStyle w:val="17"/>
        <w:keepNext w:val="0"/>
        <w:keepLines w:val="0"/>
        <w:pageBreakBefore w:val="0"/>
        <w:kinsoku/>
        <w:overflowPunct/>
        <w:topLinePunct w:val="0"/>
        <w:bidi w:val="0"/>
        <w:spacing w:before="143" w:beforeLines="50" w:after="143" w:afterLines="50" w:line="580" w:lineRule="exact"/>
        <w:jc w:val="center"/>
        <w:rPr>
          <w:rFonts w:hint="eastAsia" w:ascii="Times New Roman" w:hAnsi="Times New Roman" w:eastAsia="黑体" w:cs="Times New Roman"/>
          <w:sz w:val="32"/>
          <w:szCs w:val="32"/>
        </w:rPr>
      </w:pPr>
    </w:p>
    <w:p w14:paraId="3E8E2CC4">
      <w:pPr>
        <w:pStyle w:val="17"/>
        <w:keepNext w:val="0"/>
        <w:keepLines w:val="0"/>
        <w:pageBreakBefore w:val="0"/>
        <w:kinsoku/>
        <w:overflowPunct/>
        <w:topLinePunct w:val="0"/>
        <w:bidi w:val="0"/>
        <w:spacing w:before="143" w:beforeLines="50" w:after="143" w:afterLines="50" w:line="580" w:lineRule="exact"/>
        <w:jc w:val="center"/>
        <w:rPr>
          <w:rFonts w:ascii="Times New Roman" w:hAnsi="Times New Roman"/>
        </w:rPr>
      </w:pPr>
      <w:r>
        <w:rPr>
          <w:rFonts w:hint="eastAsia" w:ascii="Times New Roman" w:hAnsi="Times New Roman" w:eastAsia="黑体" w:cs="Times New Roman"/>
          <w:sz w:val="32"/>
          <w:szCs w:val="32"/>
        </w:rPr>
        <w:t>第四章  账户管理</w:t>
      </w:r>
    </w:p>
    <w:p w14:paraId="64F6C167">
      <w:pPr>
        <w:pStyle w:val="17"/>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第十三条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丙方负责</w:t>
      </w:r>
      <w:r>
        <w:rPr>
          <w:rFonts w:hint="eastAsia" w:ascii="Times New Roman" w:hAnsi="Times New Roman" w:eastAsia="仿宋" w:cs="仿宋"/>
          <w:sz w:val="32"/>
          <w:szCs w:val="32"/>
          <w:lang w:eastAsia="zh-CN"/>
        </w:rPr>
        <w:t>专用账户的日常管理工作，</w:t>
      </w:r>
      <w:r>
        <w:rPr>
          <w:rFonts w:hint="eastAsia" w:ascii="Times New Roman" w:hAnsi="Times New Roman" w:eastAsia="仿宋" w:cs="仿宋"/>
          <w:sz w:val="32"/>
          <w:szCs w:val="32"/>
        </w:rPr>
        <w:t>并根据本协议约定的条件办理资金划拨手续。</w:t>
      </w:r>
    </w:p>
    <w:p w14:paraId="4142F270">
      <w:pPr>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专用账户内资金不得擅自挪用，不得开通现金支取和</w:t>
      </w:r>
      <w:r>
        <w:rPr>
          <w:rFonts w:hint="eastAsia" w:ascii="Times New Roman" w:hAnsi="Times New Roman" w:eastAsia="仿宋" w:cs="仿宋"/>
          <w:sz w:val="32"/>
        </w:rPr>
        <w:t>其他转账结算服务；</w:t>
      </w:r>
      <w:r>
        <w:rPr>
          <w:rFonts w:hint="eastAsia" w:ascii="Times New Roman" w:hAnsi="Times New Roman" w:eastAsia="仿宋" w:cs="仿宋"/>
          <w:sz w:val="32"/>
          <w:szCs w:val="32"/>
        </w:rPr>
        <w:t>划入专用账户的资金必须专款专用，除发放本项目农民工工资外，不得用于其他用途，</w:t>
      </w:r>
      <w:r>
        <w:rPr>
          <w:rFonts w:hint="eastAsia" w:ascii="Times New Roman" w:hAnsi="Times New Roman" w:eastAsia="仿宋" w:cs="仿宋"/>
          <w:sz w:val="32"/>
        </w:rPr>
        <w:t>不得将</w:t>
      </w:r>
      <w:r>
        <w:rPr>
          <w:rFonts w:hint="eastAsia" w:ascii="Times New Roman" w:hAnsi="Times New Roman" w:eastAsia="仿宋" w:cs="仿宋"/>
          <w:sz w:val="32"/>
          <w:szCs w:val="32"/>
        </w:rPr>
        <w:t>专用账户</w:t>
      </w:r>
      <w:r>
        <w:rPr>
          <w:rFonts w:hint="eastAsia" w:ascii="Times New Roman" w:hAnsi="Times New Roman" w:eastAsia="仿宋" w:cs="仿宋"/>
          <w:sz w:val="32"/>
        </w:rPr>
        <w:t>资金转入除本项目</w:t>
      </w:r>
      <w:r>
        <w:rPr>
          <w:rFonts w:hint="eastAsia" w:ascii="Times New Roman" w:hAnsi="Times New Roman" w:eastAsia="仿宋" w:cs="仿宋"/>
          <w:sz w:val="32"/>
          <w:szCs w:val="32"/>
        </w:rPr>
        <w:t>农民工</w:t>
      </w:r>
      <w:r>
        <w:rPr>
          <w:rFonts w:hint="eastAsia" w:ascii="Times New Roman" w:hAnsi="Times New Roman" w:eastAsia="仿宋" w:cs="仿宋"/>
          <w:sz w:val="32"/>
        </w:rPr>
        <w:t>本人银行账户以外的账户</w:t>
      </w:r>
      <w:r>
        <w:rPr>
          <w:rFonts w:hint="eastAsia" w:ascii="Times New Roman" w:hAnsi="Times New Roman" w:eastAsia="仿宋" w:cs="仿宋"/>
          <w:sz w:val="32"/>
          <w:szCs w:val="32"/>
        </w:rPr>
        <w:t>。</w:t>
      </w:r>
    </w:p>
    <w:p w14:paraId="6258C309">
      <w:pPr>
        <w:keepNext w:val="0"/>
        <w:keepLines w:val="0"/>
        <w:pageBreakBefore w:val="0"/>
        <w:kinsoku/>
        <w:overflowPunct/>
        <w:topLinePunct w:val="0"/>
        <w:bidi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 w:cs="仿宋"/>
          <w:sz w:val="32"/>
          <w:szCs w:val="32"/>
        </w:rPr>
        <w:t>专用账户不得以网上银行等电子渠道直接进行支付，不得提取现金。但为便于甲、乙方及时核对专用账户信息，丙方可为甲、乙方开通专用账户查询版网银等电子渠道的查询功能。</w:t>
      </w:r>
    </w:p>
    <w:p w14:paraId="132F58DC">
      <w:pPr>
        <w:pStyle w:val="17"/>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第十四条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甲方作为建设单位，应履行以下职责：</w:t>
      </w:r>
    </w:p>
    <w:p w14:paraId="17842F38">
      <w:pPr>
        <w:pStyle w:val="17"/>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仿宋" w:cs="仿宋"/>
          <w:sz w:val="32"/>
          <w:szCs w:val="32"/>
        </w:rPr>
        <w:t>（一）甲方监督发现专用账户资金有不符合本协议的规定要求的，应及时将监督结果书面反馈给丙方，并书面明确丙方应中止办理支付；满足重新办理农民工工资支付情形的，需经各方协商一致，丙方收到协商一致的处理意见书后按规定办理。</w:t>
      </w:r>
    </w:p>
    <w:p w14:paraId="2361E32D">
      <w:pPr>
        <w:pStyle w:val="17"/>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仿宋" w:cs="仿宋"/>
          <w:sz w:val="32"/>
          <w:szCs w:val="32"/>
        </w:rPr>
        <w:t>（二）甲方应按期将工程款中的人工费用支付乙方，并对乙方监管账户资金使用进行监督，负责审核《工资发放审批表》（详见附件</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）及工人工资表（工资发放清单）等资料内容，并签章确认。</w:t>
      </w:r>
    </w:p>
    <w:p w14:paraId="324EF26C">
      <w:pPr>
        <w:pStyle w:val="11"/>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黑体" w:cs="黑体"/>
          <w:b w:val="0"/>
          <w:bCs w:val="0"/>
          <w:color w:val="auto"/>
          <w:kern w:val="2"/>
          <w:sz w:val="32"/>
          <w:szCs w:val="32"/>
          <w:lang w:val="en-US" w:eastAsia="zh-CN" w:bidi="ar-SA"/>
        </w:rPr>
        <w:t>第十五条</w:t>
      </w:r>
      <w:r>
        <w:rPr>
          <w:rFonts w:hint="eastAsia" w:ascii="Times New Roman" w:hAnsi="Times New Roman" w:eastAsia="仿宋_GB2312" w:cs="Times New Roman"/>
          <w:color w:val="auto"/>
          <w:sz w:val="32"/>
          <w:szCs w:val="32"/>
        </w:rPr>
        <w:t xml:space="preserve"> </w:t>
      </w:r>
      <w:r>
        <w:rPr>
          <w:rFonts w:hint="eastAsia" w:ascii="Times New Roman" w:hAnsi="Times New Roman" w:eastAsia="仿宋" w:cs="仿宋"/>
          <w:color w:val="auto"/>
          <w:sz w:val="32"/>
          <w:szCs w:val="32"/>
        </w:rPr>
        <w:t>乙方作为施工单位，应履行以下职责：</w:t>
      </w:r>
    </w:p>
    <w:p w14:paraId="5716A3E1">
      <w:pPr>
        <w:keepNext w:val="0"/>
        <w:keepLines w:val="0"/>
        <w:pageBreakBefore w:val="0"/>
        <w:kinsoku/>
        <w:overflowPunct/>
        <w:topLinePunct w:val="0"/>
        <w:bidi w:val="0"/>
        <w:spacing w:line="580" w:lineRule="exact"/>
        <w:outlineLvl w:val="0"/>
        <w:rPr>
          <w:rFonts w:hint="eastAsia" w:ascii="Times New Roman" w:hAnsi="Times New Roman" w:eastAsia="仿宋" w:cs="仿宋"/>
          <w:sz w:val="32"/>
          <w:szCs w:val="32"/>
        </w:rPr>
      </w:pPr>
      <w:r>
        <w:rPr>
          <w:rFonts w:hint="eastAsia" w:ascii="Times New Roman" w:hAnsi="Times New Roman" w:eastAsia="仿宋" w:cs="仿宋"/>
          <w:b w:val="0"/>
          <w:bCs w:val="0"/>
          <w:sz w:val="32"/>
          <w:szCs w:val="32"/>
        </w:rPr>
        <w:t xml:space="preserve">    （一）</w:t>
      </w:r>
      <w:r>
        <w:rPr>
          <w:rFonts w:hint="eastAsia" w:ascii="Times New Roman" w:hAnsi="Times New Roman" w:eastAsia="仿宋" w:cs="仿宋"/>
          <w:sz w:val="32"/>
          <w:szCs w:val="32"/>
        </w:rPr>
        <w:t>乙方必须依法与劳动者签订劳动合同。如采用临时用工协议书的，乙方应当以书面方式明确告知劳动者必须签订劳动合同并在劳动者入职后一个月内与其签订劳动合同；</w:t>
      </w:r>
    </w:p>
    <w:p w14:paraId="39C92A68">
      <w:pPr>
        <w:keepNext w:val="0"/>
        <w:keepLines w:val="0"/>
        <w:pageBreakBefore w:val="0"/>
        <w:kinsoku/>
        <w:overflowPunct/>
        <w:topLinePunct w:val="0"/>
        <w:bidi w:val="0"/>
        <w:spacing w:line="580" w:lineRule="exact"/>
        <w:outlineLvl w:val="0"/>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（二）乙方须按照约定的日期、支付方式及劳动合同约定的人工费结算方式按月足额支付农民工工资；</w:t>
      </w:r>
    </w:p>
    <w:p w14:paraId="7A481A4F">
      <w:pPr>
        <w:keepNext w:val="0"/>
        <w:keepLines w:val="0"/>
        <w:pageBreakBefore w:val="0"/>
        <w:kinsoku/>
        <w:overflowPunct/>
        <w:topLinePunct w:val="0"/>
        <w:bidi w:val="0"/>
        <w:spacing w:line="580" w:lineRule="exact"/>
        <w:outlineLvl w:val="0"/>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    （三）乙方应将工资直接支付到农民工本人银行账户，严禁发放给班组长或其他不具备用工主体资格的组织和个人；</w:t>
      </w:r>
    </w:p>
    <w:p w14:paraId="254C88EF">
      <w:pPr>
        <w:keepNext w:val="0"/>
        <w:keepLines w:val="0"/>
        <w:pageBreakBefore w:val="0"/>
        <w:kinsoku/>
        <w:overflowPunct/>
        <w:topLinePunct w:val="0"/>
        <w:bidi w:val="0"/>
        <w:spacing w:line="580" w:lineRule="exact"/>
        <w:ind w:firstLine="640" w:firstLineChars="200"/>
        <w:outlineLvl w:val="0"/>
        <w:rPr>
          <w:rFonts w:hint="eastAsia" w:ascii="Times New Roman" w:hAnsi="Times New Roman" w:eastAsia="仿宋" w:cs="仿宋"/>
          <w:sz w:val="32"/>
          <w:szCs w:val="32"/>
        </w:rPr>
      </w:pPr>
      <w:r>
        <w:rPr>
          <w:rFonts w:hint="eastAsia" w:ascii="Times New Roman" w:hAnsi="Times New Roman" w:eastAsia="仿宋" w:cs="仿宋"/>
          <w:sz w:val="32"/>
          <w:szCs w:val="32"/>
        </w:rPr>
        <w:t>（四）乙方负责将每期工资发放表报送甲方确认，确认后交丙方按《工资发放审批表》及工人工资表（工资发放清单）发放当期农民工工资，并将工资发放情况告知甲方、</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人力资源社会保障行政部门及行业工程建设主管部门；</w:t>
      </w:r>
    </w:p>
    <w:p w14:paraId="1AD4108A">
      <w:pPr>
        <w:keepNext w:val="0"/>
        <w:keepLines w:val="0"/>
        <w:pageBreakBefore w:val="0"/>
        <w:kinsoku/>
        <w:overflowPunct/>
        <w:topLinePunct w:val="0"/>
        <w:bidi w:val="0"/>
        <w:spacing w:line="580" w:lineRule="exact"/>
        <w:outlineLvl w:val="0"/>
        <w:rPr>
          <w:rFonts w:hint="eastAsia" w:ascii="Times New Roman" w:hAnsi="Times New Roman" w:eastAsia="仿宋" w:cs="仿宋"/>
          <w:strike/>
          <w:sz w:val="32"/>
          <w:szCs w:val="32"/>
        </w:rPr>
      </w:pPr>
      <w:r>
        <w:rPr>
          <w:rFonts w:hint="eastAsia" w:ascii="Times New Roman" w:hAnsi="Times New Roman" w:eastAsia="仿宋" w:cs="仿宋"/>
          <w:sz w:val="32"/>
          <w:szCs w:val="32"/>
        </w:rPr>
        <w:t xml:space="preserve">    （五）甲方按期将工程款（含人工费用）支付给乙方的，乙方必须在每月10日前将上月工资发放表交</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人力资源社会保障行政部门、行业工程建设主管部门备案。甲方未按期将工程款（含人工费用）支付给乙方的，乙方应及时向</w:t>
      </w:r>
      <w:r>
        <w:rPr>
          <w:rFonts w:hint="eastAsia" w:ascii="Times New Roman" w:hAnsi="Times New Roman" w:eastAsia="仿宋" w:cs="仿宋"/>
          <w:kern w:val="0"/>
          <w:sz w:val="32"/>
          <w:szCs w:val="32"/>
          <w:lang w:bidi="ar"/>
        </w:rPr>
        <w:t>项目所在地</w:t>
      </w:r>
      <w:r>
        <w:rPr>
          <w:rFonts w:hint="eastAsia" w:ascii="Times New Roman" w:hAnsi="Times New Roman" w:eastAsia="仿宋" w:cs="仿宋"/>
          <w:kern w:val="0"/>
          <w:sz w:val="32"/>
          <w:szCs w:val="32"/>
          <w:lang w:eastAsia="zh-CN" w:bidi="ar"/>
        </w:rPr>
        <w:t>县区</w:t>
      </w:r>
      <w:r>
        <w:rPr>
          <w:rFonts w:hint="eastAsia" w:ascii="Times New Roman" w:hAnsi="Times New Roman" w:eastAsia="仿宋" w:cs="仿宋"/>
          <w:sz w:val="32"/>
          <w:szCs w:val="32"/>
        </w:rPr>
        <w:t>行业工程建设主管部门及人力资源社会保障行政部门报告。</w:t>
      </w:r>
    </w:p>
    <w:p w14:paraId="40E0BBBE">
      <w:pPr>
        <w:pStyle w:val="18"/>
        <w:keepNext w:val="0"/>
        <w:keepLines w:val="0"/>
        <w:pageBreakBefore w:val="0"/>
        <w:kinsoku/>
        <w:overflowPunct/>
        <w:topLinePunct w:val="0"/>
        <w:bidi w:val="0"/>
        <w:spacing w:line="580" w:lineRule="exact"/>
        <w:ind w:firstLine="627" w:firstLineChars="196"/>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第十六条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丙方作为开户银行，应履行以下职责：</w:t>
      </w:r>
    </w:p>
    <w:p w14:paraId="08CAE6D3">
      <w:pPr>
        <w:pStyle w:val="19"/>
        <w:keepNext w:val="0"/>
        <w:keepLines w:val="0"/>
        <w:pageBreakBefore w:val="0"/>
        <w:kinsoku/>
        <w:overflowPunct/>
        <w:topLinePunct w:val="0"/>
        <w:bidi w:val="0"/>
        <w:spacing w:line="58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rPr>
        <w:t>（一）设立专用账户，保管托管资金，确保资金安全和账户专用属性；</w:t>
      </w:r>
    </w:p>
    <w:p w14:paraId="72369609">
      <w:pPr>
        <w:pStyle w:val="11"/>
        <w:keepNext w:val="0"/>
        <w:keepLines w:val="0"/>
        <w:pageBreakBefore w:val="0"/>
        <w:kinsoku/>
        <w:overflowPunct/>
        <w:topLinePunct w:val="0"/>
        <w:bidi w:val="0"/>
        <w:spacing w:line="580" w:lineRule="exact"/>
        <w:ind w:firstLine="640" w:firstLineChars="200"/>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（二）乙方提供每月农民工工资清单审核表后，3日内完成农民工工资发放，如资料审核不符合发放要求的应在期限内回复乙方；</w:t>
      </w:r>
    </w:p>
    <w:p w14:paraId="15EF14E1">
      <w:pPr>
        <w:pStyle w:val="19"/>
        <w:keepNext w:val="0"/>
        <w:keepLines w:val="0"/>
        <w:pageBreakBefore w:val="0"/>
        <w:kinsoku/>
        <w:overflowPunct/>
        <w:topLinePunct w:val="0"/>
        <w:bidi w:val="0"/>
        <w:spacing w:line="58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rPr>
        <w:t>（三）及时披露受托资金的相关信息，每月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日前将专用账户拨款对账单报乙方核对，同时应按甲方需求配合提供对账单据；</w:t>
      </w:r>
    </w:p>
    <w:p w14:paraId="334B1B5C">
      <w:pPr>
        <w:pStyle w:val="11"/>
        <w:keepNext w:val="0"/>
        <w:keepLines w:val="0"/>
        <w:pageBreakBefore w:val="0"/>
        <w:kinsoku/>
        <w:overflowPunct/>
        <w:topLinePunct w:val="0"/>
        <w:bidi w:val="0"/>
        <w:spacing w:line="58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（四）甲方、人力资源社会保障部门、行业工程建设主管部门有权监督专用账户资金支付情况，丙方应配合提供专用账户支付明细记录</w:t>
      </w:r>
      <w:r>
        <w:rPr>
          <w:rFonts w:hint="eastAsia" w:ascii="Times New Roman" w:hAnsi="Times New Roman" w:eastAsia="仿宋" w:cs="仿宋"/>
          <w:color w:val="auto"/>
          <w:sz w:val="32"/>
          <w:szCs w:val="32"/>
          <w:lang w:bidi="ar"/>
        </w:rPr>
        <w:t>；</w:t>
      </w:r>
    </w:p>
    <w:p w14:paraId="6F7F4614">
      <w:pPr>
        <w:pStyle w:val="6"/>
        <w:keepNext w:val="0"/>
        <w:keepLines w:val="0"/>
        <w:pageBreakBefore w:val="0"/>
        <w:kinsoku/>
        <w:overflowPunct/>
        <w:topLinePunct w:val="0"/>
        <w:bidi w:val="0"/>
        <w:spacing w:before="0" w:beforeAutospacing="0" w:after="0" w:afterAutospacing="0" w:line="58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lang w:bidi="ar"/>
        </w:rPr>
        <w:t>（五）在接到人民法院等有权机关对专用账户资金查封、冻结或者划拨指令时，通过人工或系统等方式，向人民法院等有权机关提示该账户性质并同时报告项目所在地</w:t>
      </w:r>
      <w:r>
        <w:rPr>
          <w:rFonts w:hint="eastAsia" w:ascii="Times New Roman" w:hAnsi="Times New Roman" w:eastAsia="仿宋" w:cs="仿宋"/>
          <w:sz w:val="32"/>
          <w:szCs w:val="32"/>
          <w:lang w:eastAsia="zh-CN" w:bidi="ar"/>
        </w:rPr>
        <w:t>县区</w:t>
      </w:r>
      <w:r>
        <w:rPr>
          <w:rFonts w:hint="eastAsia" w:ascii="Times New Roman" w:hAnsi="Times New Roman" w:eastAsia="仿宋" w:cs="仿宋"/>
          <w:sz w:val="32"/>
          <w:szCs w:val="32"/>
          <w:lang w:bidi="ar"/>
        </w:rPr>
        <w:t>人力资源社会保障部门</w:t>
      </w:r>
      <w:r>
        <w:rPr>
          <w:rFonts w:hint="eastAsia" w:ascii="Times New Roman" w:hAnsi="Times New Roman" w:eastAsia="仿宋" w:cs="仿宋"/>
          <w:sz w:val="32"/>
          <w:szCs w:val="32"/>
        </w:rPr>
        <w:t>。</w:t>
      </w:r>
    </w:p>
    <w:p w14:paraId="17D49E36">
      <w:pPr>
        <w:pStyle w:val="11"/>
        <w:keepNext w:val="0"/>
        <w:keepLines w:val="0"/>
        <w:pageBreakBefore w:val="0"/>
        <w:kinsoku/>
        <w:overflowPunct/>
        <w:topLinePunct w:val="0"/>
        <w:bidi w:val="0"/>
        <w:spacing w:line="580" w:lineRule="exact"/>
        <w:rPr>
          <w:rFonts w:ascii="Times New Roman" w:hAnsi="Times New Roman"/>
          <w:strike/>
          <w:color w:val="auto"/>
        </w:rPr>
      </w:pPr>
    </w:p>
    <w:p w14:paraId="3336064F">
      <w:pPr>
        <w:pStyle w:val="17"/>
        <w:keepNext w:val="0"/>
        <w:keepLines w:val="0"/>
        <w:pageBreakBefore w:val="0"/>
        <w:kinsoku/>
        <w:overflowPunct/>
        <w:topLinePunct w:val="0"/>
        <w:bidi w:val="0"/>
        <w:spacing w:before="143" w:beforeLines="50" w:after="143" w:afterLines="50" w:line="58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第五章  协议生效与终止</w:t>
      </w:r>
    </w:p>
    <w:p w14:paraId="29E8323A">
      <w:pPr>
        <w:pStyle w:val="17"/>
        <w:keepNext w:val="0"/>
        <w:keepLines w:val="0"/>
        <w:pageBreakBefore w:val="0"/>
        <w:kinsoku/>
        <w:overflowPunct/>
        <w:topLinePunct w:val="0"/>
        <w:bidi w:val="0"/>
        <w:spacing w:line="580" w:lineRule="exact"/>
        <w:ind w:firstLine="635"/>
        <w:jc w:val="both"/>
        <w:rPr>
          <w:rFonts w:hint="eastAsia" w:ascii="Times New Roman" w:hAnsi="Times New Roman" w:eastAsia="仿宋" w:cs="仿宋"/>
          <w:bCs/>
          <w:sz w:val="32"/>
          <w:szCs w:val="32"/>
        </w:rPr>
      </w:pPr>
      <w:r>
        <w:rPr>
          <w:rFonts w:hint="eastAsia" w:ascii="Times New Roman" w:hAnsi="Times New Roman" w:eastAsia="黑体" w:cs="黑体"/>
          <w:b w:val="0"/>
          <w:bCs w:val="0"/>
          <w:color w:val="auto"/>
          <w:kern w:val="2"/>
          <w:sz w:val="32"/>
          <w:szCs w:val="32"/>
          <w:lang w:val="en-US" w:eastAsia="zh-CN" w:bidi="ar-SA"/>
        </w:rPr>
        <w:t>第十七条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本协议经甲、乙、丙三方法定代表人或其授权代理人签字或签章并加盖公章之日起生效；收到建设项目所在地人力资源社会保障行政部门出具的专用账户同意撤销意见为止。（</w:t>
      </w:r>
      <w:r>
        <w:rPr>
          <w:rFonts w:hint="eastAsia" w:ascii="Times New Roman" w:hAnsi="Times New Roman" w:eastAsia="仿宋" w:cs="仿宋"/>
          <w:bCs/>
          <w:sz w:val="32"/>
          <w:szCs w:val="32"/>
        </w:rPr>
        <w:t>本协议所述建设项目工程竣工且结清农民工工资后，乙方需注销账户的，经甲方同意并经建设项目所在地人力资源社会保障部门核实后，丙方以人力资源社会保障部门出具的《农民工工资专用账户撤销申请表》为依据，为其办理账户注销手续，账户内余额归乙方所有。）</w:t>
      </w:r>
    </w:p>
    <w:p w14:paraId="6EA59F61">
      <w:pPr>
        <w:pStyle w:val="11"/>
        <w:keepNext w:val="0"/>
        <w:keepLines w:val="0"/>
        <w:pageBreakBefore w:val="0"/>
        <w:kinsoku/>
        <w:overflowPunct/>
        <w:topLinePunct w:val="0"/>
        <w:bidi w:val="0"/>
        <w:spacing w:line="580" w:lineRule="exact"/>
        <w:rPr>
          <w:rFonts w:ascii="Times New Roman" w:hAnsi="Times New Roman"/>
          <w:color w:val="auto"/>
        </w:rPr>
      </w:pPr>
    </w:p>
    <w:p w14:paraId="7DF8D2FC">
      <w:pPr>
        <w:pStyle w:val="17"/>
        <w:keepNext w:val="0"/>
        <w:keepLines w:val="0"/>
        <w:pageBreakBefore w:val="0"/>
        <w:kinsoku/>
        <w:overflowPunct/>
        <w:topLinePunct w:val="0"/>
        <w:bidi w:val="0"/>
        <w:spacing w:before="143" w:beforeLines="50" w:after="143" w:afterLines="50" w:line="58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第六章  违约责任和免责条件</w:t>
      </w:r>
    </w:p>
    <w:p w14:paraId="4D338C1D">
      <w:pPr>
        <w:pStyle w:val="17"/>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第十八条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在项目建设过程中，甲方未及时拨付人工费用的，乙方提供虚假资料挪用、套用资金的，视为违约，按相关规定追究违约责任。</w:t>
      </w:r>
    </w:p>
    <w:p w14:paraId="7EDD9A4F">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hint="eastAsia" w:ascii="Times New Roman" w:hAnsi="Times New Roman" w:eastAsia="黑体" w:cs="黑体"/>
          <w:b w:val="0"/>
          <w:bCs w:val="0"/>
          <w:color w:val="auto"/>
          <w:kern w:val="2"/>
          <w:sz w:val="32"/>
          <w:szCs w:val="32"/>
          <w:lang w:val="en-US" w:eastAsia="zh-CN" w:bidi="ar-SA"/>
        </w:rPr>
        <w:t>第十九条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bCs/>
          <w:sz w:val="32"/>
          <w:szCs w:val="32"/>
        </w:rPr>
        <w:t>在资金监管期间，</w:t>
      </w:r>
      <w:r>
        <w:rPr>
          <w:rFonts w:hint="eastAsia" w:ascii="Times New Roman" w:hAnsi="Times New Roman" w:eastAsia="仿宋" w:cs="仿宋"/>
          <w:sz w:val="32"/>
          <w:szCs w:val="32"/>
        </w:rPr>
        <w:t>丙方未按照合同约定的支付条件办理资金支付而造成的直接损失，丙方应承担赔偿责任。因有权机关查封、冻结、扣划等非丙方原因致使无法履行本协议项下义务的，丙方不承担任何责任。</w:t>
      </w:r>
    </w:p>
    <w:p w14:paraId="342728AD">
      <w:pPr>
        <w:pStyle w:val="17"/>
        <w:keepNext w:val="0"/>
        <w:keepLines w:val="0"/>
        <w:pageBreakBefore w:val="0"/>
        <w:kinsoku/>
        <w:overflowPunct/>
        <w:topLinePunct w:val="0"/>
        <w:bidi w:val="0"/>
        <w:spacing w:line="580" w:lineRule="exact"/>
        <w:ind w:firstLine="635"/>
        <w:jc w:val="both"/>
        <w:rPr>
          <w:rFonts w:hint="eastAsia" w:ascii="Times New Roman" w:hAnsi="Times New Roman" w:eastAsia="仿宋" w:cs="仿宋"/>
          <w:sz w:val="32"/>
          <w:szCs w:val="32"/>
        </w:rPr>
      </w:pPr>
      <w:r>
        <w:rPr>
          <w:rFonts w:hint="eastAsia" w:ascii="Times New Roman" w:hAnsi="Times New Roman" w:eastAsia="黑体" w:cs="黑体"/>
          <w:b w:val="0"/>
          <w:bCs w:val="0"/>
          <w:color w:val="auto"/>
          <w:kern w:val="2"/>
          <w:sz w:val="32"/>
          <w:szCs w:val="32"/>
          <w:lang w:val="en-US" w:eastAsia="zh-CN" w:bidi="ar-SA"/>
        </w:rPr>
        <w:t>第二十条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如果本协议任何一方因不可抗力不能履行本协议的，可根据不可抗力的影响，部分或全部免除该方的责任。任何一方遭到不可抗力时，应及时通知其他方在合理期限内提供不可抗力影响的证明，并采取适当措施防止其他方损失的扩大和保护资金的完整。</w:t>
      </w:r>
    </w:p>
    <w:p w14:paraId="5089DC8A">
      <w:pPr>
        <w:pStyle w:val="11"/>
        <w:keepNext w:val="0"/>
        <w:keepLines w:val="0"/>
        <w:pageBreakBefore w:val="0"/>
        <w:kinsoku/>
        <w:overflowPunct/>
        <w:topLinePunct w:val="0"/>
        <w:bidi w:val="0"/>
        <w:spacing w:line="580" w:lineRule="exact"/>
        <w:rPr>
          <w:rFonts w:ascii="Times New Roman" w:hAnsi="Times New Roman"/>
          <w:color w:val="auto"/>
        </w:rPr>
      </w:pPr>
    </w:p>
    <w:p w14:paraId="572E28BF">
      <w:pPr>
        <w:keepNext w:val="0"/>
        <w:keepLines w:val="0"/>
        <w:pageBreakBefore w:val="0"/>
        <w:kinsoku/>
        <w:overflowPunct/>
        <w:topLinePunct w:val="0"/>
        <w:bidi w:val="0"/>
        <w:spacing w:line="580" w:lineRule="exact"/>
        <w:jc w:val="center"/>
        <w:outlineLvl w:val="0"/>
        <w:rPr>
          <w:rFonts w:ascii="Times New Roman" w:hAnsi="Times New Roman" w:eastAsia="黑体" w:cs="黑体"/>
          <w:sz w:val="32"/>
          <w:szCs w:val="32"/>
        </w:rPr>
      </w:pPr>
      <w:r>
        <w:rPr>
          <w:rFonts w:hint="eastAsia" w:ascii="Times New Roman" w:hAnsi="Times New Roman" w:eastAsia="黑体"/>
          <w:sz w:val="32"/>
          <w:szCs w:val="32"/>
        </w:rPr>
        <w:t xml:space="preserve">第七章  </w:t>
      </w:r>
      <w:r>
        <w:rPr>
          <w:rFonts w:hint="eastAsia" w:ascii="Times New Roman" w:hAnsi="Times New Roman" w:eastAsia="黑体" w:cs="黑体"/>
          <w:sz w:val="32"/>
          <w:szCs w:val="32"/>
        </w:rPr>
        <w:t>争议解决</w:t>
      </w:r>
    </w:p>
    <w:p w14:paraId="28BB9D40">
      <w:pPr>
        <w:keepNext w:val="0"/>
        <w:keepLines w:val="0"/>
        <w:pageBreakBefore w:val="0"/>
        <w:kinsoku/>
        <w:overflowPunct/>
        <w:topLinePunct w:val="0"/>
        <w:bidi w:val="0"/>
        <w:spacing w:line="580" w:lineRule="exact"/>
        <w:ind w:firstLine="320" w:firstLineChars="100"/>
        <w:rPr>
          <w:rFonts w:hint="eastAsia" w:ascii="Times New Roman" w:hAnsi="Times New Roman" w:eastAsia="仿宋" w:cs="仿宋"/>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黑体" w:cs="黑体"/>
          <w:b w:val="0"/>
          <w:bCs w:val="0"/>
          <w:color w:val="auto"/>
          <w:kern w:val="2"/>
          <w:sz w:val="32"/>
          <w:szCs w:val="32"/>
          <w:lang w:val="en-US" w:eastAsia="zh-CN" w:bidi="ar-SA"/>
        </w:rPr>
        <w:t>第二十一条</w:t>
      </w:r>
      <w:r>
        <w:rPr>
          <w:rFonts w:hint="eastAsia" w:ascii="Times New Roman" w:hAnsi="Times New Roman" w:eastAsia="仿宋_GB2312"/>
          <w:b/>
          <w:sz w:val="32"/>
          <w:szCs w:val="32"/>
        </w:rPr>
        <w:t xml:space="preserve"> </w:t>
      </w:r>
      <w:r>
        <w:rPr>
          <w:rFonts w:hint="eastAsia" w:ascii="Times New Roman" w:hAnsi="Times New Roman" w:eastAsia="仿宋" w:cs="仿宋"/>
          <w:sz w:val="32"/>
          <w:szCs w:val="32"/>
        </w:rPr>
        <w:t>本协议的订立、效力、解释、履行及争议的解决均适用中华人民共和国法律。在协议履行期间，凡由本协议引起的或与本协议有关的一切争议、纠纷，当事人可以协商解决，也可直接在</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方所在地人民法院通过诉讼方式解决。</w:t>
      </w:r>
    </w:p>
    <w:p w14:paraId="2AA2813C">
      <w:pPr>
        <w:pStyle w:val="11"/>
        <w:keepNext w:val="0"/>
        <w:keepLines w:val="0"/>
        <w:pageBreakBefore w:val="0"/>
        <w:kinsoku/>
        <w:overflowPunct/>
        <w:topLinePunct w:val="0"/>
        <w:bidi w:val="0"/>
        <w:spacing w:before="143" w:beforeLines="50" w:after="143" w:afterLines="50" w:line="580" w:lineRule="exact"/>
        <w:jc w:val="center"/>
        <w:rPr>
          <w:rFonts w:ascii="Times New Roman" w:hAnsi="Times New Roman" w:eastAsia="黑体" w:cs="Times New Roman"/>
          <w:color w:val="auto"/>
          <w:sz w:val="32"/>
          <w:szCs w:val="32"/>
        </w:rPr>
      </w:pPr>
    </w:p>
    <w:p w14:paraId="7F1884C5">
      <w:pPr>
        <w:pStyle w:val="11"/>
        <w:keepNext w:val="0"/>
        <w:keepLines w:val="0"/>
        <w:pageBreakBefore w:val="0"/>
        <w:kinsoku/>
        <w:overflowPunct/>
        <w:topLinePunct w:val="0"/>
        <w:bidi w:val="0"/>
        <w:spacing w:before="143" w:beforeLines="50" w:after="143" w:afterLines="50" w:line="580" w:lineRule="exact"/>
        <w:jc w:val="center"/>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第八章  其他</w:t>
      </w:r>
    </w:p>
    <w:p w14:paraId="73AD5A0F">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hint="eastAsia" w:ascii="Times New Roman" w:hAnsi="Times New Roman" w:eastAsia="黑体" w:cs="黑体"/>
          <w:b w:val="0"/>
          <w:bCs w:val="0"/>
          <w:color w:val="auto"/>
          <w:kern w:val="2"/>
          <w:sz w:val="32"/>
          <w:szCs w:val="32"/>
          <w:lang w:val="en-US" w:eastAsia="zh-CN" w:bidi="ar-SA"/>
        </w:rPr>
        <w:t>第二十二条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除法律、法规规定，以及因本建设项目专用账户监督管理的需要和三方特别约定外，未经三方同意，协议任何一方不得向外提供涉及甲、乙、丙方商业秘密的资料。</w:t>
      </w:r>
    </w:p>
    <w:p w14:paraId="0BE0BD4E">
      <w:pPr>
        <w:pStyle w:val="12"/>
        <w:keepNext w:val="0"/>
        <w:keepLines w:val="0"/>
        <w:pageBreakBefore w:val="0"/>
        <w:kinsoku/>
        <w:overflowPunct/>
        <w:topLinePunct w:val="0"/>
        <w:bidi w:val="0"/>
        <w:spacing w:after="0" w:line="580" w:lineRule="exact"/>
        <w:ind w:firstLine="635"/>
        <w:jc w:val="both"/>
        <w:rPr>
          <w:rFonts w:ascii="Times New Roman" w:hAnsi="Times New Roman" w:eastAsia="仿宋_GB2312" w:cs="Times New Roman"/>
          <w:strike/>
          <w:sz w:val="32"/>
          <w:szCs w:val="32"/>
        </w:rPr>
      </w:pPr>
      <w:r>
        <w:rPr>
          <w:rFonts w:hint="eastAsia" w:ascii="Times New Roman" w:hAnsi="Times New Roman" w:eastAsia="黑体" w:cs="黑体"/>
          <w:b w:val="0"/>
          <w:bCs w:val="0"/>
          <w:color w:val="auto"/>
          <w:kern w:val="2"/>
          <w:sz w:val="32"/>
          <w:szCs w:val="32"/>
          <w:lang w:val="en-US" w:eastAsia="zh-CN" w:bidi="ar-SA"/>
        </w:rPr>
        <w:t>第二十三条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本协议原则上不予以修改和补充，确因工程建设项目存在特殊情况，报请工程项目所在地人力资源社会保障行政部门同意后，方可修改本协议内容。</w:t>
      </w:r>
    </w:p>
    <w:p w14:paraId="39CF0994">
      <w:pPr>
        <w:pStyle w:val="12"/>
        <w:keepNext w:val="0"/>
        <w:keepLines w:val="0"/>
        <w:pageBreakBefore w:val="0"/>
        <w:kinsoku/>
        <w:overflowPunct/>
        <w:topLinePunct w:val="0"/>
        <w:bidi w:val="0"/>
        <w:spacing w:after="0" w:line="580" w:lineRule="exact"/>
        <w:ind w:firstLine="635"/>
        <w:jc w:val="both"/>
        <w:rPr>
          <w:rFonts w:hint="eastAsia" w:ascii="Times New Roman" w:hAnsi="Times New Roman"/>
        </w:rPr>
      </w:pPr>
      <w:r>
        <w:rPr>
          <w:rFonts w:hint="eastAsia" w:ascii="Times New Roman" w:hAnsi="Times New Roman" w:eastAsia="黑体" w:cs="黑体"/>
          <w:b w:val="0"/>
          <w:bCs w:val="0"/>
          <w:color w:val="auto"/>
          <w:kern w:val="2"/>
          <w:sz w:val="32"/>
          <w:szCs w:val="32"/>
          <w:lang w:val="en-US" w:eastAsia="zh-CN" w:bidi="ar-SA"/>
        </w:rPr>
        <w:t>第二十四条</w:t>
      </w:r>
      <w:r>
        <w:rPr>
          <w:rFonts w:hint="eastAsia" w:ascii="Times New Roman" w:hAnsi="Times New Roman" w:eastAsia="仿宋_GB2312" w:cs="Times New Roman"/>
          <w:b/>
          <w:sz w:val="32"/>
          <w:szCs w:val="32"/>
        </w:rPr>
        <w:t xml:space="preserve"> </w:t>
      </w:r>
      <w:r>
        <w:rPr>
          <w:rFonts w:hint="eastAsia" w:ascii="Times New Roman" w:hAnsi="Times New Roman" w:eastAsia="仿宋" w:cs="仿宋"/>
          <w:sz w:val="32"/>
          <w:szCs w:val="32"/>
        </w:rPr>
        <w:t>本协议一式伍份，甲、乙、丙方各执壹份，工程项目所在地人力资源社会保障行政部门和行业工程建设主管部门各备案壹份，具有同等法律效力。</w:t>
      </w:r>
    </w:p>
    <w:p w14:paraId="3B58E2AE">
      <w:pPr>
        <w:pStyle w:val="11"/>
        <w:keepNext w:val="0"/>
        <w:keepLines w:val="0"/>
        <w:pageBreakBefore w:val="0"/>
        <w:kinsoku/>
        <w:overflowPunct/>
        <w:topLinePunct w:val="0"/>
        <w:bidi w:val="0"/>
        <w:spacing w:line="580" w:lineRule="exact"/>
        <w:rPr>
          <w:rFonts w:ascii="Times New Roman" w:hAnsi="Times New Roman"/>
        </w:rPr>
      </w:pPr>
    </w:p>
    <w:p w14:paraId="3C90A82D">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甲方（</w:t>
      </w:r>
      <w:r>
        <w:rPr>
          <w:rFonts w:hint="eastAsia" w:ascii="Times New Roman" w:hAnsi="Times New Roman" w:eastAsia="仿宋_GB2312" w:cs="Times New Roman"/>
          <w:sz w:val="32"/>
          <w:szCs w:val="32"/>
        </w:rPr>
        <w:t>公</w:t>
      </w:r>
      <w:r>
        <w:rPr>
          <w:rFonts w:ascii="Times New Roman" w:hAnsi="Times New Roman" w:eastAsia="仿宋_GB2312" w:cs="Times New Roman"/>
          <w:sz w:val="32"/>
          <w:szCs w:val="32"/>
        </w:rPr>
        <w:t xml:space="preserve">章）：     </w:t>
      </w:r>
      <w:r>
        <w:rPr>
          <w:rFonts w:hint="eastAsia" w:ascii="Times New Roman" w:hAnsi="Times New Roman" w:eastAsia="仿宋_GB2312" w:cs="Times New Roman"/>
          <w:sz w:val="32"/>
          <w:szCs w:val="32"/>
        </w:rPr>
        <w:t xml:space="preserve">     </w:t>
      </w:r>
    </w:p>
    <w:p w14:paraId="6D7AB314">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p>
    <w:p w14:paraId="487F3665">
      <w:pPr>
        <w:pStyle w:val="11"/>
        <w:keepNext w:val="0"/>
        <w:keepLines w:val="0"/>
        <w:pageBreakBefore w:val="0"/>
        <w:kinsoku/>
        <w:overflowPunct/>
        <w:topLinePunct w:val="0"/>
        <w:bidi w:val="0"/>
        <w:spacing w:line="580" w:lineRule="exact"/>
        <w:rPr>
          <w:rFonts w:ascii="Times New Roman" w:hAnsi="Times New Roman"/>
          <w:color w:val="auto"/>
        </w:rPr>
      </w:pPr>
    </w:p>
    <w:p w14:paraId="3486F5F9">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或授权代理人</w:t>
      </w:r>
      <w:r>
        <w:rPr>
          <w:rFonts w:ascii="Times New Roman" w:hAnsi="Times New Roman" w:eastAsia="仿宋_GB2312" w:cs="Times New Roman"/>
          <w:sz w:val="32"/>
          <w:szCs w:val="32"/>
        </w:rPr>
        <w:t>（签</w:t>
      </w:r>
      <w:r>
        <w:rPr>
          <w:rFonts w:hint="eastAsia" w:ascii="Times New Roman" w:hAnsi="Times New Roman" w:eastAsia="仿宋_GB2312" w:cs="Times New Roman"/>
          <w:sz w:val="32"/>
          <w:szCs w:val="32"/>
        </w:rPr>
        <w:t>章</w:t>
      </w:r>
      <w:r>
        <w:rPr>
          <w:rFonts w:ascii="Times New Roman" w:hAnsi="Times New Roman" w:eastAsia="仿宋_GB2312" w:cs="Times New Roman"/>
          <w:sz w:val="32"/>
          <w:szCs w:val="32"/>
        </w:rPr>
        <w:t xml:space="preserve">）： </w:t>
      </w:r>
    </w:p>
    <w:p w14:paraId="07EA1A49">
      <w:pPr>
        <w:keepNext w:val="0"/>
        <w:keepLines w:val="0"/>
        <w:pageBreakBefore w:val="0"/>
        <w:tabs>
          <w:tab w:val="left" w:pos="7513"/>
        </w:tabs>
        <w:kinsoku/>
        <w:overflowPunct/>
        <w:topLinePunct w:val="0"/>
        <w:bidi w:val="0"/>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业务联系人：    </w:t>
      </w:r>
    </w:p>
    <w:p w14:paraId="43E7F19D">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p>
    <w:p w14:paraId="167836C9">
      <w:pPr>
        <w:pStyle w:val="11"/>
        <w:keepNext w:val="0"/>
        <w:keepLines w:val="0"/>
        <w:pageBreakBefore w:val="0"/>
        <w:kinsoku/>
        <w:overflowPunct/>
        <w:topLinePunct w:val="0"/>
        <w:bidi w:val="0"/>
        <w:spacing w:line="580" w:lineRule="exact"/>
        <w:rPr>
          <w:rFonts w:ascii="Times New Roman" w:hAnsi="Times New Roman"/>
          <w:color w:val="auto"/>
        </w:rPr>
      </w:pPr>
    </w:p>
    <w:p w14:paraId="60930B8D">
      <w:pPr>
        <w:pStyle w:val="11"/>
        <w:keepNext w:val="0"/>
        <w:keepLines w:val="0"/>
        <w:pageBreakBefore w:val="0"/>
        <w:kinsoku/>
        <w:overflowPunct/>
        <w:topLinePunct w:val="0"/>
        <w:bidi w:val="0"/>
        <w:spacing w:line="580" w:lineRule="exact"/>
        <w:rPr>
          <w:rFonts w:ascii="Times New Roman" w:hAnsi="Times New Roman"/>
          <w:color w:val="auto"/>
        </w:rPr>
      </w:pPr>
    </w:p>
    <w:p w14:paraId="537CBB75">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乙方（</w:t>
      </w:r>
      <w:r>
        <w:rPr>
          <w:rFonts w:hint="eastAsia" w:ascii="Times New Roman" w:hAnsi="Times New Roman" w:eastAsia="仿宋_GB2312" w:cs="Times New Roman"/>
          <w:sz w:val="32"/>
          <w:szCs w:val="32"/>
        </w:rPr>
        <w:t>公</w:t>
      </w:r>
      <w:r>
        <w:rPr>
          <w:rFonts w:ascii="Times New Roman" w:hAnsi="Times New Roman" w:eastAsia="仿宋_GB2312" w:cs="Times New Roman"/>
          <w:sz w:val="32"/>
          <w:szCs w:val="32"/>
        </w:rPr>
        <w:t>章）：</w:t>
      </w:r>
    </w:p>
    <w:p w14:paraId="678BB056">
      <w:pPr>
        <w:pStyle w:val="11"/>
        <w:keepNext w:val="0"/>
        <w:keepLines w:val="0"/>
        <w:pageBreakBefore w:val="0"/>
        <w:kinsoku/>
        <w:overflowPunct/>
        <w:topLinePunct w:val="0"/>
        <w:bidi w:val="0"/>
        <w:spacing w:line="580" w:lineRule="exact"/>
        <w:rPr>
          <w:rFonts w:ascii="Times New Roman" w:hAnsi="Times New Roman" w:eastAsia="仿宋_GB2312" w:cs="Times New Roman"/>
          <w:color w:val="auto"/>
          <w:sz w:val="32"/>
          <w:szCs w:val="32"/>
        </w:rPr>
      </w:pPr>
    </w:p>
    <w:p w14:paraId="5F1C8CD6">
      <w:pPr>
        <w:pStyle w:val="11"/>
        <w:keepNext w:val="0"/>
        <w:keepLines w:val="0"/>
        <w:pageBreakBefore w:val="0"/>
        <w:kinsoku/>
        <w:overflowPunct/>
        <w:topLinePunct w:val="0"/>
        <w:bidi w:val="0"/>
        <w:spacing w:line="580" w:lineRule="exact"/>
        <w:rPr>
          <w:rFonts w:ascii="Times New Roman" w:hAnsi="Times New Roman" w:eastAsia="仿宋_GB2312" w:cs="Times New Roman"/>
          <w:color w:val="auto"/>
          <w:sz w:val="32"/>
          <w:szCs w:val="32"/>
        </w:rPr>
      </w:pPr>
    </w:p>
    <w:p w14:paraId="02CD8B96">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或授权代理人</w:t>
      </w:r>
      <w:r>
        <w:rPr>
          <w:rFonts w:ascii="Times New Roman" w:hAnsi="Times New Roman" w:eastAsia="仿宋_GB2312" w:cs="Times New Roman"/>
          <w:sz w:val="32"/>
          <w:szCs w:val="32"/>
        </w:rPr>
        <w:t>（签</w:t>
      </w:r>
      <w:r>
        <w:rPr>
          <w:rFonts w:hint="eastAsia" w:ascii="Times New Roman" w:hAnsi="Times New Roman" w:eastAsia="仿宋_GB2312" w:cs="Times New Roman"/>
          <w:sz w:val="32"/>
          <w:szCs w:val="32"/>
        </w:rPr>
        <w:t>章</w:t>
      </w:r>
      <w:r>
        <w:rPr>
          <w:rFonts w:ascii="Times New Roman" w:hAnsi="Times New Roman" w:eastAsia="仿宋_GB2312" w:cs="Times New Roman"/>
          <w:sz w:val="32"/>
          <w:szCs w:val="32"/>
        </w:rPr>
        <w:t>）：</w:t>
      </w:r>
    </w:p>
    <w:p w14:paraId="1F7847ED">
      <w:pPr>
        <w:keepNext w:val="0"/>
        <w:keepLines w:val="0"/>
        <w:pageBreakBefore w:val="0"/>
        <w:tabs>
          <w:tab w:val="left" w:pos="7513"/>
        </w:tabs>
        <w:kinsoku/>
        <w:overflowPunct/>
        <w:topLinePunct w:val="0"/>
        <w:bidi w:val="0"/>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业务联系人：    </w:t>
      </w:r>
    </w:p>
    <w:p w14:paraId="4DF0B8B4">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p>
    <w:p w14:paraId="5D284CCA">
      <w:pPr>
        <w:pStyle w:val="11"/>
        <w:keepNext w:val="0"/>
        <w:keepLines w:val="0"/>
        <w:pageBreakBefore w:val="0"/>
        <w:kinsoku/>
        <w:overflowPunct/>
        <w:topLinePunct w:val="0"/>
        <w:bidi w:val="0"/>
        <w:spacing w:line="580" w:lineRule="exact"/>
        <w:jc w:val="both"/>
        <w:rPr>
          <w:rFonts w:ascii="Times New Roman" w:hAnsi="Times New Roman" w:eastAsia="仿宋_GB2312" w:cs="Times New Roman"/>
          <w:color w:val="auto"/>
          <w:sz w:val="32"/>
          <w:szCs w:val="32"/>
        </w:rPr>
      </w:pPr>
    </w:p>
    <w:p w14:paraId="1FF4B05D">
      <w:pPr>
        <w:pStyle w:val="11"/>
        <w:keepNext w:val="0"/>
        <w:keepLines w:val="0"/>
        <w:pageBreakBefore w:val="0"/>
        <w:kinsoku/>
        <w:overflowPunct/>
        <w:topLinePunct w:val="0"/>
        <w:bidi w:val="0"/>
        <w:spacing w:line="580" w:lineRule="exact"/>
        <w:jc w:val="both"/>
        <w:rPr>
          <w:rFonts w:ascii="Times New Roman" w:hAnsi="Times New Roman" w:eastAsia="仿宋_GB2312" w:cs="Times New Roman"/>
          <w:color w:val="auto"/>
          <w:sz w:val="32"/>
          <w:szCs w:val="32"/>
        </w:rPr>
      </w:pPr>
    </w:p>
    <w:p w14:paraId="18658901">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丙方（</w:t>
      </w:r>
      <w:r>
        <w:rPr>
          <w:rFonts w:hint="eastAsia" w:ascii="Times New Roman" w:hAnsi="Times New Roman" w:eastAsia="仿宋_GB2312" w:cs="Times New Roman"/>
          <w:sz w:val="32"/>
          <w:szCs w:val="32"/>
        </w:rPr>
        <w:t>公</w:t>
      </w:r>
      <w:r>
        <w:rPr>
          <w:rFonts w:ascii="Times New Roman" w:hAnsi="Times New Roman" w:eastAsia="仿宋_GB2312" w:cs="Times New Roman"/>
          <w:sz w:val="32"/>
          <w:szCs w:val="32"/>
        </w:rPr>
        <w:t>章）：</w:t>
      </w:r>
    </w:p>
    <w:p w14:paraId="3A3C9917">
      <w:pPr>
        <w:pStyle w:val="11"/>
        <w:keepNext w:val="0"/>
        <w:keepLines w:val="0"/>
        <w:pageBreakBefore w:val="0"/>
        <w:kinsoku/>
        <w:overflowPunct/>
        <w:topLinePunct w:val="0"/>
        <w:bidi w:val="0"/>
        <w:spacing w:line="580" w:lineRule="exact"/>
        <w:rPr>
          <w:rFonts w:ascii="Times New Roman" w:hAnsi="Times New Roman" w:eastAsia="仿宋_GB2312" w:cs="Times New Roman"/>
          <w:color w:val="auto"/>
          <w:sz w:val="32"/>
          <w:szCs w:val="32"/>
        </w:rPr>
      </w:pPr>
    </w:p>
    <w:p w14:paraId="35D88633">
      <w:pPr>
        <w:pStyle w:val="11"/>
        <w:keepNext w:val="0"/>
        <w:keepLines w:val="0"/>
        <w:pageBreakBefore w:val="0"/>
        <w:kinsoku/>
        <w:overflowPunct/>
        <w:topLinePunct w:val="0"/>
        <w:bidi w:val="0"/>
        <w:spacing w:line="580" w:lineRule="exact"/>
        <w:rPr>
          <w:rFonts w:ascii="Times New Roman" w:hAnsi="Times New Roman" w:eastAsia="仿宋_GB2312" w:cs="Times New Roman"/>
          <w:color w:val="auto"/>
          <w:sz w:val="32"/>
          <w:szCs w:val="32"/>
        </w:rPr>
      </w:pPr>
    </w:p>
    <w:p w14:paraId="77AF9420">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或授权代理人</w:t>
      </w:r>
      <w:r>
        <w:rPr>
          <w:rFonts w:ascii="Times New Roman" w:hAnsi="Times New Roman" w:eastAsia="仿宋_GB2312" w:cs="Times New Roman"/>
          <w:sz w:val="32"/>
          <w:szCs w:val="32"/>
        </w:rPr>
        <w:t>（签</w:t>
      </w:r>
      <w:r>
        <w:rPr>
          <w:rFonts w:hint="eastAsia" w:ascii="Times New Roman" w:hAnsi="Times New Roman" w:eastAsia="仿宋_GB2312" w:cs="Times New Roman"/>
          <w:sz w:val="32"/>
          <w:szCs w:val="32"/>
        </w:rPr>
        <w:t>章</w:t>
      </w:r>
      <w:r>
        <w:rPr>
          <w:rFonts w:ascii="Times New Roman" w:hAnsi="Times New Roman" w:eastAsia="仿宋_GB2312" w:cs="Times New Roman"/>
          <w:sz w:val="32"/>
          <w:szCs w:val="32"/>
        </w:rPr>
        <w:t xml:space="preserve">）： </w:t>
      </w:r>
    </w:p>
    <w:p w14:paraId="102FAB10">
      <w:pPr>
        <w:keepNext w:val="0"/>
        <w:keepLines w:val="0"/>
        <w:pageBreakBefore w:val="0"/>
        <w:tabs>
          <w:tab w:val="left" w:pos="7513"/>
        </w:tabs>
        <w:kinsoku/>
        <w:overflowPunct/>
        <w:topLinePunct w:val="0"/>
        <w:bidi w:val="0"/>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业务联系人：    </w:t>
      </w:r>
    </w:p>
    <w:p w14:paraId="2F926D35">
      <w:pPr>
        <w:pStyle w:val="17"/>
        <w:keepNext w:val="0"/>
        <w:keepLines w:val="0"/>
        <w:pageBreakBefore w:val="0"/>
        <w:kinsoku/>
        <w:overflowPunct/>
        <w:topLinePunct w:val="0"/>
        <w:bidi w:val="0"/>
        <w:spacing w:line="580" w:lineRule="exact"/>
        <w:ind w:firstLine="635"/>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p>
    <w:p w14:paraId="07F7328C">
      <w:pPr>
        <w:pStyle w:val="17"/>
        <w:keepNext w:val="0"/>
        <w:keepLines w:val="0"/>
        <w:pageBreakBefore w:val="0"/>
        <w:kinsoku/>
        <w:overflowPunct/>
        <w:topLinePunct w:val="0"/>
        <w:bidi w:val="0"/>
        <w:spacing w:line="580" w:lineRule="exact"/>
        <w:jc w:val="both"/>
        <w:rPr>
          <w:rFonts w:ascii="Times New Roman" w:hAnsi="Times New Roman" w:eastAsia="仿宋_GB2312" w:cs="Times New Roman"/>
          <w:sz w:val="32"/>
          <w:szCs w:val="32"/>
        </w:rPr>
      </w:pPr>
    </w:p>
    <w:p w14:paraId="5024B597">
      <w:pPr>
        <w:pStyle w:val="17"/>
        <w:keepNext w:val="0"/>
        <w:keepLines w:val="0"/>
        <w:pageBreakBefore w:val="0"/>
        <w:kinsoku/>
        <w:overflowPunct/>
        <w:topLinePunct w:val="0"/>
        <w:bidi w:val="0"/>
        <w:spacing w:line="580" w:lineRule="exact"/>
        <w:ind w:firstLine="3520" w:firstLineChars="1100"/>
        <w:jc w:val="both"/>
        <w:rPr>
          <w:rFonts w:hint="default" w:ascii="Times New Roman" w:hAnsi="Times New Roman" w:eastAsia="仿宋" w:cs="仿宋"/>
          <w:szCs w:val="21"/>
          <w:lang w:val="en-US" w:eastAsia="zh-CN"/>
        </w:rPr>
      </w:pPr>
      <w:r>
        <w:rPr>
          <w:rFonts w:ascii="Times New Roman" w:hAnsi="Times New Roman" w:eastAsia="仿宋_GB2312" w:cs="Times New Roman"/>
          <w:sz w:val="32"/>
          <w:szCs w:val="32"/>
        </w:rPr>
        <w:t>签订日期：</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月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96E510-68A0-4D92-BB21-8EFE22D373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9C11B8D-C065-40F1-ADF3-1333D88ED049}"/>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imes New Roman PSMT">
    <w:altName w:val="宋体"/>
    <w:panose1 w:val="00000000000000000000"/>
    <w:charset w:val="86"/>
    <w:family w:val="roma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4B8339D0-CA59-48C4-96E7-DA9DAC7E5C8B}"/>
  </w:font>
  <w:font w:name="仿宋">
    <w:panose1 w:val="02010609060101010101"/>
    <w:charset w:val="86"/>
    <w:family w:val="modern"/>
    <w:pitch w:val="default"/>
    <w:sig w:usb0="800002BF" w:usb1="38CF7CFA" w:usb2="00000016" w:usb3="00000000" w:csb0="00040001" w:csb1="00000000"/>
    <w:embedRegular r:id="rId4" w:fontKey="{118F93DD-378A-45C4-B4F4-B2EA11316EB0}"/>
  </w:font>
  <w:font w:name="仿宋_GB2312">
    <w:altName w:val="仿宋"/>
    <w:panose1 w:val="02010609030101010101"/>
    <w:charset w:val="86"/>
    <w:family w:val="modern"/>
    <w:pitch w:val="default"/>
    <w:sig w:usb0="00000000" w:usb1="00000000" w:usb2="00000010" w:usb3="00000000" w:csb0="00040000" w:csb1="00000000"/>
    <w:embedRegular r:id="rId5" w:fontKey="{AC06B839-DBB6-4483-B5D1-1A91494B2532}"/>
  </w:font>
  <w:font w:name="楷体">
    <w:panose1 w:val="02010609060101010101"/>
    <w:charset w:val="86"/>
    <w:family w:val="auto"/>
    <w:pitch w:val="default"/>
    <w:sig w:usb0="800002BF" w:usb1="38CF7CFA" w:usb2="00000016" w:usb3="00000000" w:csb0="00040001" w:csb1="00000000"/>
    <w:embedRegular r:id="rId6" w:fontKey="{30C550E7-BFED-4913-9079-7E77F77B53EE}"/>
  </w:font>
  <w:font w:name="方正仿宋_GBK">
    <w:panose1 w:val="02000000000000000000"/>
    <w:charset w:val="86"/>
    <w:family w:val="auto"/>
    <w:pitch w:val="default"/>
    <w:sig w:usb0="A00002BF" w:usb1="38CF7CFA" w:usb2="00082016" w:usb3="00000000" w:csb0="00040001" w:csb1="00000000"/>
    <w:embedRegular r:id="rId7" w:fontKey="{E533ECCD-5298-489C-849B-40A057C1C0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783CE">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A30108">
                          <w:pPr>
                            <w:pStyle w:val="4"/>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A30108">
                    <w:pPr>
                      <w:pStyle w:val="4"/>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- 1 -</w:t>
                    </w:r>
                    <w:r>
                      <w:rPr>
                        <w:rFonts w:hint="eastAsia" w:ascii="方正仿宋_GBK" w:hAnsi="方正仿宋_GBK" w:eastAsia="方正仿宋_GBK" w:cs="方正仿宋_GBK"/>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797DEE">
                          <w:pPr>
                            <w:pStyle w:val="4"/>
                            <w:jc w:val="center"/>
                          </w:pPr>
                        </w:p>
                        <w:p w14:paraId="5570F256"/>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797DEE">
                    <w:pPr>
                      <w:pStyle w:val="4"/>
                      <w:jc w:val="center"/>
                    </w:pPr>
                  </w:p>
                  <w:p w14:paraId="5570F256"/>
                </w:txbxContent>
              </v:textbox>
            </v:shape>
          </w:pict>
        </mc:Fallback>
      </mc:AlternateContent>
    </w:r>
  </w:p>
  <w:p w14:paraId="2933751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D4426"/>
    <w:rsid w:val="23DF5D69"/>
    <w:rsid w:val="2694558A"/>
    <w:rsid w:val="27664C41"/>
    <w:rsid w:val="2B107E41"/>
    <w:rsid w:val="44E72542"/>
    <w:rsid w:val="4EEE228D"/>
    <w:rsid w:val="51456053"/>
    <w:rsid w:val="762D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2"/>
    <w:basedOn w:val="1"/>
    <w:next w:val="1"/>
    <w:qFormat/>
    <w:uiPriority w:val="0"/>
    <w:pPr>
      <w:ind w:left="200" w:leftChars="200"/>
    </w:pPr>
    <w:rPr>
      <w:rFonts w:ascii="Times New Roman" w:hAnsi="Times New Roman" w:eastAsia="宋体" w:cs="Droid Sans"/>
      <w:sz w:val="21"/>
      <w:lang w:bidi="ar-SA"/>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sz w:val="24"/>
      <w:szCs w:val="24"/>
    </w:rPr>
  </w:style>
  <w:style w:type="paragraph" w:customStyle="1" w:styleId="10">
    <w:name w:val="CM25"/>
    <w:basedOn w:val="11"/>
    <w:next w:val="11"/>
    <w:qFormat/>
    <w:uiPriority w:val="0"/>
    <w:pPr>
      <w:spacing w:after="193"/>
    </w:pPr>
    <w:rPr>
      <w:color w:val="auto"/>
    </w:rPr>
  </w:style>
  <w:style w:type="paragraph" w:customStyle="1" w:styleId="11">
    <w:name w:val="Default"/>
    <w:qFormat/>
    <w:uiPriority w:val="0"/>
    <w:pPr>
      <w:widowControl w:val="0"/>
      <w:autoSpaceDE w:val="0"/>
      <w:autoSpaceDN w:val="0"/>
      <w:adjustRightInd w:val="0"/>
    </w:pPr>
    <w:rPr>
      <w:rFonts w:ascii="Times New Roman PSMT" w:hAnsi="Times New Roman" w:eastAsia="Times New Roman PSMT" w:cs="Times New Roman PSMT"/>
      <w:color w:val="000000"/>
      <w:sz w:val="24"/>
      <w:szCs w:val="24"/>
      <w:lang w:val="en-US" w:eastAsia="zh-CN" w:bidi="ar-SA"/>
    </w:rPr>
  </w:style>
  <w:style w:type="paragraph" w:customStyle="1" w:styleId="12">
    <w:name w:val="CM23"/>
    <w:basedOn w:val="11"/>
    <w:next w:val="11"/>
    <w:qFormat/>
    <w:uiPriority w:val="0"/>
    <w:pPr>
      <w:spacing w:after="553"/>
    </w:pPr>
    <w:rPr>
      <w:color w:val="auto"/>
    </w:rPr>
  </w:style>
  <w:style w:type="paragraph" w:customStyle="1" w:styleId="1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ca-2"/>
    <w:qFormat/>
    <w:uiPriority w:val="0"/>
    <w:rPr>
      <w:rFonts w:cs="Times New Roman"/>
    </w:rPr>
  </w:style>
  <w:style w:type="paragraph" w:customStyle="1" w:styleId="15">
    <w:name w:val="CM9"/>
    <w:basedOn w:val="11"/>
    <w:next w:val="11"/>
    <w:qFormat/>
    <w:uiPriority w:val="0"/>
    <w:pPr>
      <w:spacing w:line="580" w:lineRule="atLeast"/>
    </w:pPr>
    <w:rPr>
      <w:color w:val="auto"/>
    </w:rPr>
  </w:style>
  <w:style w:type="paragraph" w:customStyle="1" w:styleId="16">
    <w:name w:val="CM13"/>
    <w:basedOn w:val="11"/>
    <w:next w:val="11"/>
    <w:qFormat/>
    <w:uiPriority w:val="0"/>
    <w:pPr>
      <w:spacing w:line="580" w:lineRule="atLeast"/>
    </w:pPr>
    <w:rPr>
      <w:color w:val="auto"/>
    </w:rPr>
  </w:style>
  <w:style w:type="paragraph" w:customStyle="1" w:styleId="17">
    <w:name w:val="CM3"/>
    <w:basedOn w:val="11"/>
    <w:next w:val="11"/>
    <w:qFormat/>
    <w:uiPriority w:val="0"/>
    <w:pPr>
      <w:spacing w:line="580" w:lineRule="atLeast"/>
    </w:pPr>
    <w:rPr>
      <w:color w:val="auto"/>
    </w:rPr>
  </w:style>
  <w:style w:type="paragraph" w:customStyle="1" w:styleId="18">
    <w:name w:val="CM11"/>
    <w:basedOn w:val="11"/>
    <w:next w:val="11"/>
    <w:qFormat/>
    <w:uiPriority w:val="0"/>
    <w:pPr>
      <w:spacing w:line="576" w:lineRule="atLeast"/>
    </w:pPr>
    <w:rPr>
      <w:color w:val="auto"/>
    </w:rPr>
  </w:style>
  <w:style w:type="paragraph" w:customStyle="1" w:styleId="19">
    <w:name w:val="CM12"/>
    <w:basedOn w:val="11"/>
    <w:next w:val="11"/>
    <w:qFormat/>
    <w:uiPriority w:val="0"/>
    <w:pPr>
      <w:spacing w:line="580" w:lineRule="atLeast"/>
    </w:pPr>
    <w:rPr>
      <w:color w:val="auto"/>
    </w:rPr>
  </w:style>
  <w:style w:type="paragraph" w:customStyle="1" w:styleId="20">
    <w:name w:val="western"/>
    <w:basedOn w:val="1"/>
    <w:qFormat/>
    <w:uiPriority w:val="0"/>
    <w:pPr>
      <w:jc w:val="left"/>
    </w:pPr>
    <w:rPr>
      <w:rFonts w:ascii="Calibri" w:hAnsi="Calibri"/>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8781</Words>
  <Characters>8826</Characters>
  <Lines>0</Lines>
  <Paragraphs>0</Paragraphs>
  <TotalTime>6</TotalTime>
  <ScaleCrop>false</ScaleCrop>
  <LinksUpToDate>false</LinksUpToDate>
  <CharactersWithSpaces>9970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2025-01-08T02:04:00Z</dcterms:created>
  <dc:creator>Administrator</dc:creator>
  <cp:lastModifiedBy>S。</cp:lastModifiedBy>
  <dcterms:modified xsi:type="dcterms:W3CDTF">2025-01-15T06:25:04Z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BC1C9968EDE6498993C0CDBCBA7C1E7B_13</vt:lpwstr>
  </property>
  <property fmtid="{D5CDD505-2E9C-101B-9397-08002B2CF9AE}" pid="4" name="KSOTemplateDocerSaveRecord">
    <vt:lpwstr>eyJoZGlkIjoiMjhhMjJjYWE5NzJkYTMyODk5ZGU4M2FmYzM5MTcxMjUiLCJ1c2VySWQiOiI1MDE1Mjg1NjUifQ==</vt:lpwstr>
  </property>
</Properties>
</file>