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80" w:lineRule="exact"/>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黑体" w:cs="黑体"/>
          <w:b w:val="0"/>
          <w:bCs w:val="0"/>
          <w:sz w:val="32"/>
          <w:szCs w:val="32"/>
        </w:rPr>
        <w:t>附件1</w:t>
      </w:r>
    </w:p>
    <w:p>
      <w:pPr>
        <w:pStyle w:val="8"/>
        <w:keepNext w:val="0"/>
        <w:keepLines w:val="0"/>
        <w:pageBreakBefore w:val="0"/>
        <w:kinsoku/>
        <w:overflowPunct/>
        <w:topLinePunct w:val="0"/>
        <w:bidi w:val="0"/>
        <w:spacing w:after="0" w:line="580" w:lineRule="exact"/>
        <w:ind w:left="-84" w:leftChars="-40" w:right="-84" w:rightChars="-4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惠州市工程建设领域农民工工资专用账户</w:t>
      </w:r>
    </w:p>
    <w:p>
      <w:pPr>
        <w:pStyle w:val="8"/>
        <w:keepNext w:val="0"/>
        <w:keepLines w:val="0"/>
        <w:pageBreakBefore w:val="0"/>
        <w:kinsoku/>
        <w:overflowPunct/>
        <w:topLinePunct w:val="0"/>
        <w:bidi w:val="0"/>
        <w:spacing w:after="0" w:line="580" w:lineRule="exact"/>
        <w:ind w:left="-84" w:leftChars="-40" w:right="-84" w:rightChars="-40"/>
        <w:jc w:val="center"/>
        <w:rPr>
          <w:rFonts w:ascii="Times New Roman" w:hAnsi="Times New Roman" w:eastAsia="楷体" w:cs="Times New Roman"/>
          <w:sz w:val="32"/>
          <w:szCs w:val="36"/>
        </w:rPr>
      </w:pPr>
      <w:r>
        <w:rPr>
          <w:rFonts w:hint="eastAsia" w:ascii="Times New Roman" w:hAnsi="Times New Roman" w:eastAsia="方正小标宋_GBK" w:cs="Times New Roman"/>
          <w:sz w:val="44"/>
          <w:szCs w:val="44"/>
        </w:rPr>
        <w:t>资金管理</w:t>
      </w:r>
      <w:r>
        <w:rPr>
          <w:rFonts w:hint="eastAsia" w:ascii="Times New Roman" w:hAnsi="Times New Roman" w:eastAsia="方正小标宋_GBK" w:cs="Times New Roman"/>
          <w:sz w:val="44"/>
          <w:szCs w:val="44"/>
          <w:lang w:eastAsia="zh-CN"/>
        </w:rPr>
        <w:t>三方</w:t>
      </w:r>
      <w:r>
        <w:rPr>
          <w:rFonts w:hint="eastAsia" w:ascii="Times New Roman" w:hAnsi="Times New Roman" w:eastAsia="方正小标宋_GBK" w:cs="Times New Roman"/>
          <w:sz w:val="44"/>
          <w:szCs w:val="44"/>
        </w:rPr>
        <w:t>协议</w:t>
      </w:r>
    </w:p>
    <w:p>
      <w:pPr>
        <w:pStyle w:val="9"/>
        <w:keepNext w:val="0"/>
        <w:keepLines w:val="0"/>
        <w:pageBreakBefore w:val="0"/>
        <w:kinsoku/>
        <w:overflowPunct/>
        <w:topLinePunct w:val="0"/>
        <w:bidi w:val="0"/>
        <w:spacing w:line="580" w:lineRule="exact"/>
        <w:ind w:firstLine="0" w:firstLineChars="0"/>
        <w:jc w:val="both"/>
        <w:rPr>
          <w:rFonts w:hint="eastAsia" w:ascii="Times New Roman" w:hAnsi="Times New Roman" w:eastAsia="仿宋" w:cs="仿宋"/>
          <w:color w:val="auto"/>
          <w:sz w:val="32"/>
          <w:szCs w:val="32"/>
        </w:rPr>
      </w:pPr>
    </w:p>
    <w:p>
      <w:pPr>
        <w:pStyle w:val="9"/>
        <w:keepNext w:val="0"/>
        <w:keepLines w:val="0"/>
        <w:pageBreakBefore w:val="0"/>
        <w:kinsoku/>
        <w:overflowPunct/>
        <w:topLinePunct w:val="0"/>
        <w:bidi w:val="0"/>
        <w:spacing w:line="580" w:lineRule="exact"/>
        <w:ind w:firstLine="0" w:firstLineChars="0"/>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项目名称：</w:t>
      </w:r>
      <w:r>
        <w:rPr>
          <w:rFonts w:hint="eastAsia" w:ascii="Times New Roman" w:hAnsi="Times New Roman" w:eastAsia="仿宋" w:cs="仿宋"/>
          <w:color w:val="auto"/>
          <w:sz w:val="32"/>
          <w:szCs w:val="32"/>
          <w:u w:val="single"/>
        </w:rPr>
        <w:t xml:space="preserve">                              </w:t>
      </w:r>
    </w:p>
    <w:p>
      <w:pPr>
        <w:pStyle w:val="9"/>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甲方（建设单位）：</w:t>
      </w:r>
      <w:r>
        <w:rPr>
          <w:rFonts w:hint="eastAsia" w:ascii="Times New Roman" w:hAnsi="Times New Roman" w:eastAsia="仿宋" w:cs="仿宋"/>
          <w:color w:val="auto"/>
          <w:sz w:val="32"/>
          <w:szCs w:val="32"/>
          <w:u w:val="single"/>
        </w:rPr>
        <w:t xml:space="preserve">                      </w:t>
      </w:r>
    </w:p>
    <w:p>
      <w:pPr>
        <w:pStyle w:val="9"/>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乙方（总包单位）：</w:t>
      </w:r>
      <w:r>
        <w:rPr>
          <w:rFonts w:hint="eastAsia" w:ascii="Times New Roman" w:hAnsi="Times New Roman" w:eastAsia="仿宋" w:cs="仿宋"/>
          <w:color w:val="auto"/>
          <w:sz w:val="32"/>
          <w:szCs w:val="32"/>
          <w:u w:val="single"/>
        </w:rPr>
        <w:t xml:space="preserve">                      </w:t>
      </w:r>
    </w:p>
    <w:p>
      <w:pPr>
        <w:pStyle w:val="9"/>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丙方（开户银行）：</w:t>
      </w:r>
      <w:r>
        <w:rPr>
          <w:rFonts w:hint="eastAsia" w:ascii="Times New Roman" w:hAnsi="Times New Roman" w:eastAsia="仿宋" w:cs="仿宋"/>
          <w:color w:val="auto"/>
          <w:sz w:val="32"/>
          <w:szCs w:val="32"/>
          <w:u w:val="single"/>
        </w:rPr>
        <w:t xml:space="preserve">                      </w:t>
      </w:r>
      <w:r>
        <w:rPr>
          <w:rFonts w:hint="eastAsia" w:ascii="Times New Roman" w:hAnsi="Times New Roman" w:eastAsia="仿宋" w:cs="仿宋"/>
          <w:color w:val="auto"/>
          <w:sz w:val="32"/>
          <w:szCs w:val="32"/>
        </w:rPr>
        <w:t xml:space="preserve"> </w:t>
      </w:r>
    </w:p>
    <w:p>
      <w:pPr>
        <w:pStyle w:val="10"/>
        <w:keepNext w:val="0"/>
        <w:keepLines w:val="0"/>
        <w:pageBreakBefore w:val="0"/>
        <w:kinsoku/>
        <w:overflowPunct/>
        <w:topLinePunct w:val="0"/>
        <w:bidi w:val="0"/>
        <w:spacing w:after="0" w:line="580" w:lineRule="exact"/>
        <w:jc w:val="both"/>
        <w:rPr>
          <w:rFonts w:hint="eastAsia" w:ascii="Times New Roman" w:hAnsi="Times New Roman" w:eastAsia="仿宋" w:cs="仿宋"/>
          <w:sz w:val="32"/>
          <w:szCs w:val="32"/>
        </w:rPr>
      </w:pPr>
    </w:p>
    <w:p>
      <w:pPr>
        <w:pStyle w:val="11"/>
        <w:keepNext w:val="0"/>
        <w:keepLines w:val="0"/>
        <w:pageBreakBefore w:val="0"/>
        <w:kinsoku/>
        <w:wordWrap w:val="0"/>
        <w:overflowPunct/>
        <w:topLinePunct w:val="0"/>
        <w:bidi w:val="0"/>
        <w:spacing w:line="580" w:lineRule="exact"/>
        <w:ind w:left="1" w:firstLine="640" w:firstLineChars="200"/>
        <w:rPr>
          <w:rStyle w:val="12"/>
          <w:rFonts w:hint="eastAsia" w:ascii="Times New Roman" w:hAnsi="Times New Roman" w:eastAsia="仿宋" w:cs="仿宋"/>
          <w:sz w:val="32"/>
          <w:szCs w:val="32"/>
        </w:rPr>
      </w:pPr>
      <w:r>
        <w:rPr>
          <w:rFonts w:hint="eastAsia" w:ascii="Times New Roman" w:hAnsi="Times New Roman" w:eastAsia="仿宋" w:cs="仿宋"/>
          <w:sz w:val="32"/>
          <w:szCs w:val="32"/>
        </w:rPr>
        <w:t>根据惠州市工程建设领域农民工工资专用账户（以下简称</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专用账户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）管理的相关规定，由乙方在丙方处就位于</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，项目名称为</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的建设工程项目开立专用账户。为保证专用账户资金专款专用及农民工工资按月足额支付，甲、乙、丙方三方协商一致，达成本协议并共同遵守。</w:t>
      </w:r>
    </w:p>
    <w:p>
      <w:pPr>
        <w:pStyle w:val="10"/>
        <w:keepNext w:val="0"/>
        <w:keepLines w:val="0"/>
        <w:pageBreakBefore w:val="0"/>
        <w:kinsoku/>
        <w:overflowPunct/>
        <w:topLinePunct w:val="0"/>
        <w:bidi w:val="0"/>
        <w:spacing w:after="0"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甲、乙双方委托丙方为本项目专用账户资金监管人，为该项目专用账户资金提供管理，并按照本协议约定履行相关信息披露等服务。</w:t>
      </w:r>
    </w:p>
    <w:p>
      <w:pPr>
        <w:pStyle w:val="9"/>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人力资源社会保障部门、行业工程建设主管部门作为本协议相关内容的监管部门，依法履行监督检查、信用管理等职责，督促和协调甲、乙、丙三方履行本协议。</w:t>
      </w:r>
    </w:p>
    <w:p>
      <w:pPr>
        <w:pStyle w:val="9"/>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p>
    <w:p>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cs="黑体"/>
          <w:sz w:val="32"/>
          <w:szCs w:val="32"/>
        </w:rPr>
        <w:t>第一章  账户开立</w:t>
      </w:r>
    </w:p>
    <w:p>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第一条</w:t>
      </w:r>
      <w:r>
        <w:rPr>
          <w:rFonts w:hint="eastAsia" w:ascii="Times New Roman" w:hAnsi="Times New Roman" w:eastAsia="仿宋_GB2312" w:cs="仿宋_GB2312"/>
          <w:sz w:val="32"/>
          <w:szCs w:val="32"/>
        </w:rPr>
        <w:t xml:space="preserve"> </w:t>
      </w:r>
      <w:r>
        <w:rPr>
          <w:rFonts w:hint="eastAsia" w:ascii="Times New Roman" w:hAnsi="Times New Roman" w:eastAsia="仿宋" w:cs="仿宋"/>
          <w:color w:val="auto"/>
          <w:kern w:val="0"/>
          <w:sz w:val="32"/>
          <w:szCs w:val="32"/>
          <w:lang w:val="en-US" w:eastAsia="zh-CN" w:bidi="ar-SA"/>
        </w:rPr>
        <w:t>乙方根据工程建设需要向丙方申请开立专用账户，用于核算、发放上述项目的农民工工资。在申请开户时，乙方须向丙方提供包括但不限于：</w:t>
      </w:r>
      <w:r>
        <w:rPr>
          <w:rFonts w:hint="eastAsia" w:ascii="Times New Roman" w:hAnsi="Times New Roman" w:eastAsia="仿宋" w:cs="仿宋"/>
          <w:color w:val="auto"/>
          <w:kern w:val="0"/>
          <w:sz w:val="32"/>
          <w:szCs w:val="32"/>
          <w:u w:val="single"/>
          <w:lang w:val="en-US" w:eastAsia="zh-CN" w:bidi="ar-SA"/>
        </w:rPr>
        <w:t>《施工合同》（或《劳务合同》）《农民工工资专用账户开立申请表》及丙方开户规定的其他资料</w:t>
      </w:r>
      <w:r>
        <w:rPr>
          <w:rFonts w:hint="eastAsia" w:ascii="Times New Roman" w:hAnsi="Times New Roman" w:eastAsia="仿宋" w:cs="仿宋"/>
          <w:color w:val="auto"/>
          <w:kern w:val="0"/>
          <w:sz w:val="32"/>
          <w:szCs w:val="32"/>
          <w:lang w:val="en-US" w:eastAsia="zh-CN" w:bidi="ar-SA"/>
        </w:rPr>
        <w:t>。甲、乙方需向丙方提供预留签章样式。</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第二条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丙方审核乙方提供的资料无误后，为乙方开立专用账户，专用账户相关信息如下：</w:t>
      </w:r>
    </w:p>
    <w:p>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u w:val="single"/>
        </w:rPr>
      </w:pPr>
      <w:r>
        <w:rPr>
          <w:rFonts w:hint="eastAsia" w:ascii="Times New Roman" w:hAnsi="Times New Roman" w:eastAsia="仿宋" w:cs="仿宋"/>
          <w:sz w:val="32"/>
          <w:szCs w:val="32"/>
        </w:rPr>
        <w:t xml:space="preserve">  账号：</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u w:val="single"/>
          <w:lang w:val="en-US" w:eastAsia="zh-CN"/>
        </w:rPr>
        <w:t xml:space="preserve">                   </w:t>
      </w:r>
      <w:r>
        <w:rPr>
          <w:rFonts w:hint="eastAsia" w:ascii="Times New Roman" w:hAnsi="Times New Roman" w:eastAsia="仿宋" w:cs="仿宋"/>
          <w:sz w:val="32"/>
          <w:szCs w:val="32"/>
          <w:u w:val="single"/>
        </w:rPr>
        <w:t xml:space="preserve">         </w:t>
      </w:r>
    </w:p>
    <w:p>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户名：</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u w:val="single"/>
          <w:lang w:val="en-US" w:eastAsia="zh-CN"/>
        </w:rPr>
        <w:t xml:space="preserve">      </w:t>
      </w:r>
      <w:r>
        <w:rPr>
          <w:rFonts w:hint="eastAsia" w:ascii="Times New Roman" w:hAnsi="Times New Roman" w:eastAsia="仿宋" w:cs="仿宋"/>
          <w:sz w:val="32"/>
          <w:szCs w:val="32"/>
          <w:u w:val="single"/>
        </w:rPr>
        <w:t xml:space="preserve">农民工工资专用账户          </w:t>
      </w:r>
    </w:p>
    <w:p>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u w:val="single"/>
        </w:rPr>
      </w:pPr>
      <w:r>
        <w:rPr>
          <w:rFonts w:hint="eastAsia" w:ascii="Times New Roman" w:hAnsi="Times New Roman" w:eastAsia="仿宋" w:cs="仿宋"/>
          <w:sz w:val="32"/>
          <w:szCs w:val="32"/>
        </w:rPr>
        <w:t xml:space="preserve">  开户行：</w:t>
      </w:r>
      <w:r>
        <w:rPr>
          <w:rFonts w:hint="eastAsia" w:ascii="Times New Roman" w:hAnsi="Times New Roman" w:eastAsia="仿宋" w:cs="仿宋"/>
          <w:sz w:val="32"/>
          <w:szCs w:val="32"/>
          <w:u w:val="single"/>
        </w:rPr>
        <w:t xml:space="preserve">                                          </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u w:val="single"/>
        </w:rPr>
      </w:pPr>
      <w:r>
        <w:rPr>
          <w:rFonts w:hint="eastAsia" w:ascii="Times New Roman" w:hAnsi="Times New Roman" w:eastAsia="仿宋" w:cs="仿宋"/>
          <w:sz w:val="32"/>
          <w:szCs w:val="32"/>
        </w:rPr>
        <w:t>开户日期：</w:t>
      </w:r>
      <w:r>
        <w:rPr>
          <w:rFonts w:hint="eastAsia" w:ascii="Times New Roman" w:hAnsi="Times New Roman" w:eastAsia="仿宋" w:cs="仿宋"/>
          <w:sz w:val="32"/>
          <w:szCs w:val="32"/>
          <w:u w:val="single"/>
        </w:rPr>
        <w:t xml:space="preserve">                                        </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lang w:eastAsia="zh-CN"/>
        </w:rPr>
      </w:pPr>
      <w:r>
        <w:rPr>
          <w:rFonts w:hint="eastAsia" w:ascii="Times New Roman" w:hAnsi="Times New Roman" w:eastAsia="黑体" w:cs="黑体"/>
          <w:b w:val="0"/>
          <w:bCs w:val="0"/>
          <w:color w:val="auto"/>
          <w:kern w:val="2"/>
          <w:sz w:val="32"/>
          <w:szCs w:val="32"/>
          <w:lang w:val="en-US" w:eastAsia="zh-CN" w:bidi="ar-SA"/>
        </w:rPr>
        <w:t xml:space="preserve">第三条 </w:t>
      </w:r>
      <w:r>
        <w:rPr>
          <w:rFonts w:hint="eastAsia" w:ascii="Times New Roman" w:hAnsi="Times New Roman" w:eastAsia="仿宋" w:cs="仿宋"/>
          <w:sz w:val="32"/>
          <w:szCs w:val="32"/>
        </w:rPr>
        <w:t>丙方开立上述专用账户后，在</w:t>
      </w:r>
      <w:r>
        <w:rPr>
          <w:rFonts w:hint="eastAsia" w:ascii="Times New Roman" w:hAnsi="Times New Roman" w:eastAsia="仿宋" w:cs="仿宋"/>
          <w:kern w:val="0"/>
          <w:sz w:val="32"/>
          <w:szCs w:val="32"/>
          <w:lang w:bidi="ar"/>
        </w:rPr>
        <w:t>《农民工工资专用账户开立申请表》</w:t>
      </w:r>
      <w:r>
        <w:rPr>
          <w:rFonts w:hint="eastAsia" w:ascii="Times New Roman" w:hAnsi="Times New Roman" w:eastAsia="仿宋" w:cs="仿宋"/>
          <w:sz w:val="32"/>
          <w:szCs w:val="32"/>
        </w:rPr>
        <w:t>签署意见，并注明账号、户名、开户行、开户日期等有关信息</w:t>
      </w:r>
      <w:r>
        <w:rPr>
          <w:rFonts w:hint="eastAsia" w:ascii="Times New Roman" w:hAnsi="Times New Roman" w:eastAsia="仿宋" w:cs="仿宋"/>
          <w:sz w:val="32"/>
          <w:szCs w:val="32"/>
          <w:lang w:eastAsia="zh-CN"/>
        </w:rPr>
        <w:t>。</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lang w:eastAsia="zh-CN"/>
        </w:rPr>
      </w:pPr>
    </w:p>
    <w:p>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sz w:val="32"/>
          <w:szCs w:val="32"/>
        </w:rPr>
        <w:t xml:space="preserve">第二章  </w:t>
      </w:r>
      <w:r>
        <w:rPr>
          <w:rFonts w:hint="eastAsia" w:ascii="Times New Roman" w:hAnsi="Times New Roman" w:eastAsia="黑体" w:cs="黑体"/>
          <w:sz w:val="32"/>
          <w:szCs w:val="32"/>
        </w:rPr>
        <w:t>账户收付</w:t>
      </w:r>
    </w:p>
    <w:p>
      <w:pPr>
        <w:keepNext w:val="0"/>
        <w:keepLines w:val="0"/>
        <w:pageBreakBefore w:val="0"/>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黑体" w:cs="黑体"/>
          <w:b w:val="0"/>
          <w:bCs w:val="0"/>
          <w:color w:val="auto"/>
          <w:kern w:val="2"/>
          <w:sz w:val="32"/>
          <w:szCs w:val="32"/>
          <w:lang w:val="en-US" w:eastAsia="zh-CN" w:bidi="ar-SA"/>
        </w:rPr>
        <w:t>第四条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丙方依据乙方出具的《工资发放审批表》（附件</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）及工人工资表（工资发放清单）等资料办理工资发放手续。《工资发放审批表》启用前，甲、乙方须在丙方预留签章样式，签章有变更的，需书面通知丙方，并到丙方办理变更手续。</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第五条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申请发放农民工工资时，需向丙方提供：公司签章、代发工资付款凭证、工人工资表（工资发放清单）、《工资发放审批表》等资料。《工资发放审批表》及工人工资表（工资发放清单）须经乙方加盖公章。丙方在审核资料无误后，按工人工资表（工资发放清单）明细将专用账户资金批量转入农民工本人银行卡。</w:t>
      </w:r>
    </w:p>
    <w:p>
      <w:pPr>
        <w:keepNext w:val="0"/>
        <w:keepLines w:val="0"/>
        <w:pageBreakBefore w:val="0"/>
        <w:kinsoku/>
        <w:overflowPunct/>
        <w:topLinePunct w:val="0"/>
        <w:bidi w:val="0"/>
        <w:spacing w:line="580" w:lineRule="exact"/>
        <w:ind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第六条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乙方须在工资发放后的5个工作日内将工资发放情况</w:t>
      </w:r>
      <w:r>
        <w:rPr>
          <w:rFonts w:hint="eastAsia" w:ascii="Times New Roman" w:hAnsi="Times New Roman" w:eastAsia="仿宋" w:cs="仿宋"/>
          <w:sz w:val="32"/>
          <w:szCs w:val="32"/>
          <w:lang w:eastAsia="zh-CN"/>
        </w:rPr>
        <w:t>上传市工资支付监控预警平台</w:t>
      </w:r>
      <w:r>
        <w:rPr>
          <w:rFonts w:hint="eastAsia" w:ascii="Times New Roman" w:hAnsi="Times New Roman" w:eastAsia="仿宋" w:cs="仿宋"/>
          <w:sz w:val="32"/>
          <w:szCs w:val="32"/>
        </w:rPr>
        <w:t>。</w:t>
      </w:r>
      <w:r>
        <w:rPr>
          <w:rFonts w:hint="eastAsia" w:ascii="Times New Roman" w:hAnsi="Times New Roman" w:eastAsia="仿宋_GB2312" w:cs="仿宋_GB2312"/>
          <w:sz w:val="32"/>
          <w:szCs w:val="32"/>
        </w:rPr>
        <w:t xml:space="preserve">  </w:t>
      </w:r>
    </w:p>
    <w:p>
      <w:pPr>
        <w:pStyle w:val="13"/>
        <w:keepNext w:val="0"/>
        <w:keepLines w:val="0"/>
        <w:pageBreakBefore w:val="0"/>
        <w:kinsoku/>
        <w:overflowPunct/>
        <w:topLinePunct w:val="0"/>
        <w:bidi w:val="0"/>
        <w:spacing w:line="580" w:lineRule="exact"/>
        <w:ind w:firstLine="638"/>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第七条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b/>
          <w:bCs/>
          <w:sz w:val="32"/>
          <w:szCs w:val="32"/>
        </w:rPr>
        <w:t>专用账户</w:t>
      </w:r>
      <w:r>
        <w:rPr>
          <w:rFonts w:ascii="Times New Roman" w:hAnsi="Times New Roman" w:eastAsia="仿宋_GB2312" w:cs="Times New Roman"/>
          <w:b/>
          <w:bCs/>
          <w:sz w:val="32"/>
          <w:szCs w:val="32"/>
        </w:rPr>
        <w:t>资金存入</w:t>
      </w:r>
    </w:p>
    <w:p>
      <w:pPr>
        <w:pStyle w:val="13"/>
        <w:keepNext w:val="0"/>
        <w:keepLines w:val="0"/>
        <w:pageBreakBefore w:val="0"/>
        <w:kinsoku/>
        <w:overflowPunct/>
        <w:topLinePunct w:val="0"/>
        <w:bidi w:val="0"/>
        <w:spacing w:line="580" w:lineRule="exact"/>
        <w:ind w:firstLine="638"/>
        <w:jc w:val="both"/>
        <w:rPr>
          <w:rFonts w:hint="eastAsia" w:ascii="Times New Roman" w:hAnsi="Times New Roman" w:eastAsia="仿宋" w:cs="仿宋"/>
          <w:sz w:val="32"/>
          <w:szCs w:val="32"/>
        </w:rPr>
      </w:pPr>
      <w:r>
        <w:rPr>
          <w:rFonts w:hint="eastAsia" w:ascii="Times New Roman" w:hAnsi="Times New Roman" w:eastAsia="仿宋" w:cs="仿宋"/>
          <w:sz w:val="32"/>
          <w:szCs w:val="32"/>
        </w:rPr>
        <w:t>根据</w:t>
      </w:r>
      <w:r>
        <w:rPr>
          <w:rFonts w:hint="eastAsia" w:ascii="Times New Roman" w:hAnsi="Times New Roman" w:eastAsia="仿宋" w:cs="仿宋"/>
          <w:spacing w:val="-6"/>
          <w:sz w:val="32"/>
          <w:szCs w:val="32"/>
          <w:lang w:bidi="ar"/>
        </w:rPr>
        <w:t>工程施工合同中约定的人工费用的数额或者占工程款的比例</w:t>
      </w:r>
      <w:r>
        <w:rPr>
          <w:rFonts w:hint="eastAsia" w:ascii="Times New Roman" w:hAnsi="Times New Roman" w:eastAsia="仿宋" w:cs="仿宋"/>
          <w:sz w:val="32"/>
          <w:szCs w:val="32"/>
        </w:rPr>
        <w:t>，甲方每月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日前将建设项目在本月产生的工程进度款中的</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%或</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元作为人工费用拨入约定的专用账户，丙方确认资金到账后对专用账户资金履行监督管理职责。</w:t>
      </w:r>
    </w:p>
    <w:p>
      <w:pPr>
        <w:pStyle w:val="9"/>
        <w:keepNext w:val="0"/>
        <w:keepLines w:val="0"/>
        <w:pageBreakBefore w:val="0"/>
        <w:kinsoku/>
        <w:overflowPunct/>
        <w:topLinePunct w:val="0"/>
        <w:bidi w:val="0"/>
        <w:spacing w:line="580" w:lineRule="exact"/>
        <w:ind w:firstLine="616" w:firstLineChars="200"/>
        <w:rPr>
          <w:rFonts w:ascii="Times New Roman" w:hAnsi="Times New Roman"/>
          <w:color w:val="auto"/>
        </w:rPr>
      </w:pPr>
      <w:r>
        <w:rPr>
          <w:rFonts w:hint="eastAsia" w:ascii="Times New Roman" w:hAnsi="Times New Roman" w:eastAsia="仿宋" w:cs="仿宋"/>
          <w:color w:val="auto"/>
          <w:spacing w:val="-6"/>
          <w:sz w:val="32"/>
          <w:szCs w:val="32"/>
          <w:lang w:bidi="ar"/>
        </w:rPr>
        <w:t>前款按比例约定的</w:t>
      </w:r>
      <w:r>
        <w:rPr>
          <w:rFonts w:hint="eastAsia" w:ascii="Times New Roman" w:hAnsi="Times New Roman" w:eastAsia="仿宋" w:cs="仿宋"/>
          <w:color w:val="auto"/>
          <w:sz w:val="32"/>
          <w:szCs w:val="32"/>
        </w:rPr>
        <w:t>人工费用</w:t>
      </w:r>
      <w:r>
        <w:rPr>
          <w:rFonts w:hint="eastAsia" w:ascii="Times New Roman" w:hAnsi="Times New Roman" w:eastAsia="仿宋" w:cs="仿宋"/>
          <w:color w:val="auto"/>
          <w:spacing w:val="-6"/>
          <w:sz w:val="32"/>
          <w:szCs w:val="32"/>
          <w:lang w:bidi="ar"/>
        </w:rPr>
        <w:t>应当满足农民工工资按时足额支付的要求。</w:t>
      </w:r>
    </w:p>
    <w:p>
      <w:pPr>
        <w:pStyle w:val="13"/>
        <w:keepNext w:val="0"/>
        <w:keepLines w:val="0"/>
        <w:pageBreakBefore w:val="0"/>
        <w:kinsoku/>
        <w:overflowPunct/>
        <w:topLinePunct w:val="0"/>
        <w:bidi w:val="0"/>
        <w:spacing w:line="580" w:lineRule="exact"/>
        <w:ind w:firstLine="638"/>
        <w:jc w:val="both"/>
        <w:rPr>
          <w:rFonts w:ascii="Times New Roman" w:hAnsi="Times New Roman" w:eastAsia="仿宋_GB2312" w:cs="Times New Roman"/>
          <w:b/>
          <w:bCs/>
          <w:sz w:val="32"/>
          <w:szCs w:val="32"/>
        </w:rPr>
      </w:pPr>
      <w:r>
        <w:rPr>
          <w:rFonts w:hint="eastAsia" w:ascii="Times New Roman" w:hAnsi="Times New Roman" w:eastAsia="黑体" w:cs="黑体"/>
          <w:b w:val="0"/>
          <w:bCs w:val="0"/>
          <w:color w:val="auto"/>
          <w:kern w:val="2"/>
          <w:sz w:val="32"/>
          <w:szCs w:val="32"/>
          <w:lang w:val="en-US" w:eastAsia="zh-CN" w:bidi="ar-SA"/>
        </w:rPr>
        <w:t>第八条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b/>
          <w:bCs/>
          <w:sz w:val="32"/>
          <w:szCs w:val="32"/>
        </w:rPr>
        <w:t>专用账户</w:t>
      </w:r>
      <w:r>
        <w:rPr>
          <w:rFonts w:ascii="Times New Roman" w:hAnsi="Times New Roman" w:eastAsia="仿宋_GB2312" w:cs="Times New Roman"/>
          <w:b/>
          <w:bCs/>
          <w:sz w:val="32"/>
          <w:szCs w:val="32"/>
        </w:rPr>
        <w:t>资金拨付</w:t>
      </w:r>
    </w:p>
    <w:p>
      <w:pPr>
        <w:pStyle w:val="14"/>
        <w:keepNext w:val="0"/>
        <w:keepLines w:val="0"/>
        <w:pageBreakBefore w:val="0"/>
        <w:kinsoku/>
        <w:overflowPunct/>
        <w:topLinePunct w:val="0"/>
        <w:bidi w:val="0"/>
        <w:spacing w:line="580" w:lineRule="exact"/>
        <w:ind w:firstLine="638"/>
        <w:jc w:val="both"/>
        <w:rPr>
          <w:rFonts w:ascii="Times New Roman" w:hAnsi="Times New Roman" w:eastAsia="仿宋_GB2312" w:cs="Times New Roman"/>
          <w:sz w:val="32"/>
          <w:szCs w:val="32"/>
        </w:rPr>
      </w:pPr>
      <w:r>
        <w:rPr>
          <w:rFonts w:hint="eastAsia" w:ascii="Times New Roman" w:hAnsi="Times New Roman" w:eastAsia="仿宋" w:cs="仿宋"/>
          <w:sz w:val="32"/>
          <w:szCs w:val="32"/>
        </w:rPr>
        <w:t>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乙方负责将工人工资表（工资发放清单）报丙方，由丙方从专用账户（在人工费用拨付累计额度内）直接划拨至农民工个人银行账户上。农民工个人银行账户信息和工人工资表（工资发放清单）的真实性及准确性由乙方负责。</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第九条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如乙方因涉及劳资纠纷、工程款纠纷而没有向丙方提交经由甲方审核并签章的《工资发放审批表》而导致拖欠农民工工资，经</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人力资源社会保障行政部门责令乙方支付的，丙方可在接到</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抄送的责令文书以及《农民工工资欠薪汇总表》（包含代发工人工资的金额明细以及乙方提供的支付凭证资料）后，根据表格中的金额如数将乙方在丙方处开立的专用账户资金批量转入农民工本人银行卡。</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工资发放过程中，出现清单填写错误、专用账户额度不足等原因导致工资发放不成功情况的，丙方应及时通知甲方和乙方，对未能成功发放的部分，由乙方重新提供《工资发放审批表》及工人工资表（工资发放清单）等资料办理工资发放手续。</w:t>
      </w:r>
    </w:p>
    <w:p>
      <w:pPr>
        <w:keepNext w:val="0"/>
        <w:keepLines w:val="0"/>
        <w:pageBreakBefore w:val="0"/>
        <w:kinsoku/>
        <w:overflowPunct/>
        <w:topLinePunct w:val="0"/>
        <w:bidi w:val="0"/>
        <w:spacing w:line="580" w:lineRule="exact"/>
        <w:ind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cs="黑体"/>
          <w:sz w:val="32"/>
          <w:szCs w:val="32"/>
        </w:rPr>
        <w:t>第三章  账户撤销</w:t>
      </w:r>
    </w:p>
    <w:p>
      <w:pPr>
        <w:keepNext w:val="0"/>
        <w:keepLines w:val="0"/>
        <w:pageBreakBefore w:val="0"/>
        <w:kinsoku/>
        <w:overflowPunct/>
        <w:topLinePunct w:val="0"/>
        <w:bidi w:val="0"/>
        <w:spacing w:line="580" w:lineRule="exact"/>
        <w:ind w:firstLine="640" w:firstLineChars="200"/>
        <w:outlineLvl w:val="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第十一条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乙方待工程竣工后，凭竣工验收报告（备案表）和最后三个月农民工工资支付明细表等资料，填写《</w:t>
      </w:r>
      <w:r>
        <w:rPr>
          <w:rFonts w:hint="eastAsia" w:ascii="Times New Roman" w:hAnsi="Times New Roman" w:eastAsia="仿宋" w:cs="仿宋"/>
          <w:bCs/>
          <w:sz w:val="32"/>
          <w:szCs w:val="32"/>
        </w:rPr>
        <w:t>农民工工资专用账户撤销申请表》</w:t>
      </w:r>
      <w:r>
        <w:rPr>
          <w:rFonts w:hint="eastAsia" w:ascii="Times New Roman" w:hAnsi="Times New Roman" w:eastAsia="仿宋" w:cs="仿宋"/>
          <w:sz w:val="32"/>
          <w:szCs w:val="32"/>
        </w:rPr>
        <w:t>,连同办理工资保证金返还或保函正本退还申请手续，到</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人力资源社会保障行政部门、行业工程建设主管部门申请撤销专用账户。</w:t>
      </w:r>
    </w:p>
    <w:p>
      <w:pPr>
        <w:keepNext w:val="0"/>
        <w:keepLines w:val="0"/>
        <w:pageBreakBefore w:val="0"/>
        <w:kinsoku/>
        <w:overflowPunct/>
        <w:topLinePunct w:val="0"/>
        <w:bidi w:val="0"/>
        <w:spacing w:line="580" w:lineRule="exact"/>
        <w:outlineLvl w:val="0"/>
        <w:rPr>
          <w:rFonts w:ascii="Times New Roman" w:hAnsi="Times New Roman" w:eastAsia="黑体"/>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第十二条</w:t>
      </w:r>
      <w:r>
        <w:rPr>
          <w:rFonts w:hint="eastAsia" w:ascii="Times New Roman" w:hAnsi="Times New Roman" w:eastAsia="仿宋_GB2312" w:cs="仿宋_GB2312"/>
          <w:sz w:val="32"/>
          <w:szCs w:val="32"/>
        </w:rPr>
        <w:t xml:space="preserve"> </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人力资源社会保障行政部门按《惠州市工程建设领域农民工工资专用账户管理实施细则》</w:t>
      </w:r>
      <w:r>
        <w:rPr>
          <w:rFonts w:hint="eastAsia" w:ascii="Times New Roman" w:hAnsi="Times New Roman" w:eastAsia="仿宋" w:cs="仿宋"/>
          <w:sz w:val="32"/>
          <w:szCs w:val="32"/>
          <w:lang w:eastAsia="zh-CN"/>
        </w:rPr>
        <w:t>第七条规定核实公示、承诺书等材料，会同行业工程建设主管部门审核《农民工工资专用账户撤销申请表》，符合撤销条件的，通知开户银行取消特殊标识，乙方按程序办理专用账户撤销手续。</w:t>
      </w:r>
    </w:p>
    <w:p>
      <w:pPr>
        <w:pStyle w:val="15"/>
        <w:keepNext w:val="0"/>
        <w:keepLines w:val="0"/>
        <w:pageBreakBefore w:val="0"/>
        <w:kinsoku/>
        <w:overflowPunct/>
        <w:topLinePunct w:val="0"/>
        <w:bidi w:val="0"/>
        <w:spacing w:before="143" w:beforeLines="50" w:after="143" w:afterLines="50" w:line="580" w:lineRule="exact"/>
        <w:jc w:val="center"/>
        <w:rPr>
          <w:rFonts w:hint="eastAsia" w:ascii="Times New Roman" w:hAnsi="Times New Roman" w:eastAsia="黑体" w:cs="Times New Roman"/>
          <w:sz w:val="32"/>
          <w:szCs w:val="32"/>
        </w:rPr>
      </w:pPr>
    </w:p>
    <w:p>
      <w:pPr>
        <w:pStyle w:val="15"/>
        <w:keepNext w:val="0"/>
        <w:keepLines w:val="0"/>
        <w:pageBreakBefore w:val="0"/>
        <w:kinsoku/>
        <w:overflowPunct/>
        <w:topLinePunct w:val="0"/>
        <w:bidi w:val="0"/>
        <w:spacing w:before="143" w:beforeLines="50" w:after="143" w:afterLines="50" w:line="580" w:lineRule="exact"/>
        <w:jc w:val="center"/>
        <w:rPr>
          <w:rFonts w:ascii="Times New Roman" w:hAnsi="Times New Roman"/>
        </w:rPr>
      </w:pPr>
      <w:r>
        <w:rPr>
          <w:rFonts w:hint="eastAsia" w:ascii="Times New Roman" w:hAnsi="Times New Roman" w:eastAsia="黑体" w:cs="Times New Roman"/>
          <w:sz w:val="32"/>
          <w:szCs w:val="32"/>
        </w:rPr>
        <w:t>第四章  账户管理</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第十三条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丙方负责</w:t>
      </w:r>
      <w:r>
        <w:rPr>
          <w:rFonts w:hint="eastAsia" w:ascii="Times New Roman" w:hAnsi="Times New Roman" w:eastAsia="仿宋" w:cs="仿宋"/>
          <w:sz w:val="32"/>
          <w:szCs w:val="32"/>
          <w:lang w:eastAsia="zh-CN"/>
        </w:rPr>
        <w:t>专用账户的日常管理工作，</w:t>
      </w:r>
      <w:r>
        <w:rPr>
          <w:rFonts w:hint="eastAsia" w:ascii="Times New Roman" w:hAnsi="Times New Roman" w:eastAsia="仿宋" w:cs="仿宋"/>
          <w:sz w:val="32"/>
          <w:szCs w:val="32"/>
        </w:rPr>
        <w:t>并根据本协议约定的条件办理资金划拨手续。</w:t>
      </w:r>
    </w:p>
    <w:p>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专用账户内资金不得擅自挪用，不得开通现金支取和</w:t>
      </w:r>
      <w:r>
        <w:rPr>
          <w:rFonts w:hint="eastAsia" w:ascii="Times New Roman" w:hAnsi="Times New Roman" w:eastAsia="仿宋" w:cs="仿宋"/>
          <w:sz w:val="32"/>
        </w:rPr>
        <w:t>其他转账结算服务；</w:t>
      </w:r>
      <w:r>
        <w:rPr>
          <w:rFonts w:hint="eastAsia" w:ascii="Times New Roman" w:hAnsi="Times New Roman" w:eastAsia="仿宋" w:cs="仿宋"/>
          <w:sz w:val="32"/>
          <w:szCs w:val="32"/>
        </w:rPr>
        <w:t>划入专用账户的资金必须专款专用，除发放本项目农民工工资外，不得用于其他用途，</w:t>
      </w:r>
      <w:r>
        <w:rPr>
          <w:rFonts w:hint="eastAsia" w:ascii="Times New Roman" w:hAnsi="Times New Roman" w:eastAsia="仿宋" w:cs="仿宋"/>
          <w:sz w:val="32"/>
        </w:rPr>
        <w:t>不得将</w:t>
      </w:r>
      <w:r>
        <w:rPr>
          <w:rFonts w:hint="eastAsia" w:ascii="Times New Roman" w:hAnsi="Times New Roman" w:eastAsia="仿宋" w:cs="仿宋"/>
          <w:sz w:val="32"/>
          <w:szCs w:val="32"/>
        </w:rPr>
        <w:t>专用账户</w:t>
      </w:r>
      <w:r>
        <w:rPr>
          <w:rFonts w:hint="eastAsia" w:ascii="Times New Roman" w:hAnsi="Times New Roman" w:eastAsia="仿宋" w:cs="仿宋"/>
          <w:sz w:val="32"/>
        </w:rPr>
        <w:t>资金转入除本项目</w:t>
      </w:r>
      <w:r>
        <w:rPr>
          <w:rFonts w:hint="eastAsia" w:ascii="Times New Roman" w:hAnsi="Times New Roman" w:eastAsia="仿宋" w:cs="仿宋"/>
          <w:sz w:val="32"/>
          <w:szCs w:val="32"/>
        </w:rPr>
        <w:t>农民工</w:t>
      </w:r>
      <w:r>
        <w:rPr>
          <w:rFonts w:hint="eastAsia" w:ascii="Times New Roman" w:hAnsi="Times New Roman" w:eastAsia="仿宋" w:cs="仿宋"/>
          <w:sz w:val="32"/>
        </w:rPr>
        <w:t>本人银行账户以外的账户</w:t>
      </w:r>
      <w:r>
        <w:rPr>
          <w:rFonts w:hint="eastAsia" w:ascii="Times New Roman" w:hAnsi="Times New Roman" w:eastAsia="仿宋" w:cs="仿宋"/>
          <w:sz w:val="32"/>
          <w:szCs w:val="32"/>
        </w:rPr>
        <w:t>。</w:t>
      </w:r>
    </w:p>
    <w:p>
      <w:pPr>
        <w:keepNext w:val="0"/>
        <w:keepLines w:val="0"/>
        <w:pageBreakBefore w:val="0"/>
        <w:kinsoku/>
        <w:overflowPunct/>
        <w:topLinePunct w:val="0"/>
        <w:bidi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 w:cs="仿宋"/>
          <w:sz w:val="32"/>
          <w:szCs w:val="32"/>
        </w:rPr>
        <w:t>专用账户不得以网上银行等电子渠道直接进行支付，不得提取现金。但为便于甲、乙方及时核对专用账户信息，丙方可为甲、乙方开通专用账户查询版网银等电子渠道的查询功能。</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第十四条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甲方作为建设单位，应履行以下职责：</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仿宋" w:cs="仿宋"/>
          <w:sz w:val="32"/>
          <w:szCs w:val="32"/>
        </w:rPr>
        <w:t>（一）甲方监督发现专用账户资金有不符合本协议的规定要求的，应及时将监督结果书面反馈给丙方，并书面明确丙方应中止办理支付；满足重新办理农民工工资支付情形的，需经各方协商一致，丙方收到协商一致的处理意见书后按规定办理。</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仿宋" w:cs="仿宋"/>
          <w:sz w:val="32"/>
          <w:szCs w:val="32"/>
        </w:rPr>
        <w:t>（二）甲方应按期将工程款中的人工费用支付乙方，并对乙方监管账户资金使用进行监督，负责审核《工资发放审批表》（详见附件</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）及工人工资表（工资发放清单）等资料内容，并签章确认。</w:t>
      </w:r>
    </w:p>
    <w:p>
      <w:pPr>
        <w:pStyle w:val="9"/>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黑体" w:cs="黑体"/>
          <w:b w:val="0"/>
          <w:bCs w:val="0"/>
          <w:color w:val="auto"/>
          <w:kern w:val="2"/>
          <w:sz w:val="32"/>
          <w:szCs w:val="32"/>
          <w:lang w:val="en-US" w:eastAsia="zh-CN" w:bidi="ar-SA"/>
        </w:rPr>
        <w:t>第十五条</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 w:cs="仿宋"/>
          <w:color w:val="auto"/>
          <w:sz w:val="32"/>
          <w:szCs w:val="32"/>
        </w:rPr>
        <w:t>乙方作为施工单位，应履行以下职责：</w:t>
      </w:r>
    </w:p>
    <w:p>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b w:val="0"/>
          <w:bCs w:val="0"/>
          <w:sz w:val="32"/>
          <w:szCs w:val="32"/>
        </w:rPr>
        <w:t xml:space="preserve">    （一）</w:t>
      </w:r>
      <w:r>
        <w:rPr>
          <w:rFonts w:hint="eastAsia" w:ascii="Times New Roman" w:hAnsi="Times New Roman" w:eastAsia="仿宋" w:cs="仿宋"/>
          <w:sz w:val="32"/>
          <w:szCs w:val="32"/>
        </w:rPr>
        <w:t>乙方必须依法与劳动者签订劳动合同。如采用临时用工协议书的，乙方应当以书面方式明确告知劳动者必须签订劳动合同并在劳动者入职后一个月内与其签订劳动合同；</w:t>
      </w:r>
    </w:p>
    <w:p>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（二）乙方须按照约定的日期、支付方式及劳动合同约定的人工费结算方式按月足额支付农民工工资；</w:t>
      </w:r>
    </w:p>
    <w:p>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（三）乙方应将工资直接支付到农民工本人银行账户，严禁发放给班组长或其他不具备用工主体资格的组织和个人；</w:t>
      </w:r>
    </w:p>
    <w:p>
      <w:pPr>
        <w:keepNext w:val="0"/>
        <w:keepLines w:val="0"/>
        <w:pageBreakBefore w:val="0"/>
        <w:kinsoku/>
        <w:overflowPunct/>
        <w:topLinePunct w:val="0"/>
        <w:bidi w:val="0"/>
        <w:spacing w:line="580" w:lineRule="exact"/>
        <w:ind w:firstLine="640" w:firstLineChars="200"/>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（四）乙方负责将每期工资发放表报送甲方确认，确认后交丙方按《工资发放审批表》及工人工资表（工资发放清单）发放当期农民工工资，并将工资发放情况告知甲方、</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人力资源社会保障行政部门及行业工程建设主管部门；</w:t>
      </w:r>
    </w:p>
    <w:p>
      <w:pPr>
        <w:keepNext w:val="0"/>
        <w:keepLines w:val="0"/>
        <w:pageBreakBefore w:val="0"/>
        <w:kinsoku/>
        <w:overflowPunct/>
        <w:topLinePunct w:val="0"/>
        <w:bidi w:val="0"/>
        <w:spacing w:line="580" w:lineRule="exact"/>
        <w:outlineLvl w:val="0"/>
        <w:rPr>
          <w:rFonts w:hint="eastAsia" w:ascii="Times New Roman" w:hAnsi="Times New Roman" w:eastAsia="仿宋" w:cs="仿宋"/>
          <w:strike/>
          <w:sz w:val="32"/>
          <w:szCs w:val="32"/>
        </w:rPr>
      </w:pPr>
      <w:r>
        <w:rPr>
          <w:rFonts w:hint="eastAsia" w:ascii="Times New Roman" w:hAnsi="Times New Roman" w:eastAsia="仿宋" w:cs="仿宋"/>
          <w:sz w:val="32"/>
          <w:szCs w:val="32"/>
        </w:rPr>
        <w:t xml:space="preserve">    （五）甲方按期将工程款（含人工费用）支付给乙方的，乙方必须在每月10日前将上月工资发放表交</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人力资源社会保障行政部门、行业工程建设主管部门备案。甲方未按期将工程款（含人工费用）支付给乙方的，乙方应及时向</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行业工程建设主管部门及人力资源社会保障行政部门报告。</w:t>
      </w:r>
    </w:p>
    <w:p>
      <w:pPr>
        <w:pStyle w:val="16"/>
        <w:keepNext w:val="0"/>
        <w:keepLines w:val="0"/>
        <w:pageBreakBefore w:val="0"/>
        <w:kinsoku/>
        <w:overflowPunct/>
        <w:topLinePunct w:val="0"/>
        <w:bidi w:val="0"/>
        <w:spacing w:line="580" w:lineRule="exact"/>
        <w:ind w:firstLine="627" w:firstLineChars="196"/>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第十六条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丙方作为开户银行，应履行以下职责：</w:t>
      </w:r>
    </w:p>
    <w:p>
      <w:pPr>
        <w:pStyle w:val="17"/>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（一）设立专用账户，保管托管资金，确保资金安全和账户专用属性；</w:t>
      </w:r>
    </w:p>
    <w:p>
      <w:pPr>
        <w:pStyle w:val="9"/>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（二）乙方提供每月农民工工资清单审核表后，3日内完成农民工工资发放，如资料审核不符合发放要求的应在期限内回复乙方；</w:t>
      </w:r>
    </w:p>
    <w:p>
      <w:pPr>
        <w:pStyle w:val="17"/>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（三）及时披露受托资金的相关信息，每月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日前将专用账户拨款对账单报乙方核对，同时应按甲方需求配合提供对账单据；</w:t>
      </w:r>
    </w:p>
    <w:p>
      <w:pPr>
        <w:pStyle w:val="9"/>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（四）甲方、人力资源社会保障部门、行业工程建设主管部门有权监督专用账户资金支付情况，丙方应配合提供专用账户支付明细记录</w:t>
      </w:r>
      <w:r>
        <w:rPr>
          <w:rFonts w:hint="eastAsia" w:ascii="Times New Roman" w:hAnsi="Times New Roman" w:eastAsia="仿宋" w:cs="仿宋"/>
          <w:color w:val="auto"/>
          <w:sz w:val="32"/>
          <w:szCs w:val="32"/>
          <w:lang w:bidi="ar"/>
        </w:rPr>
        <w:t>；</w:t>
      </w:r>
    </w:p>
    <w:p>
      <w:pPr>
        <w:pStyle w:val="5"/>
        <w:keepNext w:val="0"/>
        <w:keepLines w:val="0"/>
        <w:pageBreakBefore w:val="0"/>
        <w:kinsoku/>
        <w:overflowPunct/>
        <w:topLinePunct w:val="0"/>
        <w:bidi w:val="0"/>
        <w:spacing w:before="0" w:beforeAutospacing="0" w:after="0" w:afterAutospacing="0"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lang w:bidi="ar"/>
        </w:rPr>
        <w:t>（五）在接到人民法院等有权机关对专用账户资金查封、冻结或者划拨指令时，通过人工或系统等方式，向人民法院等有权机关提示该账户性质并同时报告项目所在地</w:t>
      </w:r>
      <w:r>
        <w:rPr>
          <w:rFonts w:hint="eastAsia" w:ascii="Times New Roman" w:hAnsi="Times New Roman" w:eastAsia="仿宋" w:cs="仿宋"/>
          <w:sz w:val="32"/>
          <w:szCs w:val="32"/>
          <w:lang w:eastAsia="zh-CN" w:bidi="ar"/>
        </w:rPr>
        <w:t>县区</w:t>
      </w:r>
      <w:r>
        <w:rPr>
          <w:rFonts w:hint="eastAsia" w:ascii="Times New Roman" w:hAnsi="Times New Roman" w:eastAsia="仿宋" w:cs="仿宋"/>
          <w:sz w:val="32"/>
          <w:szCs w:val="32"/>
          <w:lang w:bidi="ar"/>
        </w:rPr>
        <w:t>人力资源社会保障部门</w:t>
      </w:r>
      <w:r>
        <w:rPr>
          <w:rFonts w:hint="eastAsia" w:ascii="Times New Roman" w:hAnsi="Times New Roman" w:eastAsia="仿宋" w:cs="仿宋"/>
          <w:sz w:val="32"/>
          <w:szCs w:val="32"/>
        </w:rPr>
        <w:t>。</w:t>
      </w:r>
    </w:p>
    <w:p>
      <w:pPr>
        <w:pStyle w:val="9"/>
        <w:keepNext w:val="0"/>
        <w:keepLines w:val="0"/>
        <w:pageBreakBefore w:val="0"/>
        <w:kinsoku/>
        <w:overflowPunct/>
        <w:topLinePunct w:val="0"/>
        <w:bidi w:val="0"/>
        <w:spacing w:line="580" w:lineRule="exact"/>
        <w:rPr>
          <w:rFonts w:ascii="Times New Roman" w:hAnsi="Times New Roman"/>
          <w:strike/>
          <w:color w:val="auto"/>
        </w:rPr>
      </w:pPr>
    </w:p>
    <w:p>
      <w:pPr>
        <w:pStyle w:val="15"/>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第五章  协议生效与终止</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bCs/>
          <w:sz w:val="32"/>
          <w:szCs w:val="32"/>
        </w:rPr>
      </w:pPr>
      <w:r>
        <w:rPr>
          <w:rFonts w:hint="eastAsia" w:ascii="Times New Roman" w:hAnsi="Times New Roman" w:eastAsia="黑体" w:cs="黑体"/>
          <w:b w:val="0"/>
          <w:bCs w:val="0"/>
          <w:color w:val="auto"/>
          <w:kern w:val="2"/>
          <w:sz w:val="32"/>
          <w:szCs w:val="32"/>
          <w:lang w:val="en-US" w:eastAsia="zh-CN" w:bidi="ar-SA"/>
        </w:rPr>
        <w:t>第十七条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本协议经甲、乙、丙三方法定代表人或其授权代理人签字或签章并加盖公章之日起生效；收到建设项目所在地人力资源社会保障行政部门出具的专用账户同意撤销意见为止。（</w:t>
      </w:r>
      <w:r>
        <w:rPr>
          <w:rFonts w:hint="eastAsia" w:ascii="Times New Roman" w:hAnsi="Times New Roman" w:eastAsia="仿宋" w:cs="仿宋"/>
          <w:bCs/>
          <w:sz w:val="32"/>
          <w:szCs w:val="32"/>
        </w:rPr>
        <w:t>本协议所述建设项目工程竣工且结清农民工工资后，乙方需注销账户的，经甲方同意并经建设项目所在地人力资源社会保障部门核实后，丙方以人力资源社会保障部门出具的《农民工工资专用账户撤销申请表》为依据，为其办理账户注销手续，账户内余额归乙方所有。）</w:t>
      </w:r>
    </w:p>
    <w:p>
      <w:pPr>
        <w:pStyle w:val="9"/>
        <w:keepNext w:val="0"/>
        <w:keepLines w:val="0"/>
        <w:pageBreakBefore w:val="0"/>
        <w:kinsoku/>
        <w:overflowPunct/>
        <w:topLinePunct w:val="0"/>
        <w:bidi w:val="0"/>
        <w:spacing w:line="580" w:lineRule="exact"/>
        <w:rPr>
          <w:rFonts w:ascii="Times New Roman" w:hAnsi="Times New Roman"/>
          <w:color w:val="auto"/>
        </w:rPr>
      </w:pPr>
    </w:p>
    <w:p>
      <w:pPr>
        <w:pStyle w:val="15"/>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第六章  违约责任和免责条件</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第十八条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在项目建设过程中，甲方未及时拨付人工费用的，乙方提供虚假资料挪用、套用资金的，视为违约，按相关规定追究违约责任。</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第十九条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bCs/>
          <w:sz w:val="32"/>
          <w:szCs w:val="32"/>
        </w:rPr>
        <w:t>在资金监管期间，</w:t>
      </w:r>
      <w:r>
        <w:rPr>
          <w:rFonts w:hint="eastAsia" w:ascii="Times New Roman" w:hAnsi="Times New Roman" w:eastAsia="仿宋" w:cs="仿宋"/>
          <w:sz w:val="32"/>
          <w:szCs w:val="32"/>
        </w:rPr>
        <w:t>丙方未按照合同约定的支付条件办理资金支付而造成的直接损失，丙方应承担赔偿责任。因有权机关查封、冻结、扣划等非丙方原因致使无法履行本协议项下义务的，丙方不承担任何责任。</w:t>
      </w:r>
    </w:p>
    <w:p>
      <w:pPr>
        <w:pStyle w:val="15"/>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第二十条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如果本协议任何一方因不可抗力不能履行本协议的，可根据不可抗力的影响，部分或全部免除该方的责任。任何一方遭到不可抗力时，应及时通知其他方在合理期限内提供不可抗力影响的证明，并采取适当措施防止其他方损失的扩大和保护资金的完整。</w:t>
      </w:r>
    </w:p>
    <w:p>
      <w:pPr>
        <w:pStyle w:val="9"/>
        <w:keepNext w:val="0"/>
        <w:keepLines w:val="0"/>
        <w:pageBreakBefore w:val="0"/>
        <w:kinsoku/>
        <w:overflowPunct/>
        <w:topLinePunct w:val="0"/>
        <w:bidi w:val="0"/>
        <w:spacing w:line="580" w:lineRule="exact"/>
        <w:rPr>
          <w:rFonts w:ascii="Times New Roman" w:hAnsi="Times New Roman"/>
          <w:color w:val="auto"/>
        </w:rPr>
      </w:pPr>
    </w:p>
    <w:p>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sz w:val="32"/>
          <w:szCs w:val="32"/>
        </w:rPr>
        <w:t xml:space="preserve">第七章  </w:t>
      </w:r>
      <w:r>
        <w:rPr>
          <w:rFonts w:hint="eastAsia" w:ascii="Times New Roman" w:hAnsi="Times New Roman" w:eastAsia="黑体" w:cs="黑体"/>
          <w:sz w:val="32"/>
          <w:szCs w:val="32"/>
        </w:rPr>
        <w:t>争议解决</w:t>
      </w:r>
    </w:p>
    <w:p>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第二十一条</w:t>
      </w:r>
      <w:r>
        <w:rPr>
          <w:rFonts w:hint="eastAsia" w:ascii="Times New Roman" w:hAnsi="Times New Roman" w:eastAsia="仿宋_GB2312"/>
          <w:b/>
          <w:sz w:val="32"/>
          <w:szCs w:val="32"/>
        </w:rPr>
        <w:t xml:space="preserve"> </w:t>
      </w:r>
      <w:r>
        <w:rPr>
          <w:rFonts w:hint="eastAsia" w:ascii="Times New Roman" w:hAnsi="Times New Roman" w:eastAsia="仿宋" w:cs="仿宋"/>
          <w:sz w:val="32"/>
          <w:szCs w:val="32"/>
        </w:rPr>
        <w:t>本协议的订立、效力、解释、履行及争议的解决均适用中华人民共和国法律。在协议履行期间，凡由本协议引起的或与本协议有关的一切争议、纠纷，当事人可以协商解决，也可直接在</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方所在地人民法院通过诉讼方式解决。</w:t>
      </w:r>
    </w:p>
    <w:p>
      <w:pPr>
        <w:pStyle w:val="9"/>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color w:val="auto"/>
          <w:sz w:val="32"/>
          <w:szCs w:val="32"/>
        </w:rPr>
      </w:pPr>
    </w:p>
    <w:p>
      <w:pPr>
        <w:pStyle w:val="9"/>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第八章  其他</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第二十二条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除法律、法规规定，以及因本建设项目专用账户监督管理的需要和三方特别约定外，未经三方同意，协议任何一方不得向外提供涉及甲、乙、丙方商业秘密的资料。</w:t>
      </w:r>
    </w:p>
    <w:p>
      <w:pPr>
        <w:pStyle w:val="10"/>
        <w:keepNext w:val="0"/>
        <w:keepLines w:val="0"/>
        <w:pageBreakBefore w:val="0"/>
        <w:kinsoku/>
        <w:overflowPunct/>
        <w:topLinePunct w:val="0"/>
        <w:bidi w:val="0"/>
        <w:spacing w:after="0" w:line="580" w:lineRule="exact"/>
        <w:ind w:firstLine="635"/>
        <w:jc w:val="both"/>
        <w:rPr>
          <w:rFonts w:ascii="Times New Roman" w:hAnsi="Times New Roman" w:eastAsia="仿宋_GB2312" w:cs="Times New Roman"/>
          <w:strike/>
          <w:sz w:val="32"/>
          <w:szCs w:val="32"/>
        </w:rPr>
      </w:pPr>
      <w:r>
        <w:rPr>
          <w:rFonts w:hint="eastAsia" w:ascii="Times New Roman" w:hAnsi="Times New Roman" w:eastAsia="黑体" w:cs="黑体"/>
          <w:b w:val="0"/>
          <w:bCs w:val="0"/>
          <w:color w:val="auto"/>
          <w:kern w:val="2"/>
          <w:sz w:val="32"/>
          <w:szCs w:val="32"/>
          <w:lang w:val="en-US" w:eastAsia="zh-CN" w:bidi="ar-SA"/>
        </w:rPr>
        <w:t>第二十三条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本协议原则上不予以修改和补充，确因工程建设项目存在特殊情况，报请工程项目所在地人力资源社会保障行政部门同意后，方可修改本协议内容。</w:t>
      </w:r>
    </w:p>
    <w:p>
      <w:pPr>
        <w:pStyle w:val="10"/>
        <w:keepNext w:val="0"/>
        <w:keepLines w:val="0"/>
        <w:pageBreakBefore w:val="0"/>
        <w:kinsoku/>
        <w:overflowPunct/>
        <w:topLinePunct w:val="0"/>
        <w:bidi w:val="0"/>
        <w:spacing w:after="0" w:line="580" w:lineRule="exact"/>
        <w:ind w:firstLine="635"/>
        <w:jc w:val="both"/>
        <w:rPr>
          <w:rFonts w:hint="eastAsia" w:ascii="Times New Roman" w:hAnsi="Times New Roman"/>
        </w:rPr>
      </w:pPr>
      <w:r>
        <w:rPr>
          <w:rFonts w:hint="eastAsia" w:ascii="Times New Roman" w:hAnsi="Times New Roman" w:eastAsia="黑体" w:cs="黑体"/>
          <w:b w:val="0"/>
          <w:bCs w:val="0"/>
          <w:color w:val="auto"/>
          <w:kern w:val="2"/>
          <w:sz w:val="32"/>
          <w:szCs w:val="32"/>
          <w:lang w:val="en-US" w:eastAsia="zh-CN" w:bidi="ar-SA"/>
        </w:rPr>
        <w:t>第二十四条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本协议一式伍份，甲、乙、丙方各执壹份，工程项目所在地人力资源社会保障行政部门和行业工程建设主管部门各备案壹份，具有同等法律效力。</w:t>
      </w:r>
    </w:p>
    <w:p>
      <w:pPr>
        <w:pStyle w:val="9"/>
        <w:keepNext w:val="0"/>
        <w:keepLines w:val="0"/>
        <w:pageBreakBefore w:val="0"/>
        <w:kinsoku/>
        <w:overflowPunct/>
        <w:topLinePunct w:val="0"/>
        <w:bidi w:val="0"/>
        <w:spacing w:line="580" w:lineRule="exact"/>
        <w:rPr>
          <w:rFonts w:ascii="Times New Roman" w:hAnsi="Times New Roman"/>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甲方（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 xml:space="preserve">章）：     </w:t>
      </w:r>
      <w:r>
        <w:rPr>
          <w:rFonts w:hint="eastAsia" w:ascii="Times New Roman" w:hAnsi="Times New Roman" w:eastAsia="仿宋_GB2312" w:cs="Times New Roman"/>
          <w:sz w:val="32"/>
          <w:szCs w:val="32"/>
        </w:rPr>
        <w:t xml:space="preserve">     </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p>
    <w:p>
      <w:pPr>
        <w:pStyle w:val="9"/>
        <w:keepNext w:val="0"/>
        <w:keepLines w:val="0"/>
        <w:pageBreakBefore w:val="0"/>
        <w:kinsoku/>
        <w:overflowPunct/>
        <w:topLinePunct w:val="0"/>
        <w:bidi w:val="0"/>
        <w:spacing w:line="580" w:lineRule="exact"/>
        <w:rPr>
          <w:rFonts w:ascii="Times New Roman" w:hAnsi="Times New Roman"/>
          <w:color w:val="auto"/>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 xml:space="preserve">）： </w:t>
      </w:r>
    </w:p>
    <w:p>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pPr>
        <w:pStyle w:val="9"/>
        <w:keepNext w:val="0"/>
        <w:keepLines w:val="0"/>
        <w:pageBreakBefore w:val="0"/>
        <w:kinsoku/>
        <w:overflowPunct/>
        <w:topLinePunct w:val="0"/>
        <w:bidi w:val="0"/>
        <w:spacing w:line="580" w:lineRule="exact"/>
        <w:rPr>
          <w:rFonts w:ascii="Times New Roman" w:hAnsi="Times New Roman"/>
          <w:color w:val="auto"/>
        </w:rPr>
      </w:pPr>
    </w:p>
    <w:p>
      <w:pPr>
        <w:pStyle w:val="9"/>
        <w:keepNext w:val="0"/>
        <w:keepLines w:val="0"/>
        <w:pageBreakBefore w:val="0"/>
        <w:kinsoku/>
        <w:overflowPunct/>
        <w:topLinePunct w:val="0"/>
        <w:bidi w:val="0"/>
        <w:spacing w:line="580" w:lineRule="exact"/>
        <w:rPr>
          <w:rFonts w:ascii="Times New Roman" w:hAnsi="Times New Roman"/>
          <w:color w:val="auto"/>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乙方（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章）：</w:t>
      </w:r>
    </w:p>
    <w:p>
      <w:pPr>
        <w:pStyle w:val="9"/>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pPr>
        <w:pStyle w:val="9"/>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w:t>
      </w:r>
    </w:p>
    <w:p>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pPr>
        <w:pStyle w:val="9"/>
        <w:keepNext w:val="0"/>
        <w:keepLines w:val="0"/>
        <w:pageBreakBefore w:val="0"/>
        <w:kinsoku/>
        <w:overflowPunct/>
        <w:topLinePunct w:val="0"/>
        <w:bidi w:val="0"/>
        <w:spacing w:line="580" w:lineRule="exact"/>
        <w:jc w:val="both"/>
        <w:rPr>
          <w:rFonts w:ascii="Times New Roman" w:hAnsi="Times New Roman" w:eastAsia="仿宋_GB2312" w:cs="Times New Roman"/>
          <w:color w:val="auto"/>
          <w:sz w:val="32"/>
          <w:szCs w:val="32"/>
        </w:rPr>
      </w:pPr>
    </w:p>
    <w:p>
      <w:pPr>
        <w:pStyle w:val="9"/>
        <w:keepNext w:val="0"/>
        <w:keepLines w:val="0"/>
        <w:pageBreakBefore w:val="0"/>
        <w:kinsoku/>
        <w:overflowPunct/>
        <w:topLinePunct w:val="0"/>
        <w:bidi w:val="0"/>
        <w:spacing w:line="580" w:lineRule="exact"/>
        <w:jc w:val="both"/>
        <w:rPr>
          <w:rFonts w:ascii="Times New Roman" w:hAnsi="Times New Roman" w:eastAsia="仿宋_GB2312" w:cs="Times New Roman"/>
          <w:color w:val="auto"/>
          <w:sz w:val="32"/>
          <w:szCs w:val="32"/>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丙方（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章）：</w:t>
      </w:r>
    </w:p>
    <w:p>
      <w:pPr>
        <w:pStyle w:val="9"/>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pPr>
        <w:pStyle w:val="9"/>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 xml:space="preserve">）： </w:t>
      </w:r>
    </w:p>
    <w:p>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pPr>
        <w:pStyle w:val="15"/>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pPr>
        <w:pStyle w:val="15"/>
        <w:keepNext w:val="0"/>
        <w:keepLines w:val="0"/>
        <w:pageBreakBefore w:val="0"/>
        <w:kinsoku/>
        <w:overflowPunct/>
        <w:topLinePunct w:val="0"/>
        <w:bidi w:val="0"/>
        <w:spacing w:line="580" w:lineRule="exact"/>
        <w:jc w:val="both"/>
        <w:rPr>
          <w:rFonts w:ascii="Times New Roman" w:hAnsi="Times New Roman" w:eastAsia="仿宋_GB2312" w:cs="Times New Roman"/>
          <w:sz w:val="32"/>
          <w:szCs w:val="32"/>
        </w:rPr>
      </w:pPr>
    </w:p>
    <w:p>
      <w:pPr>
        <w:pStyle w:val="15"/>
        <w:keepNext w:val="0"/>
        <w:keepLines w:val="0"/>
        <w:pageBreakBefore w:val="0"/>
        <w:kinsoku/>
        <w:overflowPunct/>
        <w:topLinePunct w:val="0"/>
        <w:bidi w:val="0"/>
        <w:spacing w:line="580" w:lineRule="exact"/>
        <w:ind w:firstLine="3520" w:firstLineChars="1100"/>
        <w:jc w:val="both"/>
      </w:pPr>
      <w:r>
        <w:rPr>
          <w:rFonts w:ascii="Times New Roman" w:hAnsi="Times New Roman" w:eastAsia="仿宋_GB2312" w:cs="Times New Roman"/>
          <w:sz w:val="32"/>
          <w:szCs w:val="32"/>
        </w:rPr>
        <w:t>签订日期：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rPr>
        <w:t>日</w:t>
      </w:r>
      <w:bookmarkStart w:id="0" w:name="_GoBack"/>
      <w:bookmarkEnd w:id="0"/>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PSMT">
    <w:altName w:val="宋体"/>
    <w:panose1 w:val="00000000000000000000"/>
    <w:charset w:val="86"/>
    <w:family w:val="roman"/>
    <w:pitch w:val="default"/>
    <w:sig w:usb0="00000000" w:usb1="00000000" w:usb2="0000001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58F3"/>
    <w:rsid w:val="67F258F3"/>
    <w:rsid w:val="7234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next w:val="3"/>
    <w:unhideWhenUsed/>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Normal (Web)"/>
    <w:unhideWhenUsed/>
    <w:qFormat/>
    <w:uiPriority w:val="99"/>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8">
    <w:name w:val="CM25"/>
    <w:next w:val="9"/>
    <w:qFormat/>
    <w:uiPriority w:val="0"/>
    <w:pPr>
      <w:widowControl w:val="0"/>
      <w:autoSpaceDE w:val="0"/>
      <w:autoSpaceDN w:val="0"/>
      <w:adjustRightInd w:val="0"/>
      <w:spacing w:after="193"/>
    </w:pPr>
    <w:rPr>
      <w:rFonts w:ascii="Times New Roman PSMT" w:hAnsi="Times New Roman" w:eastAsia="Times New Roman PSMT" w:cs="Times New Roman PSMT"/>
      <w:color w:val="auto"/>
      <w:sz w:val="24"/>
      <w:szCs w:val="24"/>
      <w:lang w:val="en-US" w:eastAsia="zh-CN" w:bidi="ar-SA"/>
    </w:rPr>
  </w:style>
  <w:style w:type="paragraph" w:customStyle="1" w:styleId="9">
    <w:name w:val="Default"/>
    <w:qFormat/>
    <w:uiPriority w:val="0"/>
    <w:pPr>
      <w:widowControl w:val="0"/>
      <w:autoSpaceDE w:val="0"/>
      <w:autoSpaceDN w:val="0"/>
      <w:adjustRightInd w:val="0"/>
    </w:pPr>
    <w:rPr>
      <w:rFonts w:ascii="Times New Roman PSMT" w:hAnsi="Times New Roman" w:eastAsia="Times New Roman PSMT" w:cs="Times New Roman PSMT"/>
      <w:color w:val="000000"/>
      <w:sz w:val="24"/>
      <w:szCs w:val="24"/>
      <w:lang w:val="en-US" w:eastAsia="zh-CN" w:bidi="ar-SA"/>
    </w:rPr>
  </w:style>
  <w:style w:type="paragraph" w:customStyle="1" w:styleId="10">
    <w:name w:val="CM23"/>
    <w:next w:val="9"/>
    <w:qFormat/>
    <w:uiPriority w:val="0"/>
    <w:pPr>
      <w:widowControl w:val="0"/>
      <w:autoSpaceDE w:val="0"/>
      <w:autoSpaceDN w:val="0"/>
      <w:adjustRightInd w:val="0"/>
      <w:spacing w:after="553"/>
    </w:pPr>
    <w:rPr>
      <w:rFonts w:ascii="Times New Roman PSMT" w:hAnsi="Times New Roman" w:eastAsia="Times New Roman PSMT" w:cs="Times New Roman PSMT"/>
      <w:color w:val="auto"/>
      <w:sz w:val="24"/>
      <w:szCs w:val="24"/>
      <w:lang w:val="en-US" w:eastAsia="zh-CN" w:bidi="ar-SA"/>
    </w:rPr>
  </w:style>
  <w:style w:type="paragraph" w:customStyle="1" w:styleId="11">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ca-2"/>
    <w:qFormat/>
    <w:uiPriority w:val="0"/>
    <w:rPr>
      <w:rFonts w:cs="Times New Roman"/>
    </w:rPr>
  </w:style>
  <w:style w:type="paragraph" w:customStyle="1" w:styleId="13">
    <w:name w:val="CM9"/>
    <w:next w:val="9"/>
    <w:qFormat/>
    <w:uiPriority w:val="0"/>
    <w:pPr>
      <w:widowControl w:val="0"/>
      <w:autoSpaceDE w:val="0"/>
      <w:autoSpaceDN w:val="0"/>
      <w:adjustRightInd w:val="0"/>
      <w:spacing w:line="580" w:lineRule="atLeast"/>
    </w:pPr>
    <w:rPr>
      <w:rFonts w:ascii="Times New Roman PSMT" w:hAnsi="Times New Roman" w:eastAsia="Times New Roman PSMT" w:cs="Times New Roman PSMT"/>
      <w:color w:val="auto"/>
      <w:sz w:val="24"/>
      <w:szCs w:val="24"/>
      <w:lang w:val="en-US" w:eastAsia="zh-CN" w:bidi="ar-SA"/>
    </w:rPr>
  </w:style>
  <w:style w:type="paragraph" w:customStyle="1" w:styleId="14">
    <w:name w:val="CM13"/>
    <w:next w:val="9"/>
    <w:qFormat/>
    <w:uiPriority w:val="0"/>
    <w:pPr>
      <w:widowControl w:val="0"/>
      <w:autoSpaceDE w:val="0"/>
      <w:autoSpaceDN w:val="0"/>
      <w:adjustRightInd w:val="0"/>
      <w:spacing w:line="580" w:lineRule="atLeast"/>
    </w:pPr>
    <w:rPr>
      <w:rFonts w:ascii="Times New Roman PSMT" w:hAnsi="Times New Roman" w:eastAsia="Times New Roman PSMT" w:cs="Times New Roman PSMT"/>
      <w:color w:val="auto"/>
      <w:sz w:val="24"/>
      <w:szCs w:val="24"/>
      <w:lang w:val="en-US" w:eastAsia="zh-CN" w:bidi="ar-SA"/>
    </w:rPr>
  </w:style>
  <w:style w:type="paragraph" w:customStyle="1" w:styleId="15">
    <w:name w:val="CM3"/>
    <w:next w:val="9"/>
    <w:qFormat/>
    <w:uiPriority w:val="0"/>
    <w:pPr>
      <w:widowControl w:val="0"/>
      <w:autoSpaceDE w:val="0"/>
      <w:autoSpaceDN w:val="0"/>
      <w:adjustRightInd w:val="0"/>
      <w:spacing w:line="580" w:lineRule="atLeast"/>
    </w:pPr>
    <w:rPr>
      <w:rFonts w:ascii="Times New Roman PSMT" w:hAnsi="Times New Roman" w:eastAsia="Times New Roman PSMT" w:cs="Times New Roman PSMT"/>
      <w:color w:val="auto"/>
      <w:sz w:val="24"/>
      <w:szCs w:val="24"/>
      <w:lang w:val="en-US" w:eastAsia="zh-CN" w:bidi="ar-SA"/>
    </w:rPr>
  </w:style>
  <w:style w:type="paragraph" w:customStyle="1" w:styleId="16">
    <w:name w:val="CM11"/>
    <w:next w:val="9"/>
    <w:qFormat/>
    <w:uiPriority w:val="0"/>
    <w:pPr>
      <w:widowControl w:val="0"/>
      <w:autoSpaceDE w:val="0"/>
      <w:autoSpaceDN w:val="0"/>
      <w:adjustRightInd w:val="0"/>
      <w:spacing w:line="576" w:lineRule="atLeast"/>
    </w:pPr>
    <w:rPr>
      <w:rFonts w:ascii="Times New Roman PSMT" w:hAnsi="Times New Roman" w:eastAsia="Times New Roman PSMT" w:cs="Times New Roman PSMT"/>
      <w:color w:val="auto"/>
      <w:sz w:val="24"/>
      <w:szCs w:val="24"/>
      <w:lang w:val="en-US" w:eastAsia="zh-CN" w:bidi="ar-SA"/>
    </w:rPr>
  </w:style>
  <w:style w:type="paragraph" w:customStyle="1" w:styleId="17">
    <w:name w:val="CM12"/>
    <w:next w:val="9"/>
    <w:qFormat/>
    <w:uiPriority w:val="0"/>
    <w:pPr>
      <w:widowControl w:val="0"/>
      <w:autoSpaceDE w:val="0"/>
      <w:autoSpaceDN w:val="0"/>
      <w:adjustRightInd w:val="0"/>
      <w:spacing w:line="580" w:lineRule="atLeast"/>
    </w:pPr>
    <w:rPr>
      <w:rFonts w:ascii="Times New Roman PSMT" w:hAnsi="Times New Roman" w:eastAsia="Times New Roman PSMT" w:cs="Times New Roman PSMT"/>
      <w:color w:val="auto"/>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Ay</dc:creator>
  <cp:lastModifiedBy>Ay</cp:lastModifiedBy>
  <dcterms:modified xsi:type="dcterms:W3CDTF">2025-01-03T09:51:46Z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5B6574588B92457BBCFA82918C293DDF</vt:lpwstr>
  </property>
</Properties>
</file>