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40" w:lineRule="exact"/>
        <w:textAlignment w:val="auto"/>
        <w:rPr>
          <w:rFonts w:ascii="Times New Roman" w:hAnsi="Times New Roman" w:cs="Times New Roman"/>
        </w:rPr>
      </w:pPr>
      <w:r>
        <w:rPr>
          <w:rFonts w:ascii="Times New Roman" w:hAnsi="Times New Roman" w:eastAsia="黑体" w:cs="Times New Roman"/>
        </w:rPr>
        <w:t>附件4</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关于部分检验项目的说明</w:t>
      </w:r>
    </w:p>
    <w:p>
      <w:pPr>
        <w:widowControl/>
        <w:shd w:val="clear" w:color="auto" w:fill="FFFFFF"/>
        <w:snapToGrid w:val="0"/>
        <w:spacing w:line="560" w:lineRule="exact"/>
        <w:rPr>
          <w:rFonts w:ascii="Times New Roman" w:hAnsi="Times New Roman" w:cs="Times New Roman"/>
        </w:rPr>
      </w:pP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铜绿假单胞菌</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Cs w:val="30"/>
        </w:rPr>
      </w:pPr>
      <w:r>
        <w:rPr>
          <w:rFonts w:hint="eastAsia" w:ascii="Times New Roman" w:hAnsi="Times New Roman" w:eastAsia="仿宋_GB2312" w:cs="仿宋_GB2312"/>
          <w:bCs/>
          <w:kern w:val="0"/>
          <w:sz w:val="32"/>
          <w:szCs w:val="32"/>
          <w:lang w:val="en-US" w:eastAsia="zh-CN" w:bidi="ar"/>
        </w:rPr>
        <w:t>铜绿假单胞菌原称绿脓杆菌，在自然界分布广泛，为土壤中存在的最常见的细菌之一，各种水、空气、正常人的皮肤、呼吸道和肠道等都有本菌存在。本菌存在的重要条件是潮湿的环境，超标的原因可能是由于产品的水源地、包装材料受污染，或在生产过程中产品受人员、工器具等生产设备、环境的污染、有灭菌工艺的产品灭菌不彻底而导致。</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rPr>
      </w:pPr>
      <w:r>
        <w:rPr>
          <w:rFonts w:hint="eastAsia" w:ascii="黑体" w:hAnsi="黑体" w:eastAsia="黑体" w:cs="黑体"/>
          <w:lang w:val="en-US" w:eastAsia="zh-CN"/>
        </w:rPr>
        <w:t>二、</w:t>
      </w:r>
      <w:r>
        <w:rPr>
          <w:rFonts w:hint="eastAsia" w:ascii="黑体" w:hAnsi="黑体" w:eastAsia="黑体" w:cs="黑体"/>
        </w:rPr>
        <w:t>大肠埃希氏菌</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大肠埃希氏菌是人和许多动物肠道最主要且数量最多的一种细菌，主要寄生在大肠内。大肠埃希氏菌在肠道中大量繁殖，在环境卫生不良的情况下，常随粪便散布在周围环境中。若在水和食品中检出此菌，可认为其受到直接或间接的粪便污染，从而推断可能有肠道病原微生物的存在。因此，常作为饮水和食物的卫生学检验指标。检出大肠埃希氏菌，可能的原因包括：环境不清洁、从业人员不注意个人卫生、违反操作规范、餐饮具的清洗消毒不彻底等。</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rPr>
      </w:pPr>
      <w:r>
        <w:rPr>
          <w:rFonts w:hint="eastAsia" w:ascii="黑体" w:hAnsi="黑体" w:eastAsia="黑体" w:cs="黑体"/>
          <w:lang w:val="en-US" w:eastAsia="zh-CN"/>
        </w:rPr>
        <w:t>三、</w:t>
      </w:r>
      <w:r>
        <w:rPr>
          <w:rFonts w:hint="eastAsia" w:ascii="黑体" w:hAnsi="黑体" w:eastAsia="黑体" w:cs="黑体"/>
        </w:rPr>
        <w:t>二氧化硫残留量</w:t>
      </w:r>
    </w:p>
    <w:p>
      <w:pPr>
        <w:spacing w:line="560" w:lineRule="exact"/>
        <w:ind w:firstLine="640" w:firstLineChars="200"/>
        <w:rPr>
          <w:rFonts w:hint="eastAsia" w:hAnsi="宋体" w:eastAsia="仿宋_GB2312"/>
          <w:szCs w:val="30"/>
        </w:rPr>
      </w:pPr>
      <w:r>
        <w:rPr>
          <w:rFonts w:hint="eastAsia" w:ascii="Times New Roman" w:hAnsi="Times New Roman" w:eastAsia="仿宋_GB2312" w:cs="仿宋_GB2312"/>
          <w:bCs/>
          <w:kern w:val="0"/>
          <w:sz w:val="32"/>
          <w:szCs w:val="32"/>
          <w:lang w:val="en-US" w:eastAsia="zh-CN" w:bidi="ar"/>
        </w:rPr>
        <w:t>二氧化硫是食品加工中常用的漂白剂和防腐剂，具有漂白、防腐和抗氧化作用。少量的二氧化硫进入人体不会对身体造成健康危害，但过量食用会引起如恶心、呕吐等胃肠道反应。二氧化硫残留量超标的原因，可能是个别生产者为了提高产品色泽超范围或超限量使用二氧化硫；也可能是由于使用硫磺熏蒸漂白这种传统工艺或直接使用亚硫酸盐浸泡所造成</w:t>
      </w:r>
      <w:r>
        <w:rPr>
          <w:rFonts w:hint="eastAsia" w:hAnsi="宋体" w:eastAsia="仿宋_GB2312"/>
          <w:szCs w:val="30"/>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rPr>
      </w:pPr>
      <w:r>
        <w:rPr>
          <w:rFonts w:hint="eastAsia" w:ascii="黑体" w:hAnsi="黑体" w:eastAsia="黑体" w:cs="黑体"/>
          <w:lang w:val="en-US" w:eastAsia="zh-CN"/>
        </w:rPr>
        <w:t>四、</w:t>
      </w:r>
      <w:r>
        <w:rPr>
          <w:rFonts w:hint="eastAsia" w:ascii="黑体" w:hAnsi="黑体" w:eastAsia="黑体" w:cs="黑体"/>
        </w:rPr>
        <w:t>苋菜红、亮蓝</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0"/>
        </w:rPr>
        <w:t>苋菜红又名蓝光酸性红，偶氮类化合物，是常见的人工合成着色剂，在食品生产中应用广泛。如果长期摄入苋菜红超标的食品，可能危害人体健康。亮蓝又名食用蓝色2号，水溶性非偶氮类化合物，是常见的人工合成着色剂，在食品生产中应用广泛。如果长期摄入亮蓝超标的食品，可能危害人体健康。造成苋菜红、亮蓝不合格，可能是生产企业为改善产品色泽、提高市场价值而超量或超范围使用，也可能是企业为掺假造假违规使用色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bCs/>
          <w:kern w:val="2"/>
          <w:sz w:val="32"/>
          <w:szCs w:val="32"/>
          <w:lang w:val="en-US" w:eastAsia="zh-CN" w:bidi="ar"/>
        </w:rPr>
      </w:pPr>
      <w:r>
        <w:rPr>
          <w:rFonts w:hint="eastAsia" w:ascii="黑体" w:hAnsi="黑体" w:eastAsia="黑体" w:cs="黑体"/>
          <w:szCs w:val="30"/>
          <w:lang w:val="en-US" w:eastAsia="zh-CN"/>
        </w:rPr>
        <w:t>五、</w:t>
      </w:r>
      <w:r>
        <w:rPr>
          <w:rFonts w:hint="eastAsia" w:ascii="黑体" w:hAnsi="黑体" w:eastAsia="黑体" w:cs="黑体"/>
          <w:bCs/>
          <w:kern w:val="2"/>
          <w:sz w:val="32"/>
          <w:szCs w:val="32"/>
          <w:lang w:val="en-US" w:eastAsia="zh-CN" w:bidi="ar"/>
        </w:rPr>
        <w:t>大肠菌群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Times New Roman" w:eastAsia="仿宋_GB2312" w:cs="仿宋_GB2312"/>
          <w:kern w:val="2"/>
          <w:sz w:val="32"/>
          <w:szCs w:val="32"/>
          <w:shd w:val="clear" w:color="auto" w:fill="FFFFFF"/>
          <w:lang w:val="en-US" w:eastAsia="zh-CN" w:bidi="ar"/>
        </w:rPr>
      </w:pPr>
      <w:r>
        <w:rPr>
          <w:rFonts w:hint="eastAsia" w:ascii="仿宋_GB2312" w:hAnsi="Times New Roman" w:eastAsia="仿宋_GB2312" w:cs="仿宋_GB2312"/>
          <w:kern w:val="2"/>
          <w:sz w:val="32"/>
          <w:szCs w:val="32"/>
          <w:shd w:val="clear" w:color="auto" w:fill="FFFFFF"/>
          <w:lang w:val="en-US" w:eastAsia="zh-CN" w:bidi="ar"/>
        </w:rPr>
        <w:t>大肠菌群是一种指示性微生物指标，主要用来评价产品的清洁度，反映产品的微生物是否符合卫生要求。《食品安全国家标准消毒餐（饮）具》（</w:t>
      </w:r>
      <w:r>
        <w:rPr>
          <w:rFonts w:hint="eastAsia" w:ascii="Times New Roman" w:hAnsi="Times New Roman" w:eastAsia="仿宋_GB2312" w:cs="Times New Roman"/>
          <w:kern w:val="2"/>
          <w:sz w:val="32"/>
          <w:szCs w:val="32"/>
          <w:shd w:val="clear" w:color="auto" w:fill="FFFFFF"/>
          <w:lang w:val="en-US" w:eastAsia="zh-CN" w:bidi="ar"/>
        </w:rPr>
        <w:t>GB14934-2016</w:t>
      </w:r>
      <w:r>
        <w:rPr>
          <w:rFonts w:hint="eastAsia" w:ascii="仿宋_GB2312" w:hAnsi="Times New Roman" w:eastAsia="仿宋_GB2312" w:cs="仿宋_GB2312"/>
          <w:kern w:val="2"/>
          <w:sz w:val="32"/>
          <w:szCs w:val="32"/>
          <w:shd w:val="clear" w:color="auto" w:fill="FFFFFF"/>
          <w:lang w:val="en-US" w:eastAsia="zh-CN" w:bidi="ar"/>
        </w:rPr>
        <w:t>）规定消毒餐（饮）具的大肠菌群为不得检出。使用大肠菌群超标的餐饮具，可能会使人腹泻。餐饮具检出大肠菌群的原因可能是餐饮单位未配备消毒柜或消毒柜配置数量不足、消毒柜使用不规范（消毒温度不达标或消毒时间不足），导致消毒不完全；或者是消毒后的餐饮具储存区域不洁净，造成了二次污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六、甲硝唑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bCs/>
          <w:kern w:val="0"/>
          <w:sz w:val="32"/>
          <w:szCs w:val="32"/>
          <w:highlight w:val="none"/>
          <w:lang w:val="en-US" w:eastAsia="zh-CN" w:bidi="ar"/>
        </w:rPr>
      </w:pPr>
      <w:r>
        <w:rPr>
          <w:rFonts w:hint="eastAsia" w:ascii="Times New Roman" w:hAnsi="Times New Roman" w:eastAsia="仿宋_GB2312" w:cs="仿宋_GB2312"/>
          <w:bCs/>
          <w:kern w:val="0"/>
          <w:sz w:val="32"/>
          <w:szCs w:val="32"/>
          <w:highlight w:val="none"/>
          <w:lang w:val="en-US" w:eastAsia="zh-CN" w:bidi="ar"/>
        </w:rPr>
        <w:t>甲硝唑是硝基咪唑类抗菌药，对甲硝唑敏感的菌种有拟杆菌属、梭状芽孢杆菌属、产气荚膜梭菌、消化球菌属等。长期食用甲硝唑超标的鸡蛋，可能在人体内蓄积，产生消化道症状、神经系统症状、皮肤症状等。《食品安全国家标准 食品中兽药最大残留限量》（GB 31650-2019）中规定，甲硝唑允许作治疗用，但不得在动物性食品中检出。鸡蛋中检出甲硝唑的原因，可能是养殖户在养殖过程中违规使用相关兽药。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bCs/>
          <w:kern w:val="0"/>
          <w:sz w:val="32"/>
          <w:szCs w:val="32"/>
          <w:highlight w:val="none"/>
          <w:lang w:val="en-US" w:eastAsia="zh-CN" w:bidi="ar"/>
        </w:rPr>
      </w:pPr>
      <w:r>
        <w:rPr>
          <w:rFonts w:hint="eastAsia" w:ascii="黑体" w:hAnsi="黑体" w:eastAsia="黑体" w:cs="黑体"/>
          <w:bCs/>
          <w:kern w:val="0"/>
          <w:sz w:val="32"/>
          <w:szCs w:val="32"/>
          <w:highlight w:val="none"/>
          <w:lang w:val="en-US" w:eastAsia="zh-CN" w:bidi="ar"/>
        </w:rPr>
        <w:t>七、恩诺沙星</w:t>
      </w:r>
    </w:p>
    <w:p>
      <w:pPr>
        <w:keepNext w:val="0"/>
        <w:keepLines w:val="0"/>
        <w:pageBreakBefore w:val="0"/>
        <w:tabs>
          <w:tab w:val="left" w:pos="272"/>
        </w:tabs>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Cs/>
          <w:kern w:val="0"/>
          <w:sz w:val="32"/>
          <w:szCs w:val="32"/>
          <w:lang w:val="en-US" w:eastAsia="zh-CN" w:bidi="ar"/>
        </w:rPr>
        <w:t>恩诺沙星属于氟喹诺酮类药物，是一类人工合成的广谱抗菌药，用于治疗动物的皮肤感染、呼吸道感染等，是动物专属用药。《食品安全国家标准 食品中兽药最大残留限量》（GB 31650-2019）中规定，恩诺沙星（以恩诺沙星和环丙沙星之和计）可用于牛、羊、猪、兔、禽等食用畜禽及其他动物（在其他动物的肌肉中的最高残留限量为100μg/kg）。长期摄入检出恩诺沙星的动物性食品，可能会引起轻度胃肠道刺激或不适、头痛、头晕、睡眠不良等症状，过多摄入还可能引起肝损害</w:t>
      </w:r>
      <w:r>
        <w:rPr>
          <w:rFonts w:hint="default" w:ascii="Times New Roman" w:hAnsi="Times New Roman" w:eastAsia="仿宋_GB2312" w:cs="Times New Roman"/>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八、磺胺类（总量）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仿宋_GB2312"/>
          <w:bCs/>
          <w:kern w:val="0"/>
          <w:sz w:val="32"/>
          <w:szCs w:val="32"/>
          <w:lang w:val="en-US" w:eastAsia="zh-CN" w:bidi="ar"/>
        </w:rPr>
      </w:pPr>
      <w:r>
        <w:rPr>
          <w:rFonts w:hint="default" w:ascii="Times New Roman" w:hAnsi="Times New Roman" w:eastAsia="仿宋_GB2312" w:cs="Times New Roman"/>
          <w:color w:val="auto"/>
          <w:sz w:val="32"/>
          <w:szCs w:val="32"/>
          <w:lang w:val="zh-CN"/>
        </w:rPr>
        <w:t>磺胺类（总量）是合成广谱抑菌药，对大多数革兰氏阳性和</w:t>
      </w:r>
      <w:r>
        <w:rPr>
          <w:rFonts w:hint="default" w:ascii="Times New Roman" w:hAnsi="Times New Roman" w:eastAsia="仿宋_GB2312" w:cs="Times New Roman"/>
          <w:color w:val="auto"/>
          <w:spacing w:val="-6"/>
          <w:sz w:val="32"/>
          <w:szCs w:val="32"/>
          <w:lang w:val="zh-CN"/>
        </w:rPr>
        <w:t>革兰氏阴性细菌有效。对于治疗禽类球虫病和鸡白细胞虫病疗效较好。磺胺类（总量）超标可能是养殖过程中，没有严格遵守停药期规定。长期摄入磺胺类（总量）超标的动物性食品，可能导致泌尿系统和肝脏损伤，以及过敏反应等。</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ZDhkMWE0MDE2MGUwNGY4YjZiMzcyNjhiZjJlZDQifQ=="/>
  </w:docVars>
  <w:rsids>
    <w:rsidRoot w:val="689B56BB"/>
    <w:rsid w:val="0004037B"/>
    <w:rsid w:val="0006016A"/>
    <w:rsid w:val="00090FB7"/>
    <w:rsid w:val="000B344D"/>
    <w:rsid w:val="000E118F"/>
    <w:rsid w:val="00117E04"/>
    <w:rsid w:val="00130021"/>
    <w:rsid w:val="00134C9F"/>
    <w:rsid w:val="0016213E"/>
    <w:rsid w:val="0016510D"/>
    <w:rsid w:val="001D77CA"/>
    <w:rsid w:val="002F4351"/>
    <w:rsid w:val="003546F7"/>
    <w:rsid w:val="00365193"/>
    <w:rsid w:val="00380A86"/>
    <w:rsid w:val="003C1A0C"/>
    <w:rsid w:val="003D2F33"/>
    <w:rsid w:val="003D567B"/>
    <w:rsid w:val="003F6800"/>
    <w:rsid w:val="00422CCE"/>
    <w:rsid w:val="0043517B"/>
    <w:rsid w:val="00461232"/>
    <w:rsid w:val="00462D4A"/>
    <w:rsid w:val="00472233"/>
    <w:rsid w:val="004A2C5B"/>
    <w:rsid w:val="004A3182"/>
    <w:rsid w:val="004D713F"/>
    <w:rsid w:val="00563C32"/>
    <w:rsid w:val="00572573"/>
    <w:rsid w:val="00574313"/>
    <w:rsid w:val="005C5C78"/>
    <w:rsid w:val="005D4040"/>
    <w:rsid w:val="005E2103"/>
    <w:rsid w:val="005F2309"/>
    <w:rsid w:val="00602084"/>
    <w:rsid w:val="00630864"/>
    <w:rsid w:val="00692143"/>
    <w:rsid w:val="007009EC"/>
    <w:rsid w:val="00750BA5"/>
    <w:rsid w:val="00794CCD"/>
    <w:rsid w:val="007F028C"/>
    <w:rsid w:val="00817875"/>
    <w:rsid w:val="00870CD3"/>
    <w:rsid w:val="009115EB"/>
    <w:rsid w:val="009817F8"/>
    <w:rsid w:val="00984A29"/>
    <w:rsid w:val="00986270"/>
    <w:rsid w:val="009B2538"/>
    <w:rsid w:val="00A2726A"/>
    <w:rsid w:val="00A63685"/>
    <w:rsid w:val="00A946A0"/>
    <w:rsid w:val="00A95538"/>
    <w:rsid w:val="00A9666D"/>
    <w:rsid w:val="00AB3326"/>
    <w:rsid w:val="00AF2EE2"/>
    <w:rsid w:val="00B603E9"/>
    <w:rsid w:val="00B73CB3"/>
    <w:rsid w:val="00BC2352"/>
    <w:rsid w:val="00BD031F"/>
    <w:rsid w:val="00BE79C0"/>
    <w:rsid w:val="00BF036A"/>
    <w:rsid w:val="00C0128A"/>
    <w:rsid w:val="00C127DB"/>
    <w:rsid w:val="00C53957"/>
    <w:rsid w:val="00C70929"/>
    <w:rsid w:val="00CA7E38"/>
    <w:rsid w:val="00CB48B2"/>
    <w:rsid w:val="00CC5D36"/>
    <w:rsid w:val="00CD28F3"/>
    <w:rsid w:val="00CE149D"/>
    <w:rsid w:val="00D6567B"/>
    <w:rsid w:val="00DE3C31"/>
    <w:rsid w:val="00E01059"/>
    <w:rsid w:val="00E30E80"/>
    <w:rsid w:val="00E6500B"/>
    <w:rsid w:val="00EA321A"/>
    <w:rsid w:val="00EC3B4F"/>
    <w:rsid w:val="00F074DD"/>
    <w:rsid w:val="00F955B7"/>
    <w:rsid w:val="00FD4A3D"/>
    <w:rsid w:val="01872CA8"/>
    <w:rsid w:val="042B4745"/>
    <w:rsid w:val="121D06EC"/>
    <w:rsid w:val="180E2DAF"/>
    <w:rsid w:val="20385F8D"/>
    <w:rsid w:val="22080450"/>
    <w:rsid w:val="226C3731"/>
    <w:rsid w:val="29667307"/>
    <w:rsid w:val="2D3E6532"/>
    <w:rsid w:val="31AF345C"/>
    <w:rsid w:val="3A0E1F36"/>
    <w:rsid w:val="3B4F1E3A"/>
    <w:rsid w:val="43E221F6"/>
    <w:rsid w:val="51A30336"/>
    <w:rsid w:val="55954BB9"/>
    <w:rsid w:val="689B56BB"/>
    <w:rsid w:val="7331041E"/>
    <w:rsid w:val="7C77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customStyle="1" w:styleId="9">
    <w:name w:val="页眉 字符"/>
    <w:basedOn w:val="7"/>
    <w:link w:val="4"/>
    <w:uiPriority w:val="0"/>
    <w:rPr>
      <w:rFonts w:eastAsia="仿宋"/>
      <w:kern w:val="2"/>
      <w:sz w:val="18"/>
      <w:szCs w:val="18"/>
    </w:rPr>
  </w:style>
  <w:style w:type="character" w:customStyle="1" w:styleId="10">
    <w:name w:val="页脚 字符"/>
    <w:basedOn w:val="7"/>
    <w:link w:val="3"/>
    <w:uiPriority w:val="0"/>
    <w:rPr>
      <w:rFonts w:eastAsia="仿宋"/>
      <w:kern w:val="2"/>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C0223A-3F26-4DD5-9E51-2B5838AB7AB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987</Words>
  <Characters>18</Characters>
  <Lines>1</Lines>
  <Paragraphs>2</Paragraphs>
  <TotalTime>4</TotalTime>
  <ScaleCrop>false</ScaleCrop>
  <LinksUpToDate>false</LinksUpToDate>
  <CharactersWithSpaces>1003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苏童</cp:lastModifiedBy>
  <dcterms:modified xsi:type="dcterms:W3CDTF">2024-11-21T01:05:32Z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C6630AA00FD8486599FEAF5247F04324</vt:lpwstr>
  </property>
</Properties>
</file>