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jc w:val="left"/>
        <w:rPr>
          <w:rFonts w:ascii="Times New Roman" w:hAnsi="Times New Roman" w:eastAsia="方正小标宋简体" w:cs="Times New Roman"/>
          <w:sz w:val="44"/>
          <w:szCs w:val="44"/>
        </w:rPr>
      </w:pPr>
      <w:r>
        <w:rPr>
          <w:rFonts w:ascii="Times New Roman" w:hAnsi="Times New Roman" w:eastAsia="楷体" w:cs="Times New Roman"/>
          <w:sz w:val="32"/>
          <w:szCs w:val="32"/>
          <w:lang w:bidi="ar"/>
        </w:rPr>
        <w:t>惠州市财政局预算科先进事迹</w:t>
      </w:r>
    </w:p>
    <w:p>
      <w:pPr>
        <w:overflowPunct w:val="0"/>
        <w:spacing w:line="600" w:lineRule="exact"/>
        <w:jc w:val="center"/>
        <w:rPr>
          <w:rFonts w:ascii="Times New Roman" w:hAnsi="Times New Roman" w:eastAsia="方正小标宋简体" w:cs="Times New Roman"/>
          <w:sz w:val="44"/>
          <w:szCs w:val="44"/>
        </w:rPr>
      </w:pPr>
    </w:p>
    <w:p>
      <w:pPr>
        <w:overflowPunct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lang w:bidi="ar"/>
        </w:rPr>
        <w:t>踔厉奋发 勇挑重担</w:t>
      </w:r>
    </w:p>
    <w:p>
      <w:pPr>
        <w:overflowPunct w:val="0"/>
        <w:spacing w:line="600" w:lineRule="exact"/>
        <w:ind w:firstLine="640" w:firstLineChars="200"/>
        <w:rPr>
          <w:rFonts w:ascii="Times New Roman" w:hAnsi="Times New Roman" w:eastAsia="仿宋_GB2312" w:cs="Times New Roman"/>
          <w:sz w:val="32"/>
          <w:szCs w:val="32"/>
        </w:rPr>
      </w:pPr>
    </w:p>
    <w:p>
      <w:pPr>
        <w:overflowPunct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shd w:val="clear" w:color="auto" w:fill="FFFFFF"/>
          <w:lang w:bidi="ar"/>
        </w:rPr>
        <w:t>近年来，惠州市财政局预算科坚持以习近平新时代中国特色社会主义思想为指导，全面贯彻党的十九大、二十大精神，深入开展学习贯彻习近平新时代中国特色社会主义思想主题教育、习近平总书记视察广东重要讲话重要指示精神和省</w:t>
      </w:r>
      <w:r>
        <w:rPr>
          <w:rFonts w:hint="eastAsia" w:ascii="Times New Roman" w:hAnsi="Times New Roman" w:eastAsia="仿宋" w:cs="Times New Roman"/>
          <w:sz w:val="32"/>
          <w:szCs w:val="32"/>
          <w:shd w:val="clear" w:color="auto" w:fill="FFFFFF"/>
          <w:lang w:eastAsia="zh-CN" w:bidi="ar"/>
        </w:rPr>
        <w:t>委</w:t>
      </w:r>
      <w:r>
        <w:rPr>
          <w:rFonts w:ascii="Times New Roman" w:hAnsi="Times New Roman" w:eastAsia="仿宋" w:cs="Times New Roman"/>
          <w:sz w:val="32"/>
          <w:szCs w:val="32"/>
          <w:shd w:val="clear" w:color="auto" w:fill="FFFFFF"/>
          <w:lang w:bidi="ar"/>
        </w:rPr>
        <w:t>“</w:t>
      </w:r>
      <w:bookmarkStart w:id="0" w:name="_GoBack"/>
      <w:bookmarkEnd w:id="0"/>
      <w:r>
        <w:rPr>
          <w:rFonts w:ascii="Times New Roman" w:hAnsi="Times New Roman" w:eastAsia="仿宋" w:cs="Times New Roman"/>
          <w:sz w:val="32"/>
          <w:szCs w:val="32"/>
          <w:shd w:val="clear" w:color="auto" w:fill="FFFFFF"/>
          <w:lang w:bidi="ar"/>
        </w:rPr>
        <w:t>1310”具体部署，坚持稳中求进工作总基调，着力推动高质量发展。面对经济性减收、疫情性减收、政策性减收“三叠加”以及防疫性增支、政策性增支、保障性增支“三碰头”等多重挑战，踔厉奋发、攻坚克难，以前所未有的力度狠抓财政收支管理、深化预算改革、稳住经济大盘</w:t>
      </w:r>
      <w:r>
        <w:rPr>
          <w:rFonts w:ascii="Times New Roman" w:hAnsi="Times New Roman" w:eastAsia="仿宋" w:cs="Times New Roman"/>
          <w:sz w:val="32"/>
          <w:szCs w:val="32"/>
          <w:lang w:bidi="ar"/>
        </w:rPr>
        <w:t>，为我市连续两年财政管理工作绩效考核综合排名靠前，受到省财政厅的通报表扬并获得资金奖励4,000万元作出贡献。</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lang w:bidi="ar"/>
        </w:rPr>
        <w:t>一、坚持党建引领，打造坚强有力的战斗堡垒</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lang w:bidi="ar"/>
        </w:rPr>
        <w:t>惠州市财政局预算科始终坚持以政领财、以财辅政，通过加强党支部建设，引导教育全科党员、干部切实增强“四个意识”</w:t>
      </w:r>
      <w:r>
        <w:rPr>
          <w:rFonts w:hint="eastAsia" w:ascii="Times New Roman" w:hAnsi="Times New Roman" w:eastAsia="仿宋" w:cs="Times New Roman"/>
          <w:sz w:val="32"/>
          <w:szCs w:val="32"/>
          <w:lang w:eastAsia="zh-CN" w:bidi="ar"/>
        </w:rPr>
        <w:t>、</w:t>
      </w:r>
      <w:r>
        <w:rPr>
          <w:rFonts w:ascii="Times New Roman" w:hAnsi="Times New Roman" w:eastAsia="仿宋" w:cs="Times New Roman"/>
          <w:sz w:val="32"/>
          <w:szCs w:val="32"/>
          <w:lang w:bidi="ar"/>
        </w:rPr>
        <w:t>坚定“四个自信”</w:t>
      </w:r>
      <w:r>
        <w:rPr>
          <w:rFonts w:hint="eastAsia" w:ascii="Times New Roman" w:hAnsi="Times New Roman" w:eastAsia="仿宋" w:cs="Times New Roman"/>
          <w:sz w:val="32"/>
          <w:szCs w:val="32"/>
          <w:lang w:eastAsia="zh-CN" w:bidi="ar"/>
        </w:rPr>
        <w:t>、</w:t>
      </w:r>
      <w:r>
        <w:rPr>
          <w:rFonts w:ascii="Times New Roman" w:hAnsi="Times New Roman" w:eastAsia="仿宋" w:cs="Times New Roman"/>
          <w:sz w:val="32"/>
          <w:szCs w:val="32"/>
          <w:lang w:bidi="ar"/>
        </w:rPr>
        <w:t>做到“两个维护”。着力打造年轻集体、理想集体、团结集体、担当集体、廉洁集体，充分发挥基层党组织战斗堡垒作用。2020年，预算科一名同志积极响应组织号召，主动投身支援东西部协作；2022年，全员不怕危险、克服困难，积极加入疫情防控支援任务突击队，共参加14次一线抗疫；2023年，预算科党支部书记、科长黎洁荣同志荣获惠州市直机关优秀党支部书记称号。</w:t>
      </w:r>
    </w:p>
    <w:p>
      <w:pPr>
        <w:pStyle w:val="6"/>
        <w:widowControl/>
        <w:numPr>
          <w:ilvl w:val="0"/>
          <w:numId w:val="1"/>
        </w:numPr>
        <w:overflowPunct w:val="0"/>
        <w:spacing w:line="600" w:lineRule="exact"/>
        <w:ind w:firstLine="640" w:firstLineChars="200"/>
        <w:jc w:val="both"/>
        <w:rPr>
          <w:rFonts w:hint="default" w:ascii="Times New Roman" w:hAnsi="Times New Roman" w:eastAsia="黑体"/>
          <w:sz w:val="32"/>
          <w:szCs w:val="32"/>
        </w:rPr>
      </w:pPr>
      <w:r>
        <w:rPr>
          <w:rFonts w:hint="default" w:ascii="Times New Roman" w:hAnsi="Times New Roman" w:eastAsia="黑体"/>
          <w:sz w:val="32"/>
          <w:szCs w:val="32"/>
        </w:rPr>
        <w:t>聚焦收支管理，保障财政收支平稳运行</w:t>
      </w:r>
    </w:p>
    <w:p>
      <w:pPr>
        <w:spacing w:line="600" w:lineRule="exact"/>
        <w:ind w:firstLine="642" w:firstLineChars="200"/>
        <w:rPr>
          <w:rFonts w:ascii="Times New Roman" w:hAnsi="Times New Roman" w:eastAsia="黑体" w:cs="Times New Roman"/>
          <w:sz w:val="32"/>
          <w:szCs w:val="32"/>
        </w:rPr>
      </w:pPr>
      <w:r>
        <w:rPr>
          <w:rFonts w:ascii="Times New Roman" w:hAnsi="Times New Roman" w:eastAsia="仿宋" w:cs="Times New Roman"/>
          <w:b/>
          <w:bCs/>
          <w:sz w:val="32"/>
          <w:szCs w:val="32"/>
          <w:lang w:bidi="ar"/>
        </w:rPr>
        <w:t>收入方面。</w:t>
      </w:r>
      <w:r>
        <w:rPr>
          <w:rFonts w:ascii="Times New Roman" w:hAnsi="Times New Roman" w:eastAsia="仿宋" w:cs="Times New Roman"/>
          <w:sz w:val="32"/>
          <w:szCs w:val="32"/>
          <w:lang w:bidi="ar"/>
        </w:rPr>
        <w:t>加大财政收入组织力度，每月制定计划挂图作战，积极协调相关部门及各县区，采取各项措施对冲因疫情对财政收入造成的减收影响。2020-2022年，全市一般公共预算收入分别完成412亿元、455亿元、442亿元，较好地稳住了财政收入。</w:t>
      </w:r>
      <w:r>
        <w:rPr>
          <w:rFonts w:ascii="Times New Roman" w:hAnsi="Times New Roman" w:eastAsia="仿宋" w:cs="Times New Roman"/>
          <w:b/>
          <w:bCs/>
          <w:sz w:val="32"/>
          <w:szCs w:val="32"/>
          <w:lang w:bidi="ar"/>
        </w:rPr>
        <w:t>支出方面。</w:t>
      </w:r>
      <w:r>
        <w:rPr>
          <w:rFonts w:ascii="Times New Roman" w:hAnsi="Times New Roman" w:eastAsia="仿宋" w:cs="Times New Roman"/>
          <w:sz w:val="32"/>
          <w:szCs w:val="32"/>
          <w:lang w:bidi="ar"/>
        </w:rPr>
        <w:t>不断优化支出结构，建立常态化存量资金清理机制，积极盘活沉淀资金，将有限的财政资金用在刀刃上、紧要处，为经济高质量发展注入“源头活水”。2020-2022年，全市一般公共预算支出分别完成637亿元、663亿元、693亿元，民生支出占比均保持在70%以上，切实保障了防疫支出、民生支出、重点项目资金需求。</w:t>
      </w:r>
    </w:p>
    <w:p>
      <w:pPr>
        <w:pStyle w:val="6"/>
        <w:widowControl/>
        <w:overflowPunct w:val="0"/>
        <w:spacing w:line="600" w:lineRule="exact"/>
        <w:ind w:firstLine="640" w:firstLineChars="200"/>
        <w:jc w:val="both"/>
        <w:rPr>
          <w:rFonts w:hint="default" w:ascii="Times New Roman" w:hAnsi="Times New Roman" w:eastAsia="黑体"/>
          <w:sz w:val="32"/>
          <w:szCs w:val="32"/>
        </w:rPr>
      </w:pPr>
      <w:r>
        <w:rPr>
          <w:rFonts w:hint="default" w:ascii="Times New Roman" w:hAnsi="Times New Roman" w:eastAsia="黑体"/>
          <w:sz w:val="32"/>
          <w:szCs w:val="32"/>
        </w:rPr>
        <w:t>三、深化预算改革，推动财政事业高质量发展</w:t>
      </w:r>
    </w:p>
    <w:p>
      <w:pPr>
        <w:pStyle w:val="6"/>
        <w:widowControl/>
        <w:spacing w:line="600" w:lineRule="exact"/>
        <w:ind w:firstLine="640" w:firstLineChars="200"/>
        <w:jc w:val="both"/>
        <w:rPr>
          <w:rFonts w:hint="default" w:ascii="Times New Roman" w:hAnsi="Times New Roman"/>
          <w:sz w:val="32"/>
          <w:szCs w:val="32"/>
        </w:rPr>
      </w:pPr>
      <w:r>
        <w:rPr>
          <w:rFonts w:hint="default" w:ascii="Times New Roman" w:hAnsi="Times New Roman"/>
          <w:color w:val="auto"/>
          <w:kern w:val="2"/>
          <w:sz w:val="32"/>
          <w:szCs w:val="32"/>
        </w:rPr>
        <w:t>以改革的思维谋长远，增强发展动能。</w:t>
      </w:r>
      <w:r>
        <w:rPr>
          <w:rFonts w:hint="default" w:ascii="Times New Roman" w:hAnsi="Times New Roman"/>
          <w:b/>
          <w:bCs/>
          <w:sz w:val="32"/>
          <w:szCs w:val="32"/>
        </w:rPr>
        <w:t>一是</w:t>
      </w:r>
      <w:r>
        <w:rPr>
          <w:rFonts w:hint="default" w:ascii="Times New Roman" w:hAnsi="Times New Roman"/>
          <w:sz w:val="32"/>
          <w:szCs w:val="32"/>
        </w:rPr>
        <w:t>推动市对区财政管理体制改革，改变原来“一区一体制”的模式，建立权责清晰、财力协调、区域均衡的市与区财政体制关系。</w:t>
      </w:r>
      <w:r>
        <w:rPr>
          <w:rFonts w:hint="default" w:ascii="Times New Roman" w:hAnsi="Times New Roman"/>
          <w:b/>
          <w:bCs/>
          <w:sz w:val="32"/>
          <w:szCs w:val="32"/>
        </w:rPr>
        <w:t>二是</w:t>
      </w:r>
      <w:r>
        <w:rPr>
          <w:rFonts w:hint="default" w:ascii="Times New Roman" w:hAnsi="Times New Roman"/>
          <w:sz w:val="32"/>
          <w:szCs w:val="32"/>
        </w:rPr>
        <w:t>2021年在全省率先开展惠州市域内跨县（区）经营建筑业税收共享工作，打破地方保护壁垒，优化营商环境，实现“一个主体走遍惠州”。</w:t>
      </w:r>
      <w:r>
        <w:rPr>
          <w:rFonts w:hint="default" w:ascii="Times New Roman" w:hAnsi="Times New Roman"/>
          <w:b/>
          <w:bCs/>
          <w:sz w:val="32"/>
          <w:szCs w:val="32"/>
        </w:rPr>
        <w:t>三是</w:t>
      </w:r>
      <w:r>
        <w:rPr>
          <w:rFonts w:hint="default" w:ascii="Times New Roman" w:hAnsi="Times New Roman"/>
          <w:sz w:val="32"/>
          <w:szCs w:val="32"/>
        </w:rPr>
        <w:t>推动市级财力倾斜下沉，激发基层新活力。设立市级乡镇街道补助资金，从2021年起每年安排约2500万元直接戴帽下达到镇街，从财力上为乡镇街道政府职能转型实施公共服务提供坚实的保障。从2020年起，每年安排人大政协建议提案资金共0.5亿元，支持人大代表、政协委员关注基层民生建设，加大公共服务力度和保障。此举走在全省前列。</w:t>
      </w:r>
    </w:p>
    <w:p>
      <w:pPr>
        <w:pStyle w:val="6"/>
        <w:widowControl/>
        <w:overflowPunct w:val="0"/>
        <w:spacing w:line="600" w:lineRule="exact"/>
        <w:ind w:firstLine="640" w:firstLineChars="200"/>
        <w:jc w:val="both"/>
        <w:rPr>
          <w:rFonts w:hint="default" w:ascii="Times New Roman" w:hAnsi="Times New Roman" w:eastAsia="黑体"/>
          <w:sz w:val="32"/>
          <w:szCs w:val="32"/>
        </w:rPr>
      </w:pPr>
      <w:r>
        <w:rPr>
          <w:rFonts w:hint="default" w:ascii="Times New Roman" w:hAnsi="Times New Roman" w:eastAsia="黑体"/>
          <w:sz w:val="32"/>
          <w:szCs w:val="32"/>
        </w:rPr>
        <w:t>四、勇挑责任重担，积极发挥预算统筹核心作用</w:t>
      </w:r>
    </w:p>
    <w:p>
      <w:pPr>
        <w:pStyle w:val="6"/>
        <w:widowControl/>
        <w:spacing w:line="600" w:lineRule="exact"/>
        <w:ind w:firstLine="640" w:firstLineChars="200"/>
        <w:jc w:val="both"/>
        <w:rPr>
          <w:rFonts w:hint="default" w:ascii="Times New Roman" w:hAnsi="Times New Roman"/>
          <w:sz w:val="32"/>
          <w:szCs w:val="32"/>
        </w:rPr>
      </w:pPr>
      <w:r>
        <w:rPr>
          <w:rFonts w:hint="default" w:ascii="Times New Roman" w:hAnsi="Times New Roman"/>
          <w:sz w:val="32"/>
          <w:szCs w:val="32"/>
        </w:rPr>
        <w:t>坚持守正创新，奋力拓宽工作新思路，全力保障国家和省重大战略任务。</w:t>
      </w:r>
      <w:r>
        <w:rPr>
          <w:rFonts w:hint="default" w:ascii="Times New Roman" w:hAnsi="Times New Roman"/>
          <w:b/>
          <w:bCs/>
          <w:sz w:val="32"/>
          <w:szCs w:val="32"/>
        </w:rPr>
        <w:t>一是</w:t>
      </w:r>
      <w:r>
        <w:rPr>
          <w:rFonts w:hint="default" w:ascii="Times New Roman" w:hAnsi="Times New Roman"/>
          <w:sz w:val="32"/>
          <w:szCs w:val="32"/>
        </w:rPr>
        <w:t>增强忧患意识，做到居安思危、未雨绸缪。结合惠州实际，尝试从“一二三四五”（一个目标、两条路径、三种来源、四对关系、五大策略）思路出发，研究形成《关于探索股权财政建设的一些思考》，积极探索地方财源新路径。</w:t>
      </w:r>
      <w:r>
        <w:rPr>
          <w:rFonts w:hint="default" w:ascii="Times New Roman" w:hAnsi="Times New Roman"/>
          <w:b/>
          <w:bCs/>
          <w:sz w:val="32"/>
          <w:szCs w:val="32"/>
        </w:rPr>
        <w:t>二是</w:t>
      </w:r>
      <w:r>
        <w:rPr>
          <w:rFonts w:hint="default" w:ascii="Times New Roman" w:hAnsi="Times New Roman"/>
          <w:sz w:val="32"/>
          <w:szCs w:val="32"/>
        </w:rPr>
        <w:t>围绕发展壮大农村集体经济破解难题，通过深入基层开展实地调研，研究形成《关于农村集体资产入股专业合作社的探索思考》，提出“1+2+N”（1个统筹、2项机制、N种路径）模式，进一步增强基层自身造血功能。以上两份报告均获市委主要领导专门批示。</w:t>
      </w:r>
      <w:r>
        <w:rPr>
          <w:rFonts w:hint="default" w:ascii="Times New Roman" w:hAnsi="Times New Roman"/>
          <w:b/>
          <w:bCs/>
          <w:sz w:val="32"/>
          <w:szCs w:val="32"/>
        </w:rPr>
        <w:t>三是</w:t>
      </w:r>
      <w:r>
        <w:rPr>
          <w:rFonts w:hint="default" w:ascii="Times New Roman" w:hAnsi="Times New Roman"/>
          <w:sz w:val="32"/>
          <w:szCs w:val="32"/>
        </w:rPr>
        <w:t>牵头落实国家和省重大战略任务。制定任务清单，分解落实到具体科室，扎实做好资金保障等工作，全力保障粤港澳大湾区建设各项工作任务。统筹财力落实土地出让收入一定比例用于农业农村支出等，为深入实施“百千万工程”提供财力保障。</w:t>
      </w:r>
    </w:p>
    <w:p>
      <w:pPr>
        <w:spacing w:line="600" w:lineRule="exact"/>
        <w:ind w:firstLine="640" w:firstLineChars="200"/>
        <w:rPr>
          <w:rFonts w:ascii="Times New Roman" w:hAnsi="Times New Roman" w:eastAsia="黑体" w:cs="Times New Roman"/>
          <w:sz w:val="32"/>
          <w:szCs w:val="32"/>
        </w:rPr>
      </w:pPr>
    </w:p>
    <w:p>
      <w:pPr>
        <w:overflowPunct w:val="0"/>
        <w:spacing w:line="600" w:lineRule="exact"/>
        <w:jc w:val="left"/>
        <w:rPr>
          <w:rFonts w:ascii="Times New Roman" w:hAnsi="Times New Roman" w:eastAsia="楷体" w:cs="Times New Roman"/>
          <w:sz w:val="32"/>
          <w:szCs w:val="32"/>
        </w:rPr>
      </w:pPr>
      <w:r>
        <w:rPr>
          <w:rFonts w:ascii="Times New Roman" w:hAnsi="Times New Roman" w:eastAsia="方正小标宋简体" w:cs="Times New Roman"/>
          <w:sz w:val="44"/>
          <w:szCs w:val="44"/>
          <w:lang w:bidi="ar"/>
        </w:rPr>
        <w:br w:type="page"/>
      </w:r>
      <w:r>
        <w:rPr>
          <w:rFonts w:ascii="Times New Roman" w:hAnsi="Times New Roman" w:eastAsia="楷体" w:cs="Times New Roman"/>
          <w:sz w:val="32"/>
          <w:szCs w:val="32"/>
          <w:lang w:bidi="ar"/>
        </w:rPr>
        <w:t>惠州市博罗县石湾镇财政管理所先进事迹</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880" w:firstLineChars="200"/>
        <w:rPr>
          <w:rFonts w:ascii="Times New Roman" w:hAnsi="Times New Roman" w:eastAsia="方正小标宋_GBK" w:cs="Times New Roman"/>
          <w:b/>
          <w:bCs/>
          <w:sz w:val="44"/>
          <w:szCs w:val="44"/>
        </w:rPr>
      </w:pPr>
      <w:r>
        <w:rPr>
          <w:rFonts w:ascii="Times New Roman" w:hAnsi="Times New Roman" w:eastAsia="方正小标宋_GBK" w:cs="Times New Roman"/>
          <w:sz w:val="44"/>
          <w:szCs w:val="44"/>
          <w:lang w:bidi="ar"/>
        </w:rPr>
        <w:t>扬帆起航争头渡，砥砺奋进谋新篇</w:t>
      </w:r>
    </w:p>
    <w:p>
      <w:pPr>
        <w:spacing w:line="600" w:lineRule="exact"/>
        <w:ind w:firstLine="421" w:firstLineChars="200"/>
        <w:rPr>
          <w:rFonts w:ascii="Times New Roman" w:hAnsi="Times New Roman" w:eastAsia="仿宋_GB2312" w:cs="Times New Roman"/>
          <w:b/>
          <w:bCs/>
          <w:szCs w:val="21"/>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博罗县石湾镇财政管理所为博罗县石湾镇所属事业单位，参照公务员法管理，核定事业编制7名，在编人员7人，是镇人民政府主管财政收支、财税政策和国有资产等的综合经济管理机构，内设财务管理、财经事务、采购与工程造价审核、资产管理、农村财务等小组。</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lang w:bidi="ar"/>
        </w:rPr>
        <w:t>一、强化政治担当，提高政治站位</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近年来，石湾镇财政管理所坚持以习近平新时代中国特色社会主义思想为指导，深入学习贯彻党的二十大精神和习近平总书记关于财政工作的重要论述，以打造“讲政治、强组织、勇担当、优服务、创一流”乡镇财政所为目标，将筑牢“三保”底线、保障财政平稳运行作为重大政治责任扛在肩上，坚持围绕中心、服务大局，立足财政职能，精准统筹资金使用，注重工作创新，为石湾镇“百千万工程”高质量发展及广东省中心镇建设提供有力的保障。</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lang w:bidi="ar"/>
        </w:rPr>
        <w:t>二、深化财政改革，完善财政制度</w:t>
      </w:r>
    </w:p>
    <w:p>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lang w:bidi="ar"/>
        </w:rPr>
        <w:t>石湾镇财政所全力做好工程预、结算审核下沉改革工作，2023年完成工程预算审核91项，结算审核105项，核减金额约251万元；成立资产管理组，2022年至今共盘活各类存量资源20余批次，节约财政资金近150万元。健全完善财政管理体制，出台了一系列财务制度、报销流程、采购流程、内控管理制度，进一步提升财政管理科学化规范化水平。</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lang w:bidi="ar"/>
        </w:rPr>
        <w:t>三、发挥财政作用，推动经济发展</w:t>
      </w:r>
    </w:p>
    <w:p>
      <w:pPr>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bidi="ar"/>
        </w:rPr>
        <w:t>一是积极筹措资金保障重点项目推进。</w:t>
      </w:r>
      <w:r>
        <w:rPr>
          <w:rFonts w:ascii="Times New Roman" w:hAnsi="Times New Roman" w:eastAsia="仿宋_GB2312" w:cs="Times New Roman"/>
          <w:sz w:val="32"/>
          <w:szCs w:val="32"/>
          <w:lang w:bidi="ar"/>
        </w:rPr>
        <w:t>2020年以来，石湾财政所共争取专项债券6.95亿元，用于园区基础设施、水环境整治、乡村振兴、教育、医疗等20个项目建设，发挥了强基础、补短板、惠民生的积极作用，为石湾镇高质量发展提供了坚实保障。目前，完成了博罗县第三人民医院、铁场等9个村农村雨污分流、旧镇区污水管网、科技园区污水管网、兴业大道等一系列民生基础设施。</w:t>
      </w:r>
    </w:p>
    <w:p>
      <w:pPr>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bidi="ar"/>
        </w:rPr>
        <w:t>二是扎实做好税源培植和组织收入工作。</w:t>
      </w:r>
      <w:r>
        <w:rPr>
          <w:rFonts w:ascii="Times New Roman" w:hAnsi="Times New Roman" w:eastAsia="仿宋_GB2312" w:cs="Times New Roman"/>
          <w:sz w:val="32"/>
          <w:szCs w:val="32"/>
          <w:lang w:bidi="ar"/>
        </w:rPr>
        <w:t>受经济下行及留抵退税的影响，2022年总税收大幅下降，石湾财政所加强与税务部门的联动对接，共同追缴房地产企业土地增值税，2022年实现县级库分成收入逆势增长，比2021增加4949万元，实现连续正增长。不断加强部门联动，精准配合镇执法办收取罚没收入，广泛动员本地企业家募捐，减轻财政资金压力，有效保障各项工作落地见效。其中，2022年综合执法罚没收入比2021年增加250万元；2022-2023年共筹得定向捐款400万元用于“东西部协作”扶贫工作；2023年筹得“百千万工程”三大攻坚战定向捐款212万元；2023年筹得贫困救助教育等捐款250万元。创新实施道路智慧临时泊车收费项目，预计年收入225万元，目前试行第一期649个临时车位，新增年收入29万元。</w:t>
      </w:r>
    </w:p>
    <w:p>
      <w:pPr>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bidi="ar"/>
        </w:rPr>
        <w:t>三是大力减免租金支持企业发展</w:t>
      </w:r>
      <w:r>
        <w:rPr>
          <w:rFonts w:ascii="Times New Roman" w:hAnsi="Times New Roman" w:eastAsia="仿宋_GB2312" w:cs="Times New Roman"/>
          <w:sz w:val="32"/>
          <w:szCs w:val="32"/>
          <w:lang w:bidi="ar"/>
        </w:rPr>
        <w:t>。2022年，石湾镇财政所坚持落实国务院关于租金减免要求，应免尽免，保障政策红利精准惠及相关企业，共减免264家企业或商户6个月的租金，减免总额226万元，支持镇域范围中小制造业和服务业领域企业纾困发展。</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lang w:bidi="ar"/>
        </w:rPr>
        <w:t>四、落实上级决策部署，保障重点工作</w:t>
      </w:r>
    </w:p>
    <w:p>
      <w:pPr>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bidi="ar"/>
        </w:rPr>
        <w:t>一是污染防治深入推进。</w:t>
      </w:r>
      <w:r>
        <w:rPr>
          <w:rFonts w:ascii="Times New Roman" w:hAnsi="Times New Roman" w:eastAsia="仿宋_GB2312" w:cs="Times New Roman"/>
          <w:sz w:val="32"/>
          <w:szCs w:val="32"/>
          <w:lang w:bidi="ar"/>
        </w:rPr>
        <w:t>2019年至今，镇级财政相继投入超过8亿元推进辖区紧水河、中心排渠、沙河、铁场排闸、大深涌等河流污染整治工程，污水支管网及农村雨污分流等水污染防治工程相继动工建设，涉及工程21项。目前，全镇建成管网361公里，污水管网覆盖率达94.7%。</w:t>
      </w:r>
    </w:p>
    <w:p>
      <w:pPr>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bidi="ar"/>
        </w:rPr>
        <w:t>二是</w:t>
      </w:r>
      <w:r>
        <w:rPr>
          <w:rFonts w:ascii="Times New Roman" w:hAnsi="Times New Roman" w:eastAsia="仿宋_GB2312" w:cs="Times New Roman"/>
          <w:b/>
          <w:bCs/>
          <w:sz w:val="32"/>
          <w:szCs w:val="32"/>
          <w:lang w:val="zh-CN" w:bidi="ar"/>
        </w:rPr>
        <w:t>民生实事扎实推进。</w:t>
      </w:r>
      <w:r>
        <w:rPr>
          <w:rFonts w:ascii="Times New Roman" w:hAnsi="Times New Roman" w:eastAsia="仿宋_GB2312" w:cs="Times New Roman"/>
          <w:sz w:val="32"/>
          <w:szCs w:val="32"/>
          <w:lang w:bidi="ar"/>
        </w:rPr>
        <w:t>近年来，石湾镇财政所持续落实民生工程保障工作，累计投入超7亿元推动石湾中学新校区、石湾第二小学、石湾第一幼儿园、石湾第二幼儿园、石湾第三幼儿园等相继建成投用，新增公办初高中学位2100个、新增公办小学幼儿园学位约2600个；投入2390万元建成石湾中学教师用房，有效改善教师办公生活条件。投入2.35亿元将石湾卫生院升级建设为博罗县第三人民医院（二级综合医院），为石湾镇及周边乡镇约40万人提供更高水平的镇域医疗服务。</w:t>
      </w:r>
    </w:p>
    <w:p>
      <w:pPr>
        <w:spacing w:line="600" w:lineRule="exact"/>
        <w:ind w:firstLine="642"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lang w:bidi="ar"/>
        </w:rPr>
        <w:t>三是保障疫情防控必要支出。</w:t>
      </w:r>
      <w:r>
        <w:rPr>
          <w:rFonts w:ascii="Times New Roman" w:hAnsi="Times New Roman" w:eastAsia="仿宋_GB2312" w:cs="Times New Roman"/>
          <w:sz w:val="32"/>
          <w:szCs w:val="32"/>
          <w:lang w:bidi="ar"/>
        </w:rPr>
        <w:t>疫情以来，镇财政投入超过3000万元用于保障疫情防控工作，并做好各阶段疫情防控经费保障，落实上级关于应急物资政府采购“绿色通道”的要求，优化财政资金拨付流程。</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lang w:bidi="ar"/>
        </w:rPr>
        <w:t>五、强化廉政建设，打造阳光财政</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石湾镇财政所始终把作风建设作为重大政治责任，知责担责，坚决落实中央八项规定及其实施细则精神，守住底线、不碰红线。坚持严谨求实的理念，从预算编制、预算执行到决算，从保重点、保运转、保民生到从严控制各项支出，确保财政资金安全、国有资产保值增值。坚持做好干部队伍的培养工作，通过“以工代训”及多岗位锻炼，激励干部担当作为。近三年，先后有3人次分别参加省委巡视和县委巡察工作。</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lang w:bidi="ar"/>
        </w:rPr>
        <w:t>六、兜牢“三保”底线，化解债务风险</w:t>
      </w:r>
    </w:p>
    <w:p>
      <w:pPr>
        <w:spacing w:line="600" w:lineRule="exact"/>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受疫情和经济形势影响，镇财政收入有所减少，石湾镇财政所坚决落实“过紧日子”的要求，优先保障“三保”支出，2022年共安排4.4亿元，占可支配收入的83%。同时，制定化解债务计划和目标，并逐步实施。通过镇属企业自来水公司向银行贷款置换原民间集资1.08亿元，将年化利率10.8%降至4.9%，每年节省利息约600万元。积极清理征地预存款，近三年清退该类历史债务超3亿元。</w:t>
      </w:r>
    </w:p>
    <w:p>
      <w:pPr>
        <w:widowControl/>
        <w:jc w:val="left"/>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br w:type="page"/>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lang w:bidi="ar"/>
        </w:rPr>
        <w:t>惠州市财政局局长何国斌同志先进事迹</w:t>
      </w:r>
    </w:p>
    <w:p>
      <w:pPr>
        <w:spacing w:line="600" w:lineRule="exact"/>
        <w:ind w:firstLine="560" w:firstLineChars="200"/>
        <w:rPr>
          <w:rFonts w:ascii="Times New Roman" w:hAnsi="Times New Roman" w:eastAsia="仿宋" w:cs="Times New Roman"/>
          <w:sz w:val="28"/>
          <w:szCs w:val="28"/>
        </w:rPr>
      </w:pP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lang w:bidi="ar"/>
        </w:rPr>
        <w:t>何国斌，男，1975年7月出生，广东高州人，大学学历，1998年8月参加工作，1996年5月加入中国共产党，先后在广东省财政厅（其间曾挂任阳山县副县长）、惠州市财政局工作，现任惠州市财政局党组书记、局长。</w:t>
      </w:r>
      <w:r>
        <w:rPr>
          <w:rFonts w:ascii="Times New Roman" w:hAnsi="Times New Roman" w:eastAsia="仿宋" w:cs="Times New Roman"/>
          <w:b/>
          <w:bCs/>
          <w:sz w:val="32"/>
          <w:szCs w:val="32"/>
          <w:lang w:bidi="ar"/>
        </w:rPr>
        <w:t>2019年来，单位和个人均连续4年考核优秀，个人还荣获三等功、惠州市直机关优秀共产党员称号、《中国政府采购报》2021中国政府采购奖“年度人物奖”。</w:t>
      </w:r>
    </w:p>
    <w:p>
      <w:pPr>
        <w:numPr>
          <w:ilvl w:val="0"/>
          <w:numId w:val="2"/>
        </w:numPr>
        <w:spacing w:line="60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lang w:bidi="ar"/>
        </w:rPr>
        <w:t>讲政治。</w:t>
      </w:r>
      <w:r>
        <w:rPr>
          <w:rFonts w:ascii="Times New Roman" w:hAnsi="Times New Roman" w:eastAsia="仿宋" w:cs="Times New Roman"/>
          <w:sz w:val="32"/>
          <w:szCs w:val="32"/>
          <w:lang w:bidi="ar"/>
        </w:rPr>
        <w:t>坚持“两个确立”、做到“两个维护”，坚持以政领财。</w:t>
      </w:r>
      <w:r>
        <w:rPr>
          <w:rFonts w:ascii="Times New Roman" w:hAnsi="Times New Roman" w:eastAsia="仿宋" w:cs="Times New Roman"/>
          <w:b/>
          <w:bCs/>
          <w:sz w:val="32"/>
          <w:szCs w:val="32"/>
          <w:lang w:bidi="ar"/>
        </w:rPr>
        <w:t>一是</w:t>
      </w:r>
      <w:r>
        <w:rPr>
          <w:rFonts w:ascii="Times New Roman" w:hAnsi="Times New Roman" w:eastAsia="仿宋" w:cs="Times New Roman"/>
          <w:sz w:val="32"/>
          <w:szCs w:val="32"/>
          <w:lang w:bidi="ar"/>
        </w:rPr>
        <w:t>坚持和加强党的全面领导。坚持落实“第一议题”制度，严格执行省委坚决落实“两个维护”十项制度机制。</w:t>
      </w:r>
      <w:r>
        <w:rPr>
          <w:rFonts w:ascii="Times New Roman" w:hAnsi="Times New Roman" w:eastAsia="仿宋" w:cs="Times New Roman"/>
          <w:b/>
          <w:bCs/>
          <w:sz w:val="32"/>
          <w:szCs w:val="32"/>
          <w:lang w:bidi="ar"/>
        </w:rPr>
        <w:t>二是</w:t>
      </w:r>
      <w:r>
        <w:rPr>
          <w:rFonts w:ascii="Times New Roman" w:hAnsi="Times New Roman" w:eastAsia="仿宋" w:cs="Times New Roman"/>
          <w:sz w:val="32"/>
          <w:szCs w:val="32"/>
          <w:lang w:bidi="ar"/>
        </w:rPr>
        <w:t>不折不扣落实党中央各项决策部署。2019年来，落实减税降费等超580亿元；2020年来，统筹安排48.7亿元用于疫情防控；保障全市如期完成脱贫攻坚战；创新以“清单式”贯彻落实粤港澳大湾区建设等国家战略和重大部署。</w:t>
      </w:r>
      <w:r>
        <w:rPr>
          <w:rFonts w:ascii="Times New Roman" w:hAnsi="Times New Roman" w:eastAsia="仿宋" w:cs="Times New Roman"/>
          <w:b/>
          <w:bCs/>
          <w:sz w:val="32"/>
          <w:szCs w:val="32"/>
          <w:lang w:bidi="ar"/>
        </w:rPr>
        <w:t>三是</w:t>
      </w:r>
      <w:r>
        <w:rPr>
          <w:rFonts w:ascii="Times New Roman" w:hAnsi="Times New Roman" w:eastAsia="仿宋" w:cs="Times New Roman"/>
          <w:sz w:val="32"/>
          <w:szCs w:val="32"/>
          <w:lang w:bidi="ar"/>
        </w:rPr>
        <w:t>落实全面从严治党责任。创新打造“一科（室）一支部”管理模式，</w:t>
      </w:r>
      <w:r>
        <w:rPr>
          <w:rFonts w:ascii="Times New Roman" w:hAnsi="Times New Roman" w:eastAsia="仿宋" w:cs="Times New Roman"/>
          <w:b/>
          <w:bCs/>
          <w:sz w:val="32"/>
          <w:szCs w:val="32"/>
          <w:lang w:bidi="ar"/>
        </w:rPr>
        <w:t>2021年机关党委被惠州市委授予全市“先进基层党组织”荣誉称号。</w:t>
      </w:r>
    </w:p>
    <w:p>
      <w:pPr>
        <w:numPr>
          <w:ilvl w:val="0"/>
          <w:numId w:val="2"/>
        </w:numPr>
        <w:spacing w:line="600" w:lineRule="exact"/>
        <w:ind w:firstLine="640" w:firstLineChars="200"/>
        <w:rPr>
          <w:rFonts w:ascii="Times New Roman" w:hAnsi="Times New Roman" w:eastAsia="仿宋" w:cs="Times New Roman"/>
          <w:b/>
          <w:bCs/>
          <w:sz w:val="32"/>
          <w:szCs w:val="32"/>
        </w:rPr>
      </w:pPr>
      <w:r>
        <w:rPr>
          <w:rFonts w:ascii="Times New Roman" w:hAnsi="Times New Roman" w:eastAsia="黑体" w:cs="Times New Roman"/>
          <w:sz w:val="32"/>
          <w:szCs w:val="32"/>
          <w:lang w:bidi="ar"/>
        </w:rPr>
        <w:t>重公道。</w:t>
      </w:r>
      <w:r>
        <w:rPr>
          <w:rFonts w:ascii="Times New Roman" w:hAnsi="Times New Roman" w:eastAsia="仿宋" w:cs="Times New Roman"/>
          <w:sz w:val="32"/>
          <w:szCs w:val="32"/>
          <w:lang w:bidi="ar"/>
        </w:rPr>
        <w:t>坚持以财辅政，以公道之心行公道之事，服务中心大局。</w:t>
      </w:r>
      <w:r>
        <w:rPr>
          <w:rFonts w:ascii="Times New Roman" w:hAnsi="Times New Roman" w:eastAsia="仿宋" w:cs="Times New Roman"/>
          <w:b/>
          <w:bCs/>
          <w:sz w:val="32"/>
          <w:szCs w:val="32"/>
          <w:lang w:bidi="ar"/>
        </w:rPr>
        <w:t>一是</w:t>
      </w:r>
      <w:r>
        <w:rPr>
          <w:rFonts w:ascii="Times New Roman" w:hAnsi="Times New Roman" w:eastAsia="仿宋" w:cs="Times New Roman"/>
          <w:sz w:val="32"/>
          <w:szCs w:val="32"/>
          <w:lang w:bidi="ar"/>
        </w:rPr>
        <w:t>客观公正当好党委政府参谋助手。2021年牵头开展“惠州财源建设‘十四五’高质量发展对策思考”课题研究</w:t>
      </w:r>
      <w:r>
        <w:rPr>
          <w:rFonts w:ascii="Times New Roman" w:hAnsi="Times New Roman" w:eastAsia="仿宋" w:cs="Times New Roman"/>
          <w:b/>
          <w:bCs/>
          <w:sz w:val="32"/>
          <w:szCs w:val="32"/>
          <w:lang w:bidi="ar"/>
        </w:rPr>
        <w:t>获省财政厅一等奖。</w:t>
      </w:r>
      <w:r>
        <w:rPr>
          <w:rFonts w:ascii="Times New Roman" w:hAnsi="Times New Roman" w:eastAsia="仿宋" w:cs="Times New Roman"/>
          <w:sz w:val="32"/>
          <w:szCs w:val="32"/>
          <w:lang w:bidi="ar"/>
        </w:rPr>
        <w:t>2023年牵头草拟《关于惠州市“百县千镇万村高质量发展工程”一些问题的思考》《关于农村集体资产入股专业合作社的探索思考》</w:t>
      </w:r>
      <w:r>
        <w:rPr>
          <w:rFonts w:ascii="Times New Roman" w:hAnsi="Times New Roman" w:eastAsia="仿宋" w:cs="Times New Roman"/>
          <w:b/>
          <w:bCs/>
          <w:sz w:val="32"/>
          <w:szCs w:val="32"/>
          <w:lang w:bidi="ar"/>
        </w:rPr>
        <w:t>等调研报告获市委主要领导批示。二是</w:t>
      </w:r>
      <w:r>
        <w:rPr>
          <w:rFonts w:ascii="Times New Roman" w:hAnsi="Times New Roman" w:eastAsia="仿宋" w:cs="Times New Roman"/>
          <w:sz w:val="32"/>
          <w:szCs w:val="32"/>
          <w:lang w:bidi="ar"/>
        </w:rPr>
        <w:t>主动热情做好部门合力帮手。创新“上门服务”机制，2019年来，带头上门到近80个部门共商抓落实，凝聚合力。</w:t>
      </w:r>
      <w:r>
        <w:rPr>
          <w:rFonts w:ascii="Times New Roman" w:hAnsi="Times New Roman" w:eastAsia="仿宋" w:cs="Times New Roman"/>
          <w:b/>
          <w:bCs/>
          <w:sz w:val="32"/>
          <w:szCs w:val="32"/>
          <w:lang w:bidi="ar"/>
        </w:rPr>
        <w:t>三是</w:t>
      </w:r>
      <w:r>
        <w:rPr>
          <w:rFonts w:ascii="Times New Roman" w:hAnsi="Times New Roman" w:eastAsia="仿宋" w:cs="Times New Roman"/>
          <w:sz w:val="32"/>
          <w:szCs w:val="32"/>
          <w:lang w:bidi="ar"/>
        </w:rPr>
        <w:t>贴心公平做好市场发展推手。</w:t>
      </w:r>
      <w:r>
        <w:rPr>
          <w:rFonts w:ascii="Times New Roman" w:hAnsi="Times New Roman" w:eastAsia="仿宋" w:cs="Times New Roman"/>
          <w:b/>
          <w:bCs/>
          <w:sz w:val="32"/>
          <w:szCs w:val="32"/>
          <w:lang w:bidi="ar"/>
        </w:rPr>
        <w:t>创新建立民生政策直达机制，率先在全省编制《惠州市民生政策直达清单》，</w:t>
      </w:r>
      <w:r>
        <w:rPr>
          <w:rFonts w:ascii="Times New Roman" w:hAnsi="Times New Roman" w:eastAsia="仿宋" w:cs="Times New Roman"/>
          <w:sz w:val="32"/>
          <w:szCs w:val="32"/>
          <w:lang w:bidi="ar"/>
        </w:rPr>
        <w:t>稳步推动财政补贴线上办理，</w:t>
      </w:r>
      <w:r>
        <w:rPr>
          <w:rFonts w:ascii="Times New Roman" w:hAnsi="Times New Roman" w:eastAsia="仿宋" w:cs="Times New Roman"/>
          <w:b/>
          <w:bCs/>
          <w:sz w:val="32"/>
          <w:szCs w:val="32"/>
          <w:lang w:bidi="ar"/>
        </w:rPr>
        <w:t>2022年惠州被评为“粤财扶助”平台建设推广工作成绩突出地区。</w:t>
      </w:r>
      <w:r>
        <w:rPr>
          <w:rFonts w:ascii="Times New Roman" w:hAnsi="Times New Roman" w:eastAsia="仿宋" w:cs="Times New Roman"/>
          <w:sz w:val="32"/>
          <w:szCs w:val="32"/>
          <w:lang w:bidi="ar"/>
        </w:rPr>
        <w:t>持续深化政府采购改革，</w:t>
      </w:r>
      <w:r>
        <w:rPr>
          <w:rFonts w:ascii="Times New Roman" w:hAnsi="Times New Roman" w:eastAsia="仿宋" w:cs="Times New Roman"/>
          <w:b/>
          <w:bCs/>
          <w:sz w:val="32"/>
          <w:szCs w:val="32"/>
          <w:lang w:bidi="ar"/>
        </w:rPr>
        <w:t>惠州成为全省首个市县全面上线政府采购智慧云平台的地级市。</w:t>
      </w:r>
    </w:p>
    <w:p>
      <w:pPr>
        <w:numPr>
          <w:ilvl w:val="0"/>
          <w:numId w:val="2"/>
        </w:numPr>
        <w:spacing w:line="60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lang w:bidi="ar"/>
        </w:rPr>
        <w:t>业务精。</w:t>
      </w:r>
      <w:r>
        <w:rPr>
          <w:rFonts w:ascii="Times New Roman" w:hAnsi="Times New Roman" w:eastAsia="仿宋" w:cs="Times New Roman"/>
          <w:sz w:val="32"/>
          <w:szCs w:val="32"/>
          <w:lang w:bidi="ar"/>
        </w:rPr>
        <w:t>坚持业务立身，聚焦主业，确立“五更”（更高质量、更有效率、更加公平、更可持续、更为安全）目标定位，不断健全现代预算制度，提升管理水平。</w:t>
      </w:r>
      <w:r>
        <w:rPr>
          <w:rFonts w:ascii="Times New Roman" w:hAnsi="Times New Roman" w:eastAsia="仿宋" w:cs="Times New Roman"/>
          <w:b/>
          <w:bCs/>
          <w:sz w:val="32"/>
          <w:szCs w:val="32"/>
          <w:lang w:bidi="ar"/>
        </w:rPr>
        <w:t>惠州财政管理工作绩效考核连续两年受到省财政厅通报表扬，2021—2022年累获资金奖励4000万元。一是</w:t>
      </w:r>
      <w:r>
        <w:rPr>
          <w:rFonts w:ascii="Times New Roman" w:hAnsi="Times New Roman" w:eastAsia="仿宋" w:cs="Times New Roman"/>
          <w:sz w:val="32"/>
          <w:szCs w:val="32"/>
          <w:lang w:bidi="ar"/>
        </w:rPr>
        <w:t>多措并举抓收入。牵头创新中小税种共管共治、优化营商环境涵养税源等，全市一般公共预算收入由2018年393.0亿元增加到2022年441.7亿元，</w:t>
      </w:r>
      <w:r>
        <w:rPr>
          <w:rFonts w:ascii="Times New Roman" w:hAnsi="Times New Roman" w:eastAsia="仿宋" w:cs="Times New Roman"/>
          <w:b/>
          <w:bCs/>
          <w:sz w:val="32"/>
          <w:szCs w:val="32"/>
          <w:lang w:bidi="ar"/>
        </w:rPr>
        <w:t>总量稳居全省第5位，</w:t>
      </w:r>
      <w:r>
        <w:rPr>
          <w:rFonts w:ascii="Times New Roman" w:hAnsi="Times New Roman" w:eastAsia="仿宋" w:cs="Times New Roman"/>
          <w:sz w:val="32"/>
          <w:szCs w:val="32"/>
          <w:lang w:bidi="ar"/>
        </w:rPr>
        <w:t>税收占比全省排名由2018年第13位提升到</w:t>
      </w:r>
      <w:r>
        <w:rPr>
          <w:rFonts w:ascii="Times New Roman" w:hAnsi="Times New Roman" w:eastAsia="仿宋" w:cs="Times New Roman"/>
          <w:b/>
          <w:bCs/>
          <w:sz w:val="32"/>
          <w:szCs w:val="32"/>
          <w:lang w:bidi="ar"/>
        </w:rPr>
        <w:t>2022年第5位</w:t>
      </w:r>
      <w:r>
        <w:rPr>
          <w:rFonts w:ascii="Times New Roman" w:hAnsi="Times New Roman" w:eastAsia="仿宋" w:cs="Times New Roman"/>
          <w:sz w:val="32"/>
          <w:szCs w:val="32"/>
          <w:lang w:bidi="ar"/>
        </w:rPr>
        <w:t>。</w:t>
      </w:r>
      <w:r>
        <w:rPr>
          <w:rFonts w:ascii="Times New Roman" w:hAnsi="Times New Roman" w:eastAsia="仿宋" w:cs="Times New Roman"/>
          <w:b/>
          <w:bCs/>
          <w:sz w:val="32"/>
          <w:szCs w:val="32"/>
          <w:lang w:bidi="ar"/>
        </w:rPr>
        <w:t>二是</w:t>
      </w:r>
      <w:r>
        <w:rPr>
          <w:rFonts w:ascii="Times New Roman" w:hAnsi="Times New Roman" w:eastAsia="仿宋" w:cs="Times New Roman"/>
          <w:sz w:val="32"/>
          <w:szCs w:val="32"/>
          <w:lang w:bidi="ar"/>
        </w:rPr>
        <w:t>有保有压抓支出。加力提效保重点，全市一般公共预算支出由2018年544.2亿元增加到2022年693.0亿元，年均增长5.0%，坚持新增财力70%以上用于民生事业支出，民生支出比重保持在72%左右；优化标准压一般，建立起规划编制类等多项支出标准体系。</w:t>
      </w:r>
      <w:r>
        <w:rPr>
          <w:rFonts w:ascii="Times New Roman" w:hAnsi="Times New Roman" w:eastAsia="仿宋" w:cs="Times New Roman"/>
          <w:b/>
          <w:bCs/>
          <w:sz w:val="32"/>
          <w:szCs w:val="32"/>
          <w:lang w:bidi="ar"/>
        </w:rPr>
        <w:t>三是</w:t>
      </w:r>
      <w:r>
        <w:rPr>
          <w:rFonts w:ascii="Times New Roman" w:hAnsi="Times New Roman" w:eastAsia="仿宋" w:cs="Times New Roman"/>
          <w:sz w:val="32"/>
          <w:szCs w:val="32"/>
          <w:lang w:bidi="ar"/>
        </w:rPr>
        <w:t>统筹兼顾促发展。一方面积极争取上级资金支持地方经济发展，</w:t>
      </w:r>
      <w:r>
        <w:rPr>
          <w:rFonts w:ascii="Times New Roman" w:hAnsi="Times New Roman" w:eastAsia="仿宋" w:cs="Times New Roman"/>
          <w:b/>
          <w:bCs/>
          <w:sz w:val="32"/>
          <w:szCs w:val="32"/>
          <w:lang w:bidi="ar"/>
        </w:rPr>
        <w:t>2019年来，累计争取上级资金超740亿元</w:t>
      </w:r>
      <w:r>
        <w:rPr>
          <w:rFonts w:ascii="Times New Roman" w:hAnsi="Times New Roman" w:eastAsia="仿宋" w:cs="Times New Roman"/>
          <w:sz w:val="32"/>
          <w:szCs w:val="32"/>
          <w:lang w:bidi="ar"/>
        </w:rPr>
        <w:t>。另一方面联防联控防范财政风险，实现隐性债务清零，债务风险始终保持在最安全的绿色等级；全市一盘棋监测和调度库款，有效防范财政支付风险。</w:t>
      </w:r>
      <w:r>
        <w:rPr>
          <w:rFonts w:ascii="Times New Roman" w:hAnsi="Times New Roman" w:eastAsia="仿宋" w:cs="Times New Roman"/>
          <w:b/>
          <w:bCs/>
          <w:sz w:val="32"/>
          <w:szCs w:val="32"/>
          <w:lang w:bidi="ar"/>
        </w:rPr>
        <w:t>四是</w:t>
      </w:r>
      <w:r>
        <w:rPr>
          <w:rFonts w:ascii="Times New Roman" w:hAnsi="Times New Roman" w:eastAsia="仿宋" w:cs="Times New Roman"/>
          <w:sz w:val="32"/>
          <w:szCs w:val="32"/>
          <w:lang w:bidi="ar"/>
        </w:rPr>
        <w:t>深化改革优体制。完善市对区财政管理体制改革，推进乡镇（街道）财政管理体制改革，2020年起，设立市级乡镇（街道）补助专项资金（约2500万元），全省创新“一纵一横”财力保障机制，支持“百县千镇万村高质量发展工程”建设，</w:t>
      </w:r>
      <w:r>
        <w:rPr>
          <w:rFonts w:ascii="Times New Roman" w:hAnsi="Times New Roman" w:eastAsia="仿宋" w:cs="Times New Roman"/>
          <w:b/>
          <w:bCs/>
          <w:sz w:val="32"/>
          <w:szCs w:val="32"/>
          <w:lang w:bidi="ar"/>
        </w:rPr>
        <w:t>相关做法走在全省前列，</w:t>
      </w:r>
      <w:r>
        <w:rPr>
          <w:rFonts w:ascii="Times New Roman" w:hAnsi="Times New Roman" w:eastAsia="仿宋" w:cs="Times New Roman"/>
          <w:sz w:val="32"/>
          <w:szCs w:val="32"/>
          <w:lang w:bidi="ar"/>
        </w:rPr>
        <w:t>推动全面实施乡村振兴。</w:t>
      </w:r>
      <w:r>
        <w:rPr>
          <w:rFonts w:ascii="Times New Roman" w:hAnsi="Times New Roman" w:eastAsia="仿宋" w:cs="Times New Roman"/>
          <w:b/>
          <w:bCs/>
          <w:sz w:val="32"/>
          <w:szCs w:val="32"/>
          <w:lang w:bidi="ar"/>
        </w:rPr>
        <w:t>五是</w:t>
      </w:r>
      <w:r>
        <w:rPr>
          <w:rFonts w:ascii="Times New Roman" w:hAnsi="Times New Roman" w:eastAsia="仿宋" w:cs="Times New Roman"/>
          <w:sz w:val="32"/>
          <w:szCs w:val="32"/>
          <w:lang w:bidi="ar"/>
        </w:rPr>
        <w:t>善抓善管要效益。2019年来，先后开展10大类别近70项管理改革，</w:t>
      </w:r>
      <w:r>
        <w:rPr>
          <w:rFonts w:ascii="Times New Roman" w:hAnsi="Times New Roman" w:eastAsia="仿宋" w:cs="Times New Roman"/>
          <w:b/>
          <w:bCs/>
          <w:sz w:val="32"/>
          <w:szCs w:val="32"/>
          <w:lang w:bidi="ar"/>
        </w:rPr>
        <w:t>其中20多项走在全省前列，多项工作受到省、市通报表彰表扬和奖励。</w:t>
      </w:r>
      <w:r>
        <w:rPr>
          <w:rFonts w:ascii="Times New Roman" w:hAnsi="Times New Roman" w:eastAsia="仿宋" w:cs="Times New Roman"/>
          <w:sz w:val="32"/>
          <w:szCs w:val="32"/>
          <w:lang w:bidi="ar"/>
        </w:rPr>
        <w:t>如，我市“数字财政”改革取得四个全省“第一”；创新上线惠州市涉农项目全生命周期动态管理系统；创新以财政资金为抓手的中期财政规划与政府投资、土地储备、土地出让等四个“三年滚动计划”有效衔接；打造惠州特色的“三年滚动”预算绩效管理体系。</w:t>
      </w:r>
    </w:p>
    <w:p>
      <w:pPr>
        <w:pStyle w:val="5"/>
        <w:widowControl/>
        <w:spacing w:line="600" w:lineRule="exact"/>
        <w:ind w:firstLine="640" w:firstLineChars="200"/>
        <w:rPr>
          <w:rFonts w:hint="default" w:ascii="Times New Roman" w:hAnsi="Times New Roman" w:eastAsia="仿宋"/>
          <w:sz w:val="28"/>
          <w:szCs w:val="28"/>
        </w:rPr>
      </w:pPr>
      <w:r>
        <w:rPr>
          <w:rFonts w:hint="default" w:ascii="Times New Roman" w:hAnsi="Times New Roman" w:eastAsia="黑体"/>
          <w:sz w:val="32"/>
          <w:szCs w:val="32"/>
        </w:rPr>
        <w:t>四、作风好。</w:t>
      </w:r>
      <w:r>
        <w:rPr>
          <w:rFonts w:hint="default" w:ascii="Times New Roman" w:hAnsi="Times New Roman" w:eastAsia="仿宋"/>
          <w:sz w:val="32"/>
          <w:szCs w:val="32"/>
        </w:rPr>
        <w:t>坚持真抓实干，推动财政事业发展。</w:t>
      </w:r>
      <w:r>
        <w:rPr>
          <w:rFonts w:hint="default" w:ascii="Times New Roman" w:hAnsi="Times New Roman" w:eastAsia="仿宋"/>
          <w:b/>
          <w:bCs/>
          <w:sz w:val="32"/>
          <w:szCs w:val="32"/>
        </w:rPr>
        <w:t>一是</w:t>
      </w:r>
      <w:r>
        <w:rPr>
          <w:rFonts w:hint="default" w:ascii="Times New Roman" w:hAnsi="Times New Roman" w:eastAsia="仿宋"/>
          <w:sz w:val="32"/>
          <w:szCs w:val="32"/>
        </w:rPr>
        <w:t>坚持以制度建设为主线，创立“1+2+3”总体工作思路，实现以制度管人管事管权管钱。</w:t>
      </w:r>
      <w:r>
        <w:rPr>
          <w:rFonts w:hint="default" w:ascii="Times New Roman" w:hAnsi="Times New Roman" w:eastAsia="仿宋"/>
          <w:b/>
          <w:bCs/>
          <w:sz w:val="32"/>
          <w:szCs w:val="32"/>
        </w:rPr>
        <w:t>二是</w:t>
      </w:r>
      <w:r>
        <w:rPr>
          <w:rFonts w:hint="default" w:ascii="Times New Roman" w:hAnsi="Times New Roman" w:eastAsia="仿宋"/>
          <w:sz w:val="32"/>
          <w:szCs w:val="32"/>
        </w:rPr>
        <w:t>坚持依法行政，构建“1+4+N”普法体系，创立“六问”工作法，做到公正用权、依法用权、廉洁用权。</w:t>
      </w:r>
      <w:r>
        <w:rPr>
          <w:rFonts w:hint="default" w:ascii="Times New Roman" w:hAnsi="Times New Roman" w:eastAsia="仿宋"/>
          <w:b/>
          <w:bCs/>
          <w:sz w:val="32"/>
          <w:szCs w:val="32"/>
        </w:rPr>
        <w:t>三是</w:t>
      </w:r>
      <w:r>
        <w:rPr>
          <w:rFonts w:hint="default" w:ascii="Times New Roman" w:hAnsi="Times New Roman" w:eastAsia="仿宋"/>
          <w:sz w:val="32"/>
          <w:szCs w:val="32"/>
        </w:rPr>
        <w:t>坚持廉洁奉公、勤勉为政，认真履行党风廉政建设第一责任人责任，推动财政部门党风廉政建设和反腐败斗争向纵深发展。</w:t>
      </w:r>
      <w:r>
        <w:rPr>
          <w:rFonts w:hint="default" w:ascii="Times New Roman" w:hAnsi="Times New Roman" w:eastAsia="仿宋"/>
          <w:b/>
          <w:bCs/>
          <w:sz w:val="32"/>
          <w:szCs w:val="32"/>
        </w:rPr>
        <w:t>四是</w:t>
      </w:r>
      <w:r>
        <w:rPr>
          <w:rFonts w:hint="default" w:ascii="Times New Roman" w:hAnsi="Times New Roman" w:eastAsia="仿宋"/>
          <w:sz w:val="32"/>
          <w:szCs w:val="32"/>
        </w:rPr>
        <w:t>注重建设高素质专业化干部队伍，创新“三位一体机制” “两位一体票荐”等选人用人模式，创新在全市系统开展“下沉式”培训。</w:t>
      </w:r>
    </w:p>
    <w:p>
      <w:pPr>
        <w:spacing w:line="600" w:lineRule="exact"/>
        <w:jc w:val="center"/>
        <w:rPr>
          <w:rFonts w:ascii="Times New Roman" w:hAnsi="Times New Roman" w:eastAsia="方正小标宋简体" w:cs="Times New Roman"/>
          <w:sz w:val="44"/>
          <w:szCs w:val="44"/>
        </w:rPr>
      </w:pPr>
      <w:r>
        <w:rPr>
          <w:rFonts w:ascii="Times New Roman" w:hAnsi="Times New Roman" w:eastAsia="仿宋_GB2312" w:cs="Times New Roman"/>
          <w:sz w:val="32"/>
          <w:szCs w:val="32"/>
          <w:lang w:bidi="ar"/>
        </w:rPr>
        <w:br w:type="page"/>
      </w:r>
      <w:r>
        <w:rPr>
          <w:rFonts w:ascii="Times New Roman" w:hAnsi="Times New Roman" w:eastAsia="方正小标宋简体" w:cs="Times New Roman"/>
          <w:sz w:val="44"/>
          <w:szCs w:val="44"/>
          <w:lang w:bidi="ar"/>
        </w:rPr>
        <w:t>惠州市财政局农业农村科副科长</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lang w:bidi="ar"/>
        </w:rPr>
        <w:t>邓丽妆同志先进事迹</w:t>
      </w:r>
    </w:p>
    <w:p>
      <w:pPr>
        <w:widowControl/>
        <w:spacing w:line="600" w:lineRule="exact"/>
        <w:ind w:firstLine="640" w:firstLineChars="200"/>
        <w:rPr>
          <w:rFonts w:ascii="Times New Roman" w:hAnsi="Times New Roman" w:eastAsia="仿宋" w:cs="Times New Roman"/>
          <w:sz w:val="32"/>
          <w:szCs w:val="32"/>
        </w:rPr>
      </w:pP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lang w:bidi="ar"/>
        </w:rPr>
        <w:t>邓丽妆，女，1987年2月出生，广东龙川人，2010年7月参加工作，2006年6月加入中国共产党，大学学历，现任惠州市财政局农业农村科副科长、三级主任科员。该同志2011年8月到惠州市财政局工作以来，先后在局办公室、农业农村科任职。多年来，始终保持“务实”、“谦虚”、“谨慎”、“律己”的态度，尽职尽责，善作善为，在平凡的岗位上践行着为民服务的宗旨，出色地完成了各项工作任务，多次获评个人年度考核优秀，具体经办负责的工作于2019年、2020年、2022年作为市委组织部“对标建设国内一流城市部门重点工作”考核内容，均获得优秀等次。</w:t>
      </w:r>
    </w:p>
    <w:p>
      <w:pPr>
        <w:pStyle w:val="2"/>
        <w:widowControl/>
        <w:numPr>
          <w:ilvl w:val="0"/>
          <w:numId w:val="3"/>
        </w:numPr>
        <w:shd w:val="clear" w:color="auto" w:fill="FFFFFF"/>
        <w:spacing w:beforeAutospacing="0" w:afterAutospacing="0" w:line="600" w:lineRule="exact"/>
        <w:ind w:firstLine="640" w:firstLineChars="200"/>
        <w:jc w:val="both"/>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注重学习，自我要求从严</w:t>
      </w:r>
    </w:p>
    <w:p>
      <w:pPr>
        <w:pStyle w:val="2"/>
        <w:widowControl/>
        <w:shd w:val="clear" w:color="auto" w:fill="FFFFFF"/>
        <w:spacing w:beforeAutospacing="0" w:afterAutospacing="0" w:line="600" w:lineRule="exact"/>
        <w:ind w:firstLine="640" w:firstLineChars="200"/>
        <w:jc w:val="both"/>
        <w:rPr>
          <w:rFonts w:ascii="Times New Roman" w:hAnsi="Times New Roman" w:eastAsia="仿宋"/>
          <w:kern w:val="2"/>
          <w:sz w:val="32"/>
          <w:szCs w:val="32"/>
          <w:shd w:val="clear" w:color="auto" w:fill="FFFFFF"/>
        </w:rPr>
      </w:pPr>
      <w:r>
        <w:rPr>
          <w:rFonts w:ascii="Times New Roman" w:hAnsi="Times New Roman" w:eastAsia="仿宋"/>
          <w:kern w:val="2"/>
          <w:sz w:val="32"/>
          <w:szCs w:val="32"/>
          <w:shd w:val="clear" w:color="auto" w:fill="FFFFFF"/>
        </w:rPr>
        <w:t>一是坚持政治理论学习，不断提升政治素养。始终坚持学习习近平新时代中国特色社会主义思想，致力用党的创新理论武装头脑，并用以指导工作实践；自觉增强“四个意识”</w:t>
      </w:r>
      <w:r>
        <w:rPr>
          <w:rFonts w:hint="eastAsia" w:ascii="Times New Roman" w:hAnsi="Times New Roman" w:eastAsia="仿宋"/>
          <w:kern w:val="2"/>
          <w:sz w:val="32"/>
          <w:szCs w:val="32"/>
          <w:shd w:val="clear" w:color="auto" w:fill="FFFFFF"/>
          <w:lang w:eastAsia="zh-CN"/>
        </w:rPr>
        <w:t>、</w:t>
      </w:r>
      <w:r>
        <w:rPr>
          <w:rFonts w:ascii="Times New Roman" w:hAnsi="Times New Roman" w:eastAsia="仿宋"/>
          <w:kern w:val="2"/>
          <w:sz w:val="32"/>
          <w:szCs w:val="32"/>
          <w:shd w:val="clear" w:color="auto" w:fill="FFFFFF"/>
        </w:rPr>
        <w:t>坚定“四个自信”</w:t>
      </w:r>
      <w:r>
        <w:rPr>
          <w:rFonts w:hint="eastAsia" w:ascii="Times New Roman" w:hAnsi="Times New Roman" w:eastAsia="仿宋"/>
          <w:kern w:val="2"/>
          <w:sz w:val="32"/>
          <w:szCs w:val="32"/>
          <w:shd w:val="clear" w:color="auto" w:fill="FFFFFF"/>
          <w:lang w:eastAsia="zh-CN"/>
        </w:rPr>
        <w:t>、</w:t>
      </w:r>
      <w:r>
        <w:rPr>
          <w:rFonts w:ascii="Times New Roman" w:hAnsi="Times New Roman" w:eastAsia="仿宋"/>
          <w:kern w:val="2"/>
          <w:sz w:val="32"/>
          <w:szCs w:val="32"/>
          <w:shd w:val="clear" w:color="auto" w:fill="FFFFFF"/>
        </w:rPr>
        <w:t>做到“两个维护”，时刻保持清醒的头脑。二是坚持政策专业学习，不断提升业务能力。将学习作为提升工作能力的基础，日常工作中认真研读各类政策文件，加强与业务部门沟通了解情况，向经验丰富的领导同事请教，工作之余抽空学习考取了会计师、注册会计师等证书，以考促学，通过学、思、践相结合，业务能力不断提升。</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kern w:val="0"/>
          <w:sz w:val="32"/>
          <w:szCs w:val="32"/>
          <w:lang w:bidi="ar"/>
        </w:rPr>
        <w:t>二、勤恳务实，工作扎实</w:t>
      </w:r>
      <w:r>
        <w:rPr>
          <w:rFonts w:ascii="Times New Roman" w:hAnsi="Times New Roman" w:eastAsia="黑体" w:cs="Times New Roman"/>
          <w:sz w:val="32"/>
          <w:szCs w:val="32"/>
          <w:lang w:bidi="ar"/>
        </w:rPr>
        <w:t>有效</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楷体" w:cs="Times New Roman"/>
          <w:sz w:val="32"/>
          <w:szCs w:val="32"/>
          <w:lang w:bidi="ar"/>
        </w:rPr>
        <w:t>（一）持续深化推进我市涉农资金统筹整合改革工作。</w:t>
      </w:r>
      <w:r>
        <w:rPr>
          <w:rFonts w:ascii="Times New Roman" w:hAnsi="Times New Roman" w:eastAsia="仿宋" w:cs="Times New Roman"/>
          <w:sz w:val="32"/>
          <w:szCs w:val="32"/>
          <w:lang w:bidi="ar"/>
        </w:rPr>
        <w:t>自改革起便承担市涉农资金统筹整合领导小组办公室具体事务，为全市改革持续有序推进作出了积极的贡献。一是积极研究探索改革路径方法。自觉学习研究改革相关政策文件精神，在充分调研的基础上，先后起草《惠州市涉农资金统筹整合实施方案》《惠州市涉农资金管理工作指引》《惠州市市级涉农资金绩效管理暂行办法》《惠州市涉农项目全生命周期动态管理实施办法》等文件，参与市涉农资金全生命周期管理系统设计工作，做好业务培训和政策解读工作，有序推进改革。二是抓实涉农整合资金使用管理。动态掌握资金分配使用情况，为强化指导督导，及时采取有效措施解决存在问题提供一手材料；按要求做好每年涉农项目遴选上报、资金使用报备及绩效自评工作。2019年-2022年，我市省级涉农资金支出进度一直排在全省前列。</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楷体" w:cs="Times New Roman"/>
          <w:sz w:val="32"/>
          <w:szCs w:val="32"/>
          <w:lang w:bidi="ar"/>
        </w:rPr>
        <w:t>（二）扎实推进财政支持脱贫攻坚、乡村振兴各项工作。</w:t>
      </w:r>
      <w:r>
        <w:rPr>
          <w:rFonts w:ascii="Times New Roman" w:hAnsi="Times New Roman" w:eastAsia="仿宋" w:cs="Times New Roman"/>
          <w:sz w:val="32"/>
          <w:szCs w:val="32"/>
          <w:lang w:bidi="ar"/>
        </w:rPr>
        <w:t>长期牵头经办财政支持乡村振兴、脱贫攻坚工作，效果良好。一是夯实资金保障。做好资金测算筹措方案，及时办理资金拨付清算，积极配合审计工作，为全市打赢脱贫攻坚战夯实基础。二是完善健全管理制度。起草《精准扶贫开发资金筹集使用的监管办法》《省定贫困村创建社会主义新农村示范村省级奖补资金使用和监管的指导意见》《惠州市乡村振兴驻镇帮镇扶村资金筹集使用监管办法》等系列文件，开创了村开设专户，资金直接拨付到村，由村与驻村“第一书记”共同管理的新做法，在保障资金安全的前提下简化资金拨付流程。三是规范惠民惠农财政补贴资金“一卡通”管理。先行先试，于2020年起草《关于惠民惠农财政补贴资金“一卡通”的实施方案》，统一资金发放范围、发放方式和监督平台，规范“卡”的动态管理、保管使用和信息推送，推动补贴资金快捷、便利、安全、及时地兑付。</w:t>
      </w:r>
    </w:p>
    <w:p>
      <w:pPr>
        <w:widowControl/>
        <w:spacing w:line="600" w:lineRule="exact"/>
        <w:ind w:firstLine="640" w:firstLineChars="200"/>
        <w:rPr>
          <w:rFonts w:ascii="Times New Roman" w:hAnsi="Times New Roman" w:eastAsia="黑体" w:cs="Times New Roman"/>
          <w:sz w:val="32"/>
          <w:szCs w:val="32"/>
        </w:rPr>
      </w:pPr>
      <w:r>
        <w:rPr>
          <w:rFonts w:ascii="Times New Roman" w:hAnsi="Times New Roman" w:eastAsia="楷体" w:cs="Times New Roman"/>
          <w:sz w:val="32"/>
          <w:szCs w:val="32"/>
          <w:lang w:bidi="ar"/>
        </w:rPr>
        <w:t>（三）致力财政推进“百县千镇万村高质量发展工程”。</w:t>
      </w:r>
      <w:r>
        <w:rPr>
          <w:rFonts w:ascii="Times New Roman" w:hAnsi="Times New Roman" w:eastAsia="仿宋" w:cs="Times New Roman"/>
          <w:sz w:val="32"/>
          <w:szCs w:val="32"/>
          <w:lang w:bidi="ar"/>
        </w:rPr>
        <w:t>于今年3月被安排在市“百千万工程”指挥部集中办公，负责要素支持“百千万工程”相关工作。一是完成要素保障专班工作方案，建立市、县（区）“百千万工程”要素保障专班财政工作联动机制。二是起草《惠州市支持“百县千镇万村高质量发展工程”财力保障机制实施办法》，创新构建“纵”“横”财力保障机制，集中财力支持“百千万工程”建设。三是参与由局主要领导带队的调研组，深入县、镇、村开展实地调研，坚持问题导向，梳理形成《关于惠州市“百县千镇万村高质量发展工程”一些问题的思考》，供市指挥部领导决策参考，获得领导批转。</w:t>
      </w:r>
    </w:p>
    <w:p>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lang w:bidi="ar"/>
        </w:rPr>
        <w:t>三、守法自律，依法干净干事</w:t>
      </w:r>
    </w:p>
    <w:p>
      <w:pPr>
        <w:widowControl/>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lang w:bidi="ar"/>
        </w:rPr>
        <w:t>在工作生活中，始终坚持严于律己，认真遵守法律法规和各项规章制度，做到自省、自警、自律。同时诚实待人，干净干事，与同事互相尊重、互相信任、互相支持，相处融洽。</w:t>
      </w:r>
    </w:p>
    <w:p>
      <w:pPr>
        <w:spacing w:line="600" w:lineRule="exact"/>
        <w:jc w:val="center"/>
        <w:rPr>
          <w:rFonts w:ascii="Times New Roman" w:hAnsi="Times New Roman" w:eastAsia="方正小标宋_GBK" w:cs="Times New Roman"/>
          <w:sz w:val="44"/>
          <w:szCs w:val="44"/>
        </w:rPr>
      </w:pPr>
      <w:r>
        <w:rPr>
          <w:rFonts w:ascii="Times New Roman" w:hAnsi="Times New Roman" w:eastAsia="仿宋_GB2312" w:cs="Times New Roman"/>
          <w:sz w:val="32"/>
          <w:szCs w:val="32"/>
          <w:lang w:bidi="ar"/>
        </w:rPr>
        <w:br w:type="page"/>
      </w:r>
      <w:r>
        <w:rPr>
          <w:rFonts w:ascii="Times New Roman" w:hAnsi="Times New Roman" w:eastAsia="方正小标宋_GBK" w:cs="Times New Roman"/>
          <w:sz w:val="44"/>
          <w:szCs w:val="44"/>
          <w:lang w:bidi="ar"/>
        </w:rPr>
        <w:t>惠东县财政局副局长丘榕喜同志先进事迹</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丘榕喜同志在惠东县财政局工作十多年，财政对于民生的重要性他有着更加深刻的认识。“要保障民生，民生是重中之重”，他作为一名党员干部，始终不忘党的宗旨就是全心全意为人民服务。在日常工作中，对来机关办事的工作人员热情接待，对能办的事情抓紧及时办理，不能办的也做好耐心细致的解释工作，协助办理的事情从不推诿，主动配合。在十几年的工作实践中，财政局也是他心中的“民”，他坚持立德树人、鞠躬尽瘁，长期奋战在财政最前沿，关爱和支持优秀人才，培养了一大批高水平财政人员。他常常教导同事和下属，要向优秀共产党员学习，要像他们那样，始终保持鲜明的人民立场，急群众之所急，帮群众之所需，用知识和本领服务人民，真心实意解民忧、纾民怨、暖民心，与人民群众心心相印、同甘共苦。</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丘榕喜同志在惠东县财政局负责预算等工作的时候，坚持加强业务知识学习，提高综合素质，保持虚心好学的态度对待业务知识的学习。多看、多问、多想，重点学习财政业务知识，理论联系实际，将书本的理论知识与日常工作联系起来，用科学理论指导工作，在日常工作实践中不断总结和积累经验，提高自身业务水平。得益于这种活到老、学到老的精神，他谋划思路，不断与时俱进，开拓创新，大刀阔斧推动改革，根据惠东县域经济发展的实际，参与研究出台了多项改革措施，包括“深化部门预算编制改革”、“乡镇税收分成的激励型机制”、“惠东县房屋租赁税收征管工作方案”、“全面推进零基预算改革”、“推进供给侧结构性改革”等，全面提高了财政理财水平。</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丘榕喜同志深受领导、同事的信任，先后被团县委评为全县优秀共青团干部、被县委组织部评为全县十佳中层干部；2020年以来，受新冠肺炎疫情影响，财政收支矛盾不断加大，他常常加班加点，在办公室里废寝忘食，把心思和精力全部用在了工作上，主动承担任务，不断寻求将本县经济扭转向好的新措施、新政策。他以砥砺千磨万击还坚劲的意志，激扬越是艰险越向前的精神，知重负重、攻坚克难，在急难险重任务面前豁得出、顶得上，在有效应对重大挑战、抵御重大风险、克服重大阻力、解决重大矛盾中冲锋在前、建功立业。</w:t>
      </w:r>
    </w:p>
    <w:p>
      <w:pPr>
        <w:pStyle w:val="5"/>
        <w:widowControl/>
        <w:spacing w:line="600" w:lineRule="exact"/>
        <w:ind w:firstLine="640" w:firstLineChars="200"/>
        <w:rPr>
          <w:rFonts w:hint="default" w:ascii="Times New Roman" w:hAnsi="Times New Roman"/>
        </w:rPr>
      </w:pPr>
      <w:r>
        <w:rPr>
          <w:rFonts w:hint="default" w:ascii="Times New Roman" w:hAnsi="Times New Roman"/>
          <w:sz w:val="32"/>
          <w:szCs w:val="32"/>
        </w:rPr>
        <w:t>自成为共产党员后，他丘榕喜同志时刻以共产党员的标准严格自己，恪守工作职责，有困难的时候协助领导，尽最大努力严守财政底线，为惠东县经济持续健康发展和社会大局稳定工作提供财力保障，为经济腾飞插上了坚强有力的翅膀。</w:t>
      </w:r>
    </w:p>
    <w:p>
      <w:pPr>
        <w:pStyle w:val="5"/>
        <w:widowControl/>
        <w:spacing w:line="600" w:lineRule="exact"/>
        <w:rPr>
          <w:rFonts w:hint="default" w:ascii="Times New Roman" w:hAnsi="Times New Roman"/>
        </w:rPr>
      </w:pPr>
    </w:p>
    <w:p>
      <w:pPr>
        <w:spacing w:line="600" w:lineRule="exact"/>
        <w:rPr>
          <w:rFonts w:ascii="Times New Roman" w:hAnsi="Times New Roman" w:cs="Times New Roman"/>
        </w:rPr>
      </w:pPr>
    </w:p>
    <w:p>
      <w:pPr>
        <w:spacing w:line="600" w:lineRule="exact"/>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Droid Sans">
    <w:panose1 w:val="020B0606030804020204"/>
    <w:charset w:val="00"/>
    <w:family w:val="auto"/>
    <w:pitch w:val="default"/>
    <w:sig w:usb0="E00002EF" w:usb1="4000205B" w:usb2="00000028"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D8AAF"/>
    <w:multiLevelType w:val="multilevel"/>
    <w:tmpl w:val="8D0D8AAF"/>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1F39FB2"/>
    <w:multiLevelType w:val="multilevel"/>
    <w:tmpl w:val="11F39FB2"/>
    <w:lvl w:ilvl="0" w:tentative="0">
      <w:start w:val="1"/>
      <w:numFmt w:val="chineseCounting"/>
      <w:suff w:val="nothing"/>
      <w:lvlText w:val="%1、"/>
      <w:lvlJc w:val="left"/>
      <w:pPr>
        <w:ind w:left="0" w:firstLine="0"/>
      </w:pPr>
      <w:rPr>
        <w:rFonts w:hint="eastAsia" w:ascii="黑体" w:hAnsi="宋体" w:eastAsia="黑体" w:cs="黑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946A0CD"/>
    <w:multiLevelType w:val="multilevel"/>
    <w:tmpl w:val="7946A0CD"/>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E6A50"/>
    <w:rsid w:val="004401A0"/>
    <w:rsid w:val="007C0CDA"/>
    <w:rsid w:val="00811ED8"/>
    <w:rsid w:val="10FE6A50"/>
    <w:rsid w:val="BEAB0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ascii="Calibri" w:hAnsi="Calibri" w:eastAsia="宋体" w:cs="Times New Roman"/>
      <w:kern w:val="0"/>
      <w:sz w:val="24"/>
    </w:rPr>
  </w:style>
  <w:style w:type="paragraph" w:customStyle="1" w:styleId="5">
    <w:name w:val="Default"/>
    <w:basedOn w:val="1"/>
    <w:qFormat/>
    <w:uiPriority w:val="0"/>
    <w:pPr>
      <w:autoSpaceDE w:val="0"/>
      <w:autoSpaceDN w:val="0"/>
      <w:adjustRightInd w:val="0"/>
      <w:jc w:val="left"/>
    </w:pPr>
    <w:rPr>
      <w:rFonts w:hint="eastAsia" w:ascii="仿宋_GB2312" w:hAnsi="Droid Sans" w:eastAsia="仿宋_GB2312" w:cs="Times New Roman"/>
      <w:color w:val="000000"/>
      <w:kern w:val="0"/>
      <w:sz w:val="24"/>
    </w:rPr>
  </w:style>
  <w:style w:type="paragraph" w:customStyle="1" w:styleId="6">
    <w:name w:val="UserStyle_0"/>
    <w:basedOn w:val="1"/>
    <w:qFormat/>
    <w:uiPriority w:val="0"/>
    <w:pPr>
      <w:jc w:val="left"/>
    </w:pPr>
    <w:rPr>
      <w:rFonts w:hint="eastAsia" w:ascii="仿宋" w:hAnsi="仿宋" w:eastAsia="仿宋" w:cs="Times New Roman"/>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1215</Words>
  <Characters>6930</Characters>
  <Lines>57</Lines>
  <Paragraphs>16</Paragraphs>
  <TotalTime>14</TotalTime>
  <ScaleCrop>false</ScaleCrop>
  <LinksUpToDate>false</LinksUpToDate>
  <CharactersWithSpaces>8129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2023-12-24T10:11:00Z</dcterms:created>
  <dc:creator>陈倩茹</dc:creator>
  <cp:lastModifiedBy>Li</cp:lastModifiedBy>
  <dcterms:modified xsi:type="dcterms:W3CDTF">2024-10-19T14:07:48Z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