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5"/>
        <w:tblW w:w="14899" w:type="dxa"/>
        <w:tblInd w:w="0" w:type="dxa"/>
        <w:tblLayout w:type="fixed"/>
        <w:tblCellMar>
          <w:top w:w="0" w:type="dxa"/>
          <w:left w:w="0" w:type="dxa"/>
          <w:bottom w:w="0" w:type="dxa"/>
          <w:right w:w="0" w:type="dxa"/>
        </w:tblCellMar>
      </w:tblPr>
      <w:tblGrid>
        <w:gridCol w:w="468"/>
        <w:gridCol w:w="500"/>
        <w:gridCol w:w="362"/>
        <w:gridCol w:w="1087"/>
        <w:gridCol w:w="1069"/>
        <w:gridCol w:w="9655"/>
        <w:gridCol w:w="586"/>
        <w:gridCol w:w="638"/>
        <w:gridCol w:w="534"/>
      </w:tblGrid>
      <w:tr>
        <w:tblPrEx>
          <w:tblCellMar>
            <w:top w:w="0" w:type="dxa"/>
            <w:left w:w="0" w:type="dxa"/>
            <w:bottom w:w="0" w:type="dxa"/>
            <w:right w:w="0" w:type="dxa"/>
          </w:tblCellMar>
        </w:tblPrEx>
        <w:trPr>
          <w:trHeight w:val="570" w:hRule="atLeast"/>
        </w:trPr>
        <w:tc>
          <w:tcPr>
            <w:tcW w:w="14899"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Times New Roman" w:hAnsi="Times New Roman" w:eastAsia="方正小标宋简体"/>
                <w:color w:val="000000"/>
                <w:sz w:val="44"/>
                <w:szCs w:val="44"/>
              </w:rPr>
            </w:pPr>
            <w:r>
              <w:rPr>
                <w:rFonts w:hint="eastAsia" w:ascii="方正小标宋简体" w:hAnsi="方正小标宋简体" w:eastAsia="方正小标宋简体" w:cs="方正小标宋简体"/>
                <w:b w:val="0"/>
                <w:bCs w:val="0"/>
                <w:kern w:val="2"/>
                <w:sz w:val="44"/>
                <w:szCs w:val="44"/>
                <w:lang w:val="en-US" w:eastAsia="zh-CN" w:bidi="ar-SA"/>
              </w:rPr>
              <w:t>人力资源服务机构诚信服务等级评定评分表</w:t>
            </w:r>
          </w:p>
        </w:tc>
      </w:tr>
      <w:tr>
        <w:tblPrEx>
          <w:tblCellMar>
            <w:top w:w="0" w:type="dxa"/>
            <w:left w:w="0" w:type="dxa"/>
            <w:bottom w:w="0" w:type="dxa"/>
            <w:right w:w="0" w:type="dxa"/>
          </w:tblCellMar>
        </w:tblPrEx>
        <w:trPr>
          <w:trHeight w:val="520" w:hRule="atLeast"/>
        </w:trPr>
        <w:tc>
          <w:tcPr>
            <w:tcW w:w="14899" w:type="dxa"/>
            <w:gridSpan w:val="9"/>
            <w:tcBorders>
              <w:top w:val="nil"/>
              <w:left w:val="nil"/>
              <w:bottom w:val="nil"/>
              <w:right w:val="nil"/>
            </w:tcBorders>
            <w:noWrap w:val="0"/>
            <w:tcMar>
              <w:top w:w="15" w:type="dxa"/>
              <w:left w:w="15" w:type="dxa"/>
              <w:right w:w="15" w:type="dxa"/>
            </w:tcMar>
            <w:vAlign w:val="bottom"/>
          </w:tcPr>
          <w:p>
            <w:pPr>
              <w:widowControl/>
              <w:jc w:val="left"/>
              <w:textAlignment w:val="bottom"/>
              <w:rPr>
                <w:rFonts w:ascii="Times New Roman" w:hAnsi="Times New Roman"/>
                <w:color w:val="000000"/>
                <w:sz w:val="22"/>
                <w:szCs w:val="22"/>
              </w:rPr>
            </w:pPr>
            <w:r>
              <w:rPr>
                <w:rFonts w:ascii="Times New Roman" w:hAnsi="Times New Roman"/>
                <w:color w:val="000000"/>
                <w:kern w:val="0"/>
                <w:sz w:val="22"/>
                <w:szCs w:val="22"/>
                <w:lang w:bidi="ar"/>
              </w:rPr>
              <w:t>参评机构：                                                                                         填表日期：      年    月    日</w:t>
            </w:r>
          </w:p>
        </w:tc>
      </w:tr>
      <w:tr>
        <w:tblPrEx>
          <w:tblCellMar>
            <w:top w:w="0" w:type="dxa"/>
            <w:left w:w="0" w:type="dxa"/>
            <w:bottom w:w="0" w:type="dxa"/>
            <w:right w:w="0" w:type="dxa"/>
          </w:tblCellMar>
        </w:tblPrEx>
        <w:trPr>
          <w:trHeight w:val="500" w:hRule="atLeast"/>
        </w:trPr>
        <w:tc>
          <w:tcPr>
            <w:tcW w:w="9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部类</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序号</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项别</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分值</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评   定   指   标</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自评</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olor w:val="000000"/>
                <w:sz w:val="22"/>
                <w:szCs w:val="22"/>
                <w:lang w:val="en-US" w:eastAsia="zh-CN"/>
              </w:rPr>
            </w:pPr>
            <w:r>
              <w:rPr>
                <w:rFonts w:hint="eastAsia" w:ascii="Times New Roman" w:hAnsi="Times New Roman" w:eastAsia="黑体"/>
                <w:color w:val="000000"/>
                <w:kern w:val="0"/>
                <w:sz w:val="22"/>
                <w:szCs w:val="22"/>
                <w:lang w:val="en-US" w:eastAsia="zh-CN" w:bidi="ar"/>
              </w:rPr>
              <w:t>初审</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sz w:val="22"/>
                <w:szCs w:val="22"/>
                <w:lang w:eastAsia="zh-CN"/>
              </w:rPr>
            </w:pPr>
            <w:r>
              <w:rPr>
                <w:rFonts w:ascii="Times New Roman" w:hAnsi="Times New Roman" w:eastAsia="黑体"/>
                <w:color w:val="000000"/>
                <w:kern w:val="0"/>
                <w:sz w:val="22"/>
                <w:szCs w:val="22"/>
                <w:lang w:bidi="ar"/>
              </w:rPr>
              <w:t>市</w:t>
            </w:r>
            <w:r>
              <w:rPr>
                <w:rFonts w:hint="eastAsia" w:ascii="Times New Roman" w:hAnsi="Times New Roman" w:eastAsia="黑体"/>
                <w:color w:val="000000"/>
                <w:kern w:val="0"/>
                <w:sz w:val="22"/>
                <w:szCs w:val="22"/>
                <w:lang w:val="en-US" w:eastAsia="zh-CN" w:bidi="ar"/>
              </w:rPr>
              <w:t>审</w:t>
            </w:r>
          </w:p>
        </w:tc>
      </w:tr>
      <w:tr>
        <w:tblPrEx>
          <w:tblCellMar>
            <w:top w:w="0" w:type="dxa"/>
            <w:left w:w="0" w:type="dxa"/>
            <w:bottom w:w="0" w:type="dxa"/>
            <w:right w:w="0" w:type="dxa"/>
          </w:tblCellMar>
        </w:tblPrEx>
        <w:trPr>
          <w:trHeight w:val="500" w:hRule="atLeast"/>
        </w:trPr>
        <w:tc>
          <w:tcPr>
            <w:tcW w:w="1330"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基本</w:t>
            </w:r>
          </w:p>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标准</w:t>
            </w:r>
          </w:p>
          <w:p>
            <w:pPr>
              <w:widowControl/>
              <w:jc w:val="center"/>
              <w:textAlignment w:val="center"/>
              <w:rPr>
                <w:rFonts w:ascii="Times New Roman" w:hAnsi="Times New Roman"/>
                <w:color w:val="000000"/>
                <w:sz w:val="22"/>
                <w:szCs w:val="22"/>
              </w:rPr>
            </w:pPr>
          </w:p>
        </w:tc>
        <w:tc>
          <w:tcPr>
            <w:tcW w:w="10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设立情况</w:t>
            </w:r>
          </w:p>
        </w:tc>
        <w:tc>
          <w:tcPr>
            <w:tcW w:w="1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一项否决</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eastAsia="zh-CN" w:bidi="ar"/>
              </w:rPr>
            </w:pPr>
            <w:r>
              <w:rPr>
                <w:rStyle w:val="7"/>
                <w:rFonts w:hint="eastAsia" w:ascii="Times New Roman" w:hAnsi="Times New Roman" w:eastAsia="宋体" w:cs="Times New Roman"/>
                <w:sz w:val="21"/>
                <w:szCs w:val="21"/>
                <w:u w:val="none"/>
                <w:lang w:bidi="ar"/>
              </w:rPr>
              <w:t>1．申请前2年内，未按时参加我市人社、市场监管部门年度报告公示的</w:t>
            </w:r>
            <w:r>
              <w:rPr>
                <w:rStyle w:val="7"/>
                <w:rFonts w:hint="eastAsia" w:ascii="Times New Roman" w:hAnsi="Times New Roman" w:eastAsia="宋体" w:cs="Times New Roman"/>
                <w:sz w:val="21"/>
                <w:szCs w:val="21"/>
                <w:u w:val="none"/>
                <w:lang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00" w:hRule="atLeast"/>
        </w:trPr>
        <w:tc>
          <w:tcPr>
            <w:tcW w:w="1330"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1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eastAsia="zh-CN" w:bidi="ar"/>
              </w:rPr>
            </w:pPr>
            <w:r>
              <w:rPr>
                <w:rStyle w:val="7"/>
                <w:rFonts w:hint="eastAsia" w:ascii="Times New Roman" w:hAnsi="Times New Roman" w:eastAsia="宋体" w:cs="Times New Roman"/>
                <w:sz w:val="21"/>
                <w:szCs w:val="21"/>
                <w:u w:val="none"/>
                <w:lang w:bidi="ar"/>
              </w:rPr>
              <w:t>2．申请前2年内，</w:t>
            </w:r>
            <w:r>
              <w:rPr>
                <w:rStyle w:val="7"/>
                <w:rFonts w:hint="eastAsia" w:ascii="Times New Roman" w:hAnsi="Times New Roman" w:eastAsia="宋体" w:cs="Times New Roman"/>
                <w:sz w:val="21"/>
                <w:szCs w:val="21"/>
                <w:u w:val="none"/>
                <w:lang w:val="en-US" w:eastAsia="zh-CN" w:bidi="ar"/>
              </w:rPr>
              <w:t>人力资源服务</w:t>
            </w:r>
            <w:r>
              <w:rPr>
                <w:rStyle w:val="7"/>
                <w:rFonts w:hint="eastAsia" w:ascii="Times New Roman" w:hAnsi="Times New Roman" w:eastAsia="宋体" w:cs="Times New Roman"/>
                <w:sz w:val="21"/>
                <w:szCs w:val="21"/>
                <w:u w:val="none"/>
                <w:lang w:bidi="ar"/>
              </w:rPr>
              <w:t>许可、备案或者</w:t>
            </w:r>
            <w:r>
              <w:rPr>
                <w:rStyle w:val="7"/>
                <w:rFonts w:hint="eastAsia" w:ascii="Times New Roman" w:hAnsi="Times New Roman" w:eastAsia="宋体" w:cs="Times New Roman"/>
                <w:sz w:val="21"/>
                <w:szCs w:val="21"/>
                <w:u w:val="none"/>
                <w:lang w:val="en-US" w:eastAsia="zh-CN" w:bidi="ar"/>
              </w:rPr>
              <w:t>机构的</w:t>
            </w:r>
            <w:r>
              <w:rPr>
                <w:rStyle w:val="7"/>
                <w:rFonts w:hint="eastAsia" w:ascii="Times New Roman" w:hAnsi="Times New Roman" w:eastAsia="宋体" w:cs="Times New Roman"/>
                <w:sz w:val="21"/>
                <w:szCs w:val="21"/>
                <w:u w:val="none"/>
                <w:lang w:bidi="ar"/>
              </w:rPr>
              <w:t>注册登记信息发生变更时，未依法向我市人社、市场监管部门办理变更手续的</w:t>
            </w:r>
            <w:r>
              <w:rPr>
                <w:rStyle w:val="7"/>
                <w:rFonts w:hint="eastAsia" w:ascii="Times New Roman" w:hAnsi="Times New Roman" w:eastAsia="宋体" w:cs="Times New Roman"/>
                <w:sz w:val="21"/>
                <w:szCs w:val="21"/>
                <w:u w:val="none"/>
                <w:lang w:eastAsia="zh-CN" w:bidi="ar"/>
              </w:rPr>
              <w:t>。</w:t>
            </w:r>
            <w:bookmarkStart w:id="0" w:name="_GoBack"/>
            <w:bookmarkEnd w:id="0"/>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00" w:hRule="atLeast"/>
        </w:trPr>
        <w:tc>
          <w:tcPr>
            <w:tcW w:w="1330"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1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eastAsia="zh-CN" w:bidi="ar"/>
              </w:rPr>
            </w:pPr>
            <w:r>
              <w:rPr>
                <w:rStyle w:val="7"/>
                <w:rFonts w:hint="eastAsia" w:ascii="Times New Roman" w:hAnsi="Times New Roman" w:eastAsia="宋体" w:cs="Times New Roman"/>
                <w:sz w:val="21"/>
                <w:szCs w:val="21"/>
                <w:u w:val="none"/>
                <w:lang w:bidi="ar"/>
              </w:rPr>
              <w:t>3</w:t>
            </w:r>
            <w:r>
              <w:rPr>
                <w:rStyle w:val="7"/>
                <w:rFonts w:hint="eastAsia" w:ascii="Times New Roman" w:hAnsi="Times New Roman" w:eastAsia="宋体" w:cs="Times New Roman"/>
                <w:sz w:val="21"/>
                <w:szCs w:val="21"/>
                <w:u w:val="none"/>
                <w:lang w:val="en-US" w:eastAsia="zh-CN" w:bidi="ar"/>
              </w:rPr>
              <w:t>.</w:t>
            </w:r>
            <w:r>
              <w:rPr>
                <w:rStyle w:val="7"/>
                <w:rFonts w:hint="eastAsia" w:ascii="Times New Roman" w:hAnsi="Times New Roman" w:eastAsia="宋体" w:cs="Times New Roman"/>
                <w:sz w:val="21"/>
                <w:szCs w:val="21"/>
                <w:u w:val="none"/>
                <w:lang w:eastAsia="zh-CN" w:bidi="ar"/>
              </w:rPr>
              <w:t>被列入严重失信主体名单的。</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00" w:hRule="atLeast"/>
        </w:trPr>
        <w:tc>
          <w:tcPr>
            <w:tcW w:w="1330" w:type="dxa"/>
            <w:gridSpan w:val="3"/>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1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eastAsia="zh-CN" w:bidi="ar"/>
              </w:rPr>
            </w:pPr>
            <w:r>
              <w:rPr>
                <w:rStyle w:val="7"/>
                <w:rFonts w:hint="eastAsia" w:ascii="Times New Roman" w:hAnsi="Times New Roman" w:eastAsia="宋体" w:cs="Times New Roman"/>
                <w:sz w:val="21"/>
                <w:szCs w:val="21"/>
                <w:u w:val="none"/>
                <w:lang w:bidi="ar"/>
              </w:rPr>
              <w:t>4申请前2年内，受到行政处罚的</w:t>
            </w:r>
            <w:r>
              <w:rPr>
                <w:rStyle w:val="7"/>
                <w:rFonts w:hint="eastAsia" w:ascii="Times New Roman" w:hAnsi="Times New Roman" w:eastAsia="宋体" w:cs="Times New Roman"/>
                <w:sz w:val="21"/>
                <w:szCs w:val="21"/>
                <w:u w:val="none"/>
                <w:lang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500" w:hRule="atLeast"/>
        </w:trPr>
        <w:tc>
          <w:tcPr>
            <w:tcW w:w="1330"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1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val="en-US" w:eastAsia="zh-CN" w:bidi="ar"/>
              </w:rPr>
            </w:pPr>
            <w:r>
              <w:rPr>
                <w:rStyle w:val="7"/>
                <w:rFonts w:hint="eastAsia" w:ascii="Times New Roman" w:hAnsi="Times New Roman" w:eastAsia="宋体" w:cs="Times New Roman"/>
                <w:sz w:val="21"/>
                <w:szCs w:val="21"/>
                <w:u w:val="none"/>
                <w:lang w:val="en-US" w:eastAsia="zh-CN" w:bidi="ar"/>
              </w:rPr>
              <w:t>5.</w:t>
            </w:r>
            <w:r>
              <w:rPr>
                <w:rStyle w:val="7"/>
                <w:rFonts w:hint="eastAsia" w:ascii="Times New Roman" w:hAnsi="Times New Roman" w:eastAsia="宋体" w:cs="Times New Roman"/>
                <w:sz w:val="21"/>
                <w:szCs w:val="21"/>
                <w:u w:val="none"/>
                <w:lang w:bidi="ar"/>
              </w:rPr>
              <w:t>存在刑事犯罪记录的</w:t>
            </w:r>
            <w:r>
              <w:rPr>
                <w:rStyle w:val="7"/>
                <w:rFonts w:hint="eastAsia" w:ascii="Times New Roman" w:hAnsi="Times New Roman" w:eastAsia="宋体" w:cs="Times New Roman"/>
                <w:sz w:val="21"/>
                <w:szCs w:val="21"/>
                <w:u w:val="none"/>
                <w:lang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1140"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准</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规</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范</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 w:val="22"/>
                <w:szCs w:val="22"/>
                <w:lang w:val="en-US" w:eastAsia="zh-CN"/>
              </w:rPr>
            </w:pPr>
            <w:r>
              <w:rPr>
                <w:rFonts w:hint="eastAsia" w:ascii="Times New Roman" w:hAnsi="Times New Roman"/>
                <w:color w:val="000000"/>
                <w:sz w:val="22"/>
                <w:szCs w:val="22"/>
                <w:lang w:val="en-US" w:eastAsia="zh-CN"/>
              </w:rPr>
              <w:t>1</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信息公示</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sz w:val="21"/>
                <w:szCs w:val="21"/>
                <w:u w:val="none"/>
                <w:lang w:bidi="ar"/>
              </w:rPr>
            </w:pPr>
            <w:r>
              <w:rPr>
                <w:rStyle w:val="7"/>
                <w:rFonts w:hint="eastAsia" w:ascii="Times New Roman" w:hAnsi="Times New Roman" w:eastAsia="宋体" w:cs="Times New Roman"/>
                <w:sz w:val="21"/>
                <w:szCs w:val="21"/>
                <w:u w:val="none"/>
                <w:lang w:bidi="ar"/>
              </w:rPr>
              <w:t>在服务场所或必经通道等显著位置公示（1）人力资源服务许可证、</w:t>
            </w:r>
            <w:r>
              <w:rPr>
                <w:rStyle w:val="7"/>
                <w:rFonts w:hint="eastAsia" w:ascii="Times New Roman" w:hAnsi="Times New Roman" w:eastAsia="宋体" w:cs="Times New Roman"/>
                <w:sz w:val="21"/>
                <w:szCs w:val="21"/>
                <w:u w:val="none"/>
                <w:lang w:eastAsia="zh-CN" w:bidi="ar"/>
              </w:rPr>
              <w:t>备案资料、</w:t>
            </w:r>
            <w:r>
              <w:rPr>
                <w:rStyle w:val="7"/>
                <w:rFonts w:hint="eastAsia" w:ascii="Times New Roman" w:hAnsi="Times New Roman" w:eastAsia="宋体" w:cs="Times New Roman"/>
                <w:sz w:val="21"/>
                <w:szCs w:val="21"/>
                <w:u w:val="none"/>
                <w:lang w:val="en-US" w:eastAsia="zh-CN" w:bidi="ar"/>
              </w:rPr>
              <w:t>营业</w:t>
            </w:r>
            <w:r>
              <w:rPr>
                <w:rStyle w:val="7"/>
                <w:rFonts w:hint="eastAsia" w:ascii="Times New Roman" w:hAnsi="Times New Roman" w:eastAsia="宋体" w:cs="Times New Roman"/>
                <w:sz w:val="21"/>
                <w:szCs w:val="21"/>
                <w:u w:val="none"/>
                <w:lang w:bidi="ar"/>
              </w:rPr>
              <w:t>执照</w:t>
            </w:r>
            <w:r>
              <w:rPr>
                <w:rStyle w:val="7"/>
                <w:rFonts w:hint="eastAsia" w:ascii="Times New Roman" w:hAnsi="Times New Roman" w:eastAsia="宋体" w:cs="Times New Roman"/>
                <w:sz w:val="21"/>
                <w:szCs w:val="21"/>
                <w:u w:val="none"/>
                <w:lang w:eastAsia="zh-CN" w:bidi="ar"/>
              </w:rPr>
              <w:t>；</w:t>
            </w:r>
            <w:r>
              <w:rPr>
                <w:rStyle w:val="7"/>
                <w:rFonts w:hint="eastAsia" w:ascii="Times New Roman" w:hAnsi="Times New Roman" w:eastAsia="宋体" w:cs="Times New Roman"/>
                <w:sz w:val="21"/>
                <w:szCs w:val="21"/>
                <w:u w:val="none"/>
                <w:lang w:bidi="ar"/>
              </w:rPr>
              <w:t>（2）监管部门监督投诉电话，（3）服务项目、服务规程及收费标准等三项信息</w:t>
            </w:r>
            <w:r>
              <w:rPr>
                <w:rStyle w:val="7"/>
                <w:rFonts w:hint="eastAsia" w:ascii="Times New Roman" w:hAnsi="Times New Roman" w:eastAsia="宋体" w:cs="Times New Roman"/>
                <w:sz w:val="21"/>
                <w:szCs w:val="21"/>
                <w:u w:val="none"/>
                <w:lang w:eastAsia="zh-CN" w:bidi="ar"/>
              </w:rPr>
              <w:t>；公示</w:t>
            </w:r>
            <w:r>
              <w:rPr>
                <w:rStyle w:val="7"/>
                <w:rFonts w:hint="eastAsia" w:ascii="Times New Roman" w:hAnsi="Times New Roman" w:eastAsia="宋体" w:cs="Times New Roman"/>
                <w:sz w:val="21"/>
                <w:szCs w:val="21"/>
                <w:u w:val="none"/>
                <w:lang w:bidi="ar"/>
              </w:rPr>
              <w:t>齐全</w:t>
            </w:r>
            <w:r>
              <w:rPr>
                <w:rStyle w:val="7"/>
                <w:rFonts w:hint="eastAsia" w:ascii="Times New Roman" w:hAnsi="Times New Roman" w:eastAsia="宋体" w:cs="Times New Roman"/>
                <w:sz w:val="21"/>
                <w:szCs w:val="21"/>
                <w:u w:val="none"/>
                <w:lang w:eastAsia="zh-CN" w:bidi="ar"/>
              </w:rPr>
              <w:t>得</w:t>
            </w:r>
            <w:r>
              <w:rPr>
                <w:rStyle w:val="7"/>
                <w:rFonts w:hint="eastAsia" w:ascii="Times New Roman" w:hAnsi="Times New Roman" w:eastAsia="宋体" w:cs="Times New Roman"/>
                <w:sz w:val="21"/>
                <w:szCs w:val="21"/>
                <w:u w:val="none"/>
                <w:lang w:val="en-US" w:eastAsia="zh-CN" w:bidi="ar"/>
              </w:rPr>
              <w:t>5分，</w:t>
            </w:r>
            <w:r>
              <w:rPr>
                <w:rStyle w:val="7"/>
                <w:rFonts w:hint="eastAsia" w:ascii="Times New Roman" w:hAnsi="Times New Roman" w:eastAsia="宋体" w:cs="Times New Roman"/>
                <w:sz w:val="21"/>
                <w:szCs w:val="21"/>
                <w:u w:val="none"/>
                <w:lang w:bidi="ar"/>
              </w:rPr>
              <w:t>公示不齐全的不得分。</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bl>
    <w:p>
      <w:pPr>
        <w:adjustRightInd w:val="0"/>
        <w:snapToGrid w:val="0"/>
        <w:spacing w:line="15" w:lineRule="exact"/>
        <w:rPr>
          <w:rFonts w:ascii="Times New Roman" w:hAnsi="Times New Roman" w:eastAsia="仿宋_GB2312"/>
          <w:sz w:val="32"/>
          <w:szCs w:val="32"/>
        </w:rPr>
        <w:sectPr>
          <w:pgSz w:w="16838" w:h="11906" w:orient="landscape"/>
          <w:pgMar w:top="1800" w:right="1043" w:bottom="1800" w:left="1043" w:header="851" w:footer="992" w:gutter="0"/>
          <w:cols w:space="720" w:num="1"/>
          <w:docGrid w:type="lines" w:linePitch="312" w:charSpace="0"/>
        </w:sectPr>
      </w:pPr>
    </w:p>
    <w:p>
      <w:pPr>
        <w:adjustRightInd w:val="0"/>
        <w:snapToGrid w:val="0"/>
        <w:spacing w:line="15" w:lineRule="exact"/>
        <w:rPr>
          <w:rFonts w:ascii="Times New Roman" w:hAnsi="Times New Roman" w:eastAsia="仿宋_GB2312"/>
          <w:sz w:val="32"/>
          <w:szCs w:val="32"/>
        </w:rPr>
      </w:pPr>
    </w:p>
    <w:tbl>
      <w:tblPr>
        <w:tblStyle w:val="5"/>
        <w:tblW w:w="14925" w:type="dxa"/>
        <w:tblInd w:w="0" w:type="dxa"/>
        <w:tblLayout w:type="fixed"/>
        <w:tblCellMar>
          <w:top w:w="0" w:type="dxa"/>
          <w:left w:w="0" w:type="dxa"/>
          <w:bottom w:w="0" w:type="dxa"/>
          <w:right w:w="0" w:type="dxa"/>
        </w:tblCellMar>
      </w:tblPr>
      <w:tblGrid>
        <w:gridCol w:w="375"/>
        <w:gridCol w:w="495"/>
        <w:gridCol w:w="465"/>
        <w:gridCol w:w="1080"/>
        <w:gridCol w:w="1080"/>
        <w:gridCol w:w="9645"/>
        <w:gridCol w:w="600"/>
        <w:gridCol w:w="645"/>
        <w:gridCol w:w="540"/>
      </w:tblGrid>
      <w:tr>
        <w:tblPrEx>
          <w:tblCellMar>
            <w:top w:w="0" w:type="dxa"/>
            <w:left w:w="0" w:type="dxa"/>
            <w:bottom w:w="0" w:type="dxa"/>
            <w:right w:w="0" w:type="dxa"/>
          </w:tblCellMar>
        </w:tblPrEx>
        <w:trPr>
          <w:trHeight w:val="455" w:hRule="atLeast"/>
        </w:trPr>
        <w:tc>
          <w:tcPr>
            <w:tcW w:w="3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标</w:t>
            </w:r>
          </w:p>
          <w:p>
            <w:pPr>
              <w:jc w:val="center"/>
              <w:rPr>
                <w:rFonts w:ascii="Times New Roman" w:hAnsi="Times New Roman"/>
                <w:color w:val="000000"/>
                <w:szCs w:val="21"/>
              </w:rPr>
            </w:pPr>
            <w:r>
              <w:rPr>
                <w:rFonts w:ascii="Times New Roman" w:hAnsi="Times New Roman"/>
                <w:color w:val="000000"/>
                <w:kern w:val="0"/>
                <w:sz w:val="22"/>
                <w:szCs w:val="22"/>
                <w:lang w:bidi="ar"/>
              </w:rPr>
              <w:t>准</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规</w:t>
            </w:r>
          </w:p>
          <w:p>
            <w:pPr>
              <w:jc w:val="center"/>
              <w:rPr>
                <w:rFonts w:ascii="Times New Roman" w:hAnsi="Times New Roman"/>
                <w:color w:val="000000"/>
                <w:szCs w:val="21"/>
              </w:rPr>
            </w:pPr>
            <w:r>
              <w:rPr>
                <w:rFonts w:ascii="Times New Roman" w:hAnsi="Times New Roman"/>
                <w:color w:val="000000"/>
                <w:kern w:val="0"/>
                <w:sz w:val="22"/>
                <w:szCs w:val="22"/>
                <w:lang w:bidi="ar"/>
              </w:rPr>
              <w:t>范</w:t>
            </w: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服务规程</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7"/>
                <w:rFonts w:hint="default" w:ascii="Times New Roman" w:hAnsi="Times New Roman" w:cs="Times New Roman"/>
                <w:sz w:val="21"/>
                <w:szCs w:val="21"/>
                <w:u w:val="none"/>
                <w:lang w:bidi="ar"/>
              </w:rPr>
              <w:t>.各项服务有服务规程的得1分。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71"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2</w:t>
            </w:r>
            <w:r>
              <w:rPr>
                <w:rStyle w:val="7"/>
                <w:rFonts w:hint="default" w:ascii="Times New Roman" w:hAnsi="Times New Roman" w:cs="Times New Roman"/>
                <w:sz w:val="21"/>
                <w:szCs w:val="21"/>
                <w:u w:val="none"/>
                <w:lang w:bidi="ar"/>
              </w:rPr>
              <w:t>.服务规程中包括服务必要环节的得1分。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72"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3</w:t>
            </w:r>
            <w:r>
              <w:rPr>
                <w:rStyle w:val="7"/>
                <w:rFonts w:hint="default" w:ascii="Times New Roman" w:hAnsi="Times New Roman" w:cs="Times New Roman"/>
                <w:sz w:val="21"/>
                <w:szCs w:val="21"/>
                <w:u w:val="none"/>
                <w:lang w:bidi="ar"/>
              </w:rPr>
              <w:t>.各个必要环节有服务要求的得1分。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55"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服务记录</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7"/>
                <w:rFonts w:hint="default" w:ascii="Times New Roman" w:hAnsi="Times New Roman" w:cs="Times New Roman"/>
                <w:sz w:val="21"/>
                <w:szCs w:val="21"/>
                <w:lang w:bidi="ar"/>
              </w:rPr>
            </w:pPr>
            <w:r>
              <w:rPr>
                <w:rFonts w:ascii="Times New Roman" w:hAnsi="Times New Roman"/>
                <w:color w:val="000000"/>
                <w:kern w:val="0"/>
                <w:szCs w:val="21"/>
                <w:lang w:bidi="ar"/>
              </w:rPr>
              <w:t>6</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default" w:ascii="Times New Roman" w:hAnsi="Times New Roman" w:cs="Times New Roman"/>
                <w:sz w:val="21"/>
                <w:szCs w:val="21"/>
                <w:u w:val="none"/>
                <w:lang w:bidi="ar"/>
              </w:rPr>
            </w:pPr>
            <w:r>
              <w:rPr>
                <w:rStyle w:val="7"/>
                <w:rFonts w:hint="default" w:ascii="Times New Roman" w:hAnsi="Times New Roman" w:cs="Times New Roman"/>
                <w:sz w:val="21"/>
                <w:szCs w:val="21"/>
                <w:u w:val="none"/>
                <w:lang w:bidi="ar"/>
              </w:rPr>
              <w:t>1.主要服务项目已建立台帐的得1分，各项服务已建立台帐的得3分。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22"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default" w:ascii="Times New Roman" w:hAnsi="Times New Roman" w:cs="Times New Roman"/>
                <w:sz w:val="21"/>
                <w:szCs w:val="21"/>
                <w:lang w:bidi="ar"/>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7"/>
                <w:rFonts w:hint="default" w:ascii="Times New Roman" w:hAnsi="Times New Roman" w:cs="Times New Roman"/>
                <w:sz w:val="21"/>
                <w:szCs w:val="21"/>
                <w:u w:val="none"/>
                <w:lang w:bidi="ar"/>
              </w:rPr>
            </w:pPr>
            <w:r>
              <w:rPr>
                <w:rStyle w:val="7"/>
                <w:rFonts w:hint="default" w:ascii="Times New Roman" w:hAnsi="Times New Roman" w:cs="Times New Roman"/>
                <w:sz w:val="21"/>
                <w:szCs w:val="21"/>
                <w:u w:val="none"/>
                <w:lang w:bidi="ar"/>
              </w:rPr>
              <w:t>2.台帐如实反映服务对象、内容和收费情况三项内容的每项得1分。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39"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服务设施</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7"/>
                <w:rFonts w:hint="default" w:ascii="Times New Roman" w:hAnsi="Times New Roman" w:cs="Times New Roman"/>
                <w:sz w:val="21"/>
                <w:szCs w:val="21"/>
                <w:u w:val="none"/>
                <w:lang w:bidi="ar"/>
              </w:rPr>
              <w:t>.有固定的服务场所得2分。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55"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2</w:t>
            </w:r>
            <w:r>
              <w:rPr>
                <w:rStyle w:val="7"/>
                <w:rFonts w:hint="default" w:ascii="Times New Roman" w:hAnsi="Times New Roman" w:cs="Times New Roman"/>
                <w:sz w:val="21"/>
                <w:szCs w:val="21"/>
                <w:u w:val="none"/>
                <w:lang w:bidi="ar"/>
              </w:rPr>
              <w:t>.服务场所有服务大厅、会议室、档案室、办公室、财务室等功能分区的得2分</w:t>
            </w:r>
            <w:r>
              <w:rPr>
                <w:rStyle w:val="7"/>
                <w:rFonts w:hint="eastAsia" w:ascii="Times New Roman" w:hAnsi="Times New Roman" w:eastAsia="宋体" w:cs="Times New Roman"/>
                <w:sz w:val="21"/>
                <w:szCs w:val="21"/>
                <w:u w:val="none"/>
                <w:lang w:eastAsia="zh-CN" w:bidi="ar"/>
              </w:rPr>
              <w:t>，缺一功能区不得分</w:t>
            </w:r>
            <w:r>
              <w:rPr>
                <w:rStyle w:val="7"/>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3</w:t>
            </w:r>
            <w:r>
              <w:rPr>
                <w:rStyle w:val="7"/>
                <w:rFonts w:hint="default" w:ascii="Times New Roman" w:hAnsi="Times New Roman" w:cs="Times New Roman"/>
                <w:sz w:val="21"/>
                <w:szCs w:val="21"/>
                <w:u w:val="none"/>
                <w:lang w:bidi="ar"/>
              </w:rPr>
              <w:t>.服务设备投入额</w:t>
            </w:r>
            <w:r>
              <w:rPr>
                <w:rStyle w:val="7"/>
                <w:rFonts w:hint="eastAsia" w:ascii="Times New Roman" w:hAnsi="Times New Roman" w:eastAsia="宋体" w:cs="Times New Roman"/>
                <w:sz w:val="21"/>
                <w:szCs w:val="21"/>
                <w:u w:val="none"/>
                <w:lang w:val="en-US" w:eastAsia="zh-CN" w:bidi="ar"/>
              </w:rPr>
              <w:t>50</w:t>
            </w:r>
            <w:r>
              <w:rPr>
                <w:rStyle w:val="7"/>
                <w:rFonts w:hint="default" w:ascii="Times New Roman" w:hAnsi="Times New Roman" w:cs="Times New Roman"/>
                <w:sz w:val="21"/>
                <w:szCs w:val="21"/>
                <w:u w:val="none"/>
                <w:lang w:bidi="ar"/>
              </w:rPr>
              <w:t>万元以上</w:t>
            </w:r>
            <w:r>
              <w:rPr>
                <w:rStyle w:val="7"/>
                <w:rFonts w:hint="eastAsia" w:ascii="Times New Roman" w:hAnsi="Times New Roman" w:eastAsia="宋体" w:cs="Times New Roman"/>
                <w:sz w:val="21"/>
                <w:szCs w:val="21"/>
                <w:u w:val="none"/>
                <w:lang w:eastAsia="zh-CN" w:bidi="ar"/>
              </w:rPr>
              <w:t>未满</w:t>
            </w:r>
            <w:r>
              <w:rPr>
                <w:rStyle w:val="7"/>
                <w:rFonts w:hint="eastAsia" w:ascii="Times New Roman" w:hAnsi="Times New Roman" w:eastAsia="宋体" w:cs="Times New Roman"/>
                <w:sz w:val="21"/>
                <w:szCs w:val="21"/>
                <w:u w:val="none"/>
                <w:lang w:val="en-US" w:eastAsia="zh-CN" w:bidi="ar"/>
              </w:rPr>
              <w:t>100万元</w:t>
            </w:r>
            <w:r>
              <w:rPr>
                <w:rStyle w:val="7"/>
                <w:rFonts w:hint="default" w:ascii="Times New Roman" w:hAnsi="Times New Roman" w:cs="Times New Roman"/>
                <w:sz w:val="21"/>
                <w:szCs w:val="21"/>
                <w:u w:val="none"/>
                <w:lang w:bidi="ar"/>
              </w:rPr>
              <w:t>的得1分，</w:t>
            </w:r>
            <w:r>
              <w:rPr>
                <w:rStyle w:val="7"/>
                <w:rFonts w:hint="eastAsia" w:ascii="Times New Roman" w:hAnsi="Times New Roman" w:eastAsia="宋体" w:cs="Times New Roman"/>
                <w:sz w:val="21"/>
                <w:szCs w:val="21"/>
                <w:u w:val="none"/>
                <w:lang w:val="en-US" w:eastAsia="zh-CN" w:bidi="ar"/>
              </w:rPr>
              <w:t>100</w:t>
            </w:r>
            <w:r>
              <w:rPr>
                <w:rStyle w:val="7"/>
                <w:rFonts w:hint="default" w:ascii="Times New Roman" w:hAnsi="Times New Roman" w:cs="Times New Roman"/>
                <w:sz w:val="21"/>
                <w:szCs w:val="21"/>
                <w:u w:val="none"/>
                <w:lang w:bidi="ar"/>
              </w:rPr>
              <w:t>万元以上的得2分。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组</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织</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建</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设</w:t>
            </w: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管理机构</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7"/>
                <w:rFonts w:hint="default" w:ascii="Times New Roman" w:hAnsi="Times New Roman" w:cs="Times New Roman"/>
                <w:sz w:val="21"/>
                <w:szCs w:val="21"/>
                <w:u w:val="none"/>
                <w:lang w:bidi="ar"/>
              </w:rPr>
              <w:t>.机构领导成员在本机构平均任职2年以上的得1分，3年以上的得2分。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eastAsia="宋体"/>
                <w:color w:val="000000"/>
                <w:szCs w:val="21"/>
                <w:u w:val="none"/>
                <w:lang w:val="en-US" w:eastAsia="zh-CN"/>
              </w:rPr>
            </w:pPr>
            <w:r>
              <w:rPr>
                <w:rFonts w:ascii="Times New Roman" w:hAnsi="Times New Roman"/>
                <w:color w:val="000000"/>
                <w:kern w:val="0"/>
                <w:szCs w:val="21"/>
                <w:u w:val="none"/>
                <w:lang w:bidi="ar"/>
              </w:rPr>
              <w:t>2</w:t>
            </w:r>
            <w:r>
              <w:rPr>
                <w:rStyle w:val="7"/>
                <w:rFonts w:hint="default" w:ascii="Times New Roman" w:hAnsi="Times New Roman" w:cs="Times New Roman"/>
                <w:sz w:val="21"/>
                <w:szCs w:val="21"/>
                <w:u w:val="none"/>
                <w:lang w:bidi="ar"/>
              </w:rPr>
              <w:t>.机构中层以上从事同业5年以上的成员与中层以上成员的比率，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的得</w:t>
            </w:r>
            <w:r>
              <w:rPr>
                <w:rStyle w:val="7"/>
                <w:rFonts w:hint="eastAsia" w:ascii="Times New Roman" w:hAnsi="Times New Roman" w:eastAsia="宋体" w:cs="Times New Roman"/>
                <w:sz w:val="21"/>
                <w:szCs w:val="21"/>
                <w:u w:val="none"/>
                <w:lang w:val="en-US" w:eastAsia="zh-CN" w:bidi="ar"/>
              </w:rPr>
              <w:t>0.2分，10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20%的得0.4分, 如此类推</w:t>
            </w:r>
            <w:r>
              <w:rPr>
                <w:rStyle w:val="7"/>
                <w:rFonts w:hint="eastAsia" w:ascii="Times New Roman" w:hAnsi="Times New Roman" w:eastAsia="宋体" w:cs="Times New Roman"/>
                <w:sz w:val="21"/>
                <w:szCs w:val="21"/>
                <w:u w:val="none"/>
                <w:lang w:eastAsia="zh-CN" w:bidi="ar"/>
              </w:rPr>
              <w:t>，最高</w:t>
            </w:r>
            <w:r>
              <w:rPr>
                <w:rStyle w:val="7"/>
                <w:rFonts w:hint="eastAsia" w:ascii="Times New Roman" w:hAnsi="Times New Roman" w:eastAsia="宋体" w:cs="Times New Roman"/>
                <w:sz w:val="21"/>
                <w:szCs w:val="21"/>
                <w:u w:val="none"/>
                <w:lang w:val="en-US" w:eastAsia="zh-CN" w:bidi="ar"/>
              </w:rPr>
              <w:t>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3</w:t>
            </w:r>
            <w:r>
              <w:rPr>
                <w:rStyle w:val="7"/>
                <w:rFonts w:hint="default" w:ascii="Times New Roman" w:hAnsi="Times New Roman" w:cs="Times New Roman"/>
                <w:sz w:val="21"/>
                <w:szCs w:val="21"/>
                <w:u w:val="none"/>
                <w:lang w:bidi="ar"/>
              </w:rPr>
              <w:t>.中层以上持有各类人力资源服务业相关证书的成员与中层以上成员的比率</w:t>
            </w:r>
            <w:r>
              <w:rPr>
                <w:rStyle w:val="8"/>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w:t>
            </w:r>
            <w:r>
              <w:rPr>
                <w:rStyle w:val="8"/>
                <w:rFonts w:hint="default" w:ascii="Times New Roman" w:hAnsi="Times New Roman" w:cs="Times New Roman"/>
                <w:sz w:val="21"/>
                <w:szCs w:val="21"/>
                <w:u w:val="none"/>
                <w:lang w:bidi="ar"/>
              </w:rPr>
              <w:t>0.1</w:t>
            </w:r>
            <w:r>
              <w:rPr>
                <w:rStyle w:val="7"/>
                <w:rFonts w:hint="default" w:ascii="Times New Roman" w:hAnsi="Times New Roman" w:cs="Times New Roman"/>
                <w:sz w:val="21"/>
                <w:szCs w:val="21"/>
                <w:u w:val="none"/>
                <w:lang w:bidi="ar"/>
              </w:rPr>
              <w:t>分，</w:t>
            </w:r>
            <w:r>
              <w:rPr>
                <w:rStyle w:val="7"/>
                <w:rFonts w:hint="eastAsia" w:ascii="Times New Roman" w:hAnsi="Times New Roman" w:eastAsia="宋体" w:cs="Times New Roman"/>
                <w:sz w:val="21"/>
                <w:szCs w:val="21"/>
                <w:u w:val="none"/>
                <w:lang w:val="en-US" w:eastAsia="zh-CN" w:bidi="ar"/>
              </w:rPr>
              <w:t>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w:t>
            </w:r>
            <w:r>
              <w:rPr>
                <w:rStyle w:val="8"/>
                <w:rFonts w:hint="default" w:ascii="Times New Roman" w:hAnsi="Times New Roman" w:cs="Times New Roman"/>
                <w:sz w:val="21"/>
                <w:szCs w:val="21"/>
                <w:u w:val="none"/>
                <w:lang w:bidi="ar"/>
              </w:rPr>
              <w:t>的得0.2分，如此类推</w:t>
            </w:r>
            <w:r>
              <w:rPr>
                <w:rStyle w:val="8"/>
                <w:rFonts w:hint="eastAsia" w:ascii="Times New Roman" w:hAnsi="Times New Roman" w:eastAsia="宋体" w:cs="Times New Roman"/>
                <w:sz w:val="21"/>
                <w:szCs w:val="21"/>
                <w:u w:val="none"/>
                <w:lang w:eastAsia="zh-CN" w:bidi="ar"/>
              </w:rPr>
              <w:t>，最高</w:t>
            </w:r>
            <w:r>
              <w:rPr>
                <w:rStyle w:val="8"/>
                <w:rFonts w:hint="eastAsia" w:ascii="Times New Roman" w:hAnsi="Times New Roman" w:eastAsia="宋体" w:cs="Times New Roman"/>
                <w:sz w:val="21"/>
                <w:szCs w:val="21"/>
                <w:u w:val="none"/>
                <w:lang w:val="en-US" w:eastAsia="zh-CN" w:bidi="ar"/>
              </w:rPr>
              <w:t>1分</w:t>
            </w:r>
            <w:r>
              <w:rPr>
                <w:rStyle w:val="8"/>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员工素质</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kern w:val="0"/>
                <w:szCs w:val="21"/>
                <w:lang w:val="en-US" w:eastAsia="zh-CN" w:bidi="ar"/>
              </w:rPr>
              <w:t>10</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7"/>
                <w:rFonts w:hint="default" w:ascii="Times New Roman" w:hAnsi="Times New Roman" w:cs="Times New Roman"/>
                <w:sz w:val="21"/>
                <w:szCs w:val="21"/>
                <w:u w:val="none"/>
                <w:lang w:bidi="ar"/>
              </w:rPr>
              <w:t>在册工作人员10人以上的得</w:t>
            </w:r>
            <w:r>
              <w:rPr>
                <w:rStyle w:val="7"/>
                <w:rFonts w:hint="eastAsia" w:ascii="Times New Roman" w:hAnsi="Times New Roman" w:eastAsia="宋体" w:cs="Times New Roman"/>
                <w:sz w:val="21"/>
                <w:szCs w:val="21"/>
                <w:u w:val="none"/>
                <w:lang w:val="en-US" w:eastAsia="zh-CN" w:bidi="ar"/>
              </w:rPr>
              <w:t>2</w:t>
            </w:r>
            <w:r>
              <w:rPr>
                <w:rStyle w:val="7"/>
                <w:rFonts w:hint="default" w:ascii="Times New Roman" w:hAnsi="Times New Roman" w:cs="Times New Roman"/>
                <w:sz w:val="21"/>
                <w:szCs w:val="21"/>
                <w:u w:val="none"/>
                <w:lang w:bidi="ar"/>
              </w:rPr>
              <w:t>分，</w:t>
            </w:r>
            <w:r>
              <w:rPr>
                <w:rStyle w:val="7"/>
                <w:rFonts w:hint="eastAsia" w:ascii="Times New Roman" w:hAnsi="Times New Roman" w:eastAsia="宋体" w:cs="Times New Roman"/>
                <w:sz w:val="21"/>
                <w:szCs w:val="21"/>
                <w:u w:val="none"/>
                <w:lang w:val="en-US" w:eastAsia="zh-CN" w:bidi="ar"/>
              </w:rPr>
              <w:t>5</w:t>
            </w:r>
            <w:r>
              <w:rPr>
                <w:rStyle w:val="7"/>
                <w:rFonts w:hint="default" w:ascii="Times New Roman" w:hAnsi="Times New Roman" w:cs="Times New Roman"/>
                <w:sz w:val="21"/>
                <w:szCs w:val="21"/>
                <w:u w:val="none"/>
                <w:lang w:bidi="ar"/>
              </w:rPr>
              <w:t>0人以上的得</w:t>
            </w:r>
            <w:r>
              <w:rPr>
                <w:rStyle w:val="7"/>
                <w:rFonts w:hint="eastAsia" w:ascii="Times New Roman" w:hAnsi="Times New Roman" w:eastAsia="宋体" w:cs="Times New Roman"/>
                <w:sz w:val="21"/>
                <w:szCs w:val="21"/>
                <w:u w:val="none"/>
                <w:lang w:val="en-US" w:eastAsia="zh-CN" w:bidi="ar"/>
              </w:rPr>
              <w:t>4</w:t>
            </w:r>
            <w:r>
              <w:rPr>
                <w:rStyle w:val="7"/>
                <w:rFonts w:hint="default" w:ascii="Times New Roman" w:hAnsi="Times New Roman" w:cs="Times New Roman"/>
                <w:sz w:val="21"/>
                <w:szCs w:val="21"/>
                <w:u w:val="none"/>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645"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2</w:t>
            </w:r>
            <w:r>
              <w:rPr>
                <w:rStyle w:val="7"/>
                <w:rFonts w:hint="default" w:ascii="Times New Roman" w:hAnsi="Times New Roman" w:cs="Times New Roman"/>
                <w:sz w:val="21"/>
                <w:szCs w:val="21"/>
                <w:u w:val="none"/>
                <w:lang w:bidi="ar"/>
              </w:rPr>
              <w:t>.大专及以</w:t>
            </w:r>
            <w:r>
              <w:rPr>
                <w:rStyle w:val="8"/>
                <w:rFonts w:hint="default" w:ascii="Times New Roman" w:hAnsi="Times New Roman" w:cs="Times New Roman"/>
                <w:sz w:val="21"/>
                <w:szCs w:val="21"/>
                <w:u w:val="none"/>
                <w:lang w:bidi="ar"/>
              </w:rPr>
              <w:t>上学历工作人</w:t>
            </w:r>
            <w:r>
              <w:rPr>
                <w:rStyle w:val="7"/>
                <w:rFonts w:hint="default" w:ascii="Times New Roman" w:hAnsi="Times New Roman" w:cs="Times New Roman"/>
                <w:sz w:val="21"/>
                <w:szCs w:val="21"/>
                <w:u w:val="none"/>
                <w:lang w:bidi="ar"/>
              </w:rPr>
              <w:t>员占在册人数</w:t>
            </w:r>
            <w:r>
              <w:rPr>
                <w:rStyle w:val="8"/>
                <w:rFonts w:hint="default" w:ascii="Times New Roman" w:hAnsi="Times New Roman" w:cs="Times New Roman"/>
                <w:sz w:val="21"/>
                <w:szCs w:val="21"/>
                <w:u w:val="none"/>
                <w:lang w:bidi="ar"/>
              </w:rPr>
              <w:t>的比率</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的得</w:t>
            </w:r>
            <w:r>
              <w:rPr>
                <w:rStyle w:val="7"/>
                <w:rFonts w:hint="default" w:ascii="Times New Roman" w:hAnsi="Times New Roman" w:cs="Times New Roman"/>
                <w:sz w:val="21"/>
                <w:szCs w:val="21"/>
                <w:u w:val="none"/>
                <w:lang w:bidi="ar"/>
              </w:rPr>
              <w:t>0.1分，</w:t>
            </w:r>
            <w:r>
              <w:rPr>
                <w:rStyle w:val="7"/>
                <w:rFonts w:hint="eastAsia" w:ascii="Times New Roman" w:hAnsi="Times New Roman" w:eastAsia="宋体" w:cs="Times New Roman"/>
                <w:sz w:val="21"/>
                <w:szCs w:val="21"/>
                <w:u w:val="none"/>
                <w:lang w:val="en-US" w:eastAsia="zh-CN" w:bidi="ar"/>
              </w:rPr>
              <w:t>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20%的得0.2</w:t>
            </w:r>
            <w:r>
              <w:rPr>
                <w:rStyle w:val="8"/>
                <w:rFonts w:hint="default" w:ascii="Times New Roman" w:hAnsi="Times New Roman" w:cs="Times New Roman"/>
                <w:sz w:val="21"/>
                <w:szCs w:val="21"/>
                <w:u w:val="none"/>
                <w:lang w:bidi="ar"/>
              </w:rPr>
              <w:t>分，如此</w:t>
            </w:r>
            <w:r>
              <w:rPr>
                <w:rStyle w:val="7"/>
                <w:rFonts w:hint="default" w:ascii="Times New Roman" w:hAnsi="Times New Roman" w:cs="Times New Roman"/>
                <w:sz w:val="21"/>
                <w:szCs w:val="21"/>
                <w:u w:val="none"/>
                <w:lang w:bidi="ar"/>
              </w:rPr>
              <w:t>类推</w:t>
            </w:r>
            <w:r>
              <w:rPr>
                <w:rStyle w:val="7"/>
                <w:rFonts w:hint="eastAsia" w:ascii="Times New Roman" w:hAnsi="Times New Roman" w:eastAsia="宋体" w:cs="Times New Roman"/>
                <w:sz w:val="21"/>
                <w:szCs w:val="21"/>
                <w:u w:val="none"/>
                <w:lang w:eastAsia="zh-CN" w:bidi="ar"/>
              </w:rPr>
              <w:t>，最高</w:t>
            </w:r>
            <w:r>
              <w:rPr>
                <w:rStyle w:val="7"/>
                <w:rFonts w:hint="eastAsia" w:ascii="Times New Roman" w:hAnsi="Times New Roman" w:eastAsia="宋体" w:cs="Times New Roman"/>
                <w:sz w:val="21"/>
                <w:szCs w:val="21"/>
                <w:u w:val="none"/>
                <w:lang w:val="en-US" w:eastAsia="zh-CN" w:bidi="ar"/>
              </w:rPr>
              <w:t>1分</w:t>
            </w:r>
            <w:r>
              <w:rPr>
                <w:rStyle w:val="7"/>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645"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3</w:t>
            </w:r>
            <w:r>
              <w:rPr>
                <w:rStyle w:val="7"/>
                <w:rFonts w:hint="default" w:ascii="Times New Roman" w:hAnsi="Times New Roman" w:cs="Times New Roman"/>
                <w:sz w:val="21"/>
                <w:szCs w:val="21"/>
                <w:u w:val="none"/>
                <w:lang w:bidi="ar"/>
              </w:rPr>
              <w:t>.具有</w:t>
            </w:r>
            <w:r>
              <w:rPr>
                <w:rStyle w:val="8"/>
                <w:rFonts w:hint="default" w:ascii="Times New Roman" w:hAnsi="Times New Roman" w:cs="Times New Roman"/>
                <w:sz w:val="21"/>
                <w:szCs w:val="21"/>
                <w:u w:val="none"/>
                <w:lang w:bidi="ar"/>
              </w:rPr>
              <w:t>2</w:t>
            </w:r>
            <w:r>
              <w:rPr>
                <w:rStyle w:val="7"/>
                <w:rFonts w:hint="default" w:ascii="Times New Roman" w:hAnsi="Times New Roman" w:cs="Times New Roman"/>
                <w:sz w:val="21"/>
                <w:szCs w:val="21"/>
                <w:u w:val="none"/>
                <w:lang w:bidi="ar"/>
              </w:rPr>
              <w:t>年以上同</w:t>
            </w:r>
            <w:r>
              <w:rPr>
                <w:rStyle w:val="8"/>
                <w:rFonts w:hint="default" w:ascii="Times New Roman" w:hAnsi="Times New Roman" w:cs="Times New Roman"/>
                <w:sz w:val="21"/>
                <w:szCs w:val="21"/>
                <w:u w:val="none"/>
                <w:lang w:bidi="ar"/>
              </w:rPr>
              <w:t>业工作</w:t>
            </w:r>
            <w:r>
              <w:rPr>
                <w:rStyle w:val="7"/>
                <w:rFonts w:hint="default" w:ascii="Times New Roman" w:hAnsi="Times New Roman" w:cs="Times New Roman"/>
                <w:sz w:val="21"/>
                <w:szCs w:val="21"/>
                <w:u w:val="none"/>
                <w:lang w:bidi="ar"/>
              </w:rPr>
              <w:t>经验员工占在</w:t>
            </w:r>
            <w:r>
              <w:rPr>
                <w:rStyle w:val="8"/>
                <w:rFonts w:hint="default" w:ascii="Times New Roman" w:hAnsi="Times New Roman" w:cs="Times New Roman"/>
                <w:sz w:val="21"/>
                <w:szCs w:val="21"/>
                <w:u w:val="none"/>
                <w:lang w:bidi="ar"/>
              </w:rPr>
              <w:t>册人数</w:t>
            </w:r>
            <w:r>
              <w:rPr>
                <w:rStyle w:val="7"/>
                <w:rFonts w:hint="default" w:ascii="Times New Roman" w:hAnsi="Times New Roman" w:cs="Times New Roman"/>
                <w:sz w:val="21"/>
                <w:szCs w:val="21"/>
                <w:u w:val="none"/>
                <w:lang w:bidi="ar"/>
              </w:rPr>
              <w:t>的比率</w:t>
            </w:r>
            <w:r>
              <w:rPr>
                <w:rStyle w:val="8"/>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的得</w:t>
            </w:r>
            <w:r>
              <w:rPr>
                <w:rStyle w:val="8"/>
                <w:rFonts w:hint="default" w:ascii="Times New Roman" w:hAnsi="Times New Roman" w:cs="Times New Roman"/>
                <w:sz w:val="21"/>
                <w:szCs w:val="21"/>
                <w:u w:val="none"/>
                <w:lang w:bidi="ar"/>
              </w:rPr>
              <w:t>0.1</w:t>
            </w:r>
            <w:r>
              <w:rPr>
                <w:rStyle w:val="7"/>
                <w:rFonts w:hint="default" w:ascii="Times New Roman" w:hAnsi="Times New Roman" w:cs="Times New Roman"/>
                <w:sz w:val="21"/>
                <w:szCs w:val="21"/>
                <w:u w:val="none"/>
                <w:lang w:bidi="ar"/>
              </w:rPr>
              <w:t>分，</w:t>
            </w:r>
            <w:r>
              <w:rPr>
                <w:rStyle w:val="7"/>
                <w:rFonts w:hint="eastAsia" w:ascii="Times New Roman" w:hAnsi="Times New Roman" w:eastAsia="宋体" w:cs="Times New Roman"/>
                <w:sz w:val="21"/>
                <w:szCs w:val="21"/>
                <w:u w:val="none"/>
                <w:lang w:val="en-US" w:eastAsia="zh-CN" w:bidi="ar"/>
              </w:rPr>
              <w:t>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20%的得</w:t>
            </w:r>
            <w:r>
              <w:rPr>
                <w:rStyle w:val="8"/>
                <w:rFonts w:hint="default" w:ascii="Times New Roman" w:hAnsi="Times New Roman" w:cs="Times New Roman"/>
                <w:sz w:val="21"/>
                <w:szCs w:val="21"/>
                <w:u w:val="none"/>
                <w:lang w:bidi="ar"/>
              </w:rPr>
              <w:t>0.2</w:t>
            </w:r>
            <w:r>
              <w:rPr>
                <w:rStyle w:val="7"/>
                <w:rFonts w:hint="default" w:ascii="Times New Roman" w:hAnsi="Times New Roman" w:cs="Times New Roman"/>
                <w:sz w:val="21"/>
                <w:szCs w:val="21"/>
                <w:u w:val="none"/>
                <w:lang w:bidi="ar"/>
              </w:rPr>
              <w:t>分，如此类推</w:t>
            </w:r>
            <w:r>
              <w:rPr>
                <w:rStyle w:val="7"/>
                <w:rFonts w:hint="eastAsia" w:ascii="Times New Roman" w:hAnsi="Times New Roman" w:eastAsia="宋体" w:cs="Times New Roman"/>
                <w:sz w:val="21"/>
                <w:szCs w:val="21"/>
                <w:u w:val="none"/>
                <w:lang w:eastAsia="zh-CN" w:bidi="ar"/>
              </w:rPr>
              <w:t>，最高</w:t>
            </w:r>
            <w:r>
              <w:rPr>
                <w:rStyle w:val="7"/>
                <w:rFonts w:hint="eastAsia" w:ascii="Times New Roman" w:hAnsi="Times New Roman" w:eastAsia="宋体" w:cs="Times New Roman"/>
                <w:sz w:val="21"/>
                <w:szCs w:val="21"/>
                <w:u w:val="none"/>
                <w:lang w:val="en-US" w:eastAsia="zh-CN" w:bidi="ar"/>
              </w:rPr>
              <w:t>1分</w:t>
            </w:r>
            <w:r>
              <w:rPr>
                <w:rStyle w:val="7"/>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663"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Times New Roman" w:hAnsi="Times New Roman" w:eastAsia="宋体"/>
                <w:color w:val="000000"/>
                <w:szCs w:val="21"/>
                <w:lang w:val="en-US" w:eastAsia="zh-CN"/>
              </w:rPr>
            </w:pPr>
            <w:r>
              <w:rPr>
                <w:rFonts w:ascii="Times New Roman" w:hAnsi="Times New Roman"/>
                <w:color w:val="000000"/>
                <w:kern w:val="0"/>
                <w:szCs w:val="21"/>
                <w:lang w:bidi="ar"/>
              </w:rPr>
              <w:t>4</w:t>
            </w:r>
            <w:r>
              <w:rPr>
                <w:rStyle w:val="8"/>
                <w:rFonts w:hint="default" w:ascii="Times New Roman" w:hAnsi="Times New Roman" w:cs="Times New Roman"/>
                <w:sz w:val="21"/>
                <w:szCs w:val="21"/>
                <w:lang w:bidi="ar"/>
              </w:rPr>
              <w:t>.持有各类人力资源服务业相关证书员工占在册人数的比率，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的得</w:t>
            </w:r>
            <w:r>
              <w:rPr>
                <w:rStyle w:val="8"/>
                <w:rFonts w:hint="default" w:ascii="Times New Roman" w:hAnsi="Times New Roman" w:cs="Times New Roman"/>
                <w:sz w:val="21"/>
                <w:szCs w:val="21"/>
                <w:lang w:bidi="ar"/>
              </w:rPr>
              <w:t>0.</w:t>
            </w:r>
            <w:r>
              <w:rPr>
                <w:rStyle w:val="8"/>
                <w:rFonts w:hint="eastAsia" w:ascii="Times New Roman" w:hAnsi="Times New Roman" w:eastAsia="宋体" w:cs="Times New Roman"/>
                <w:sz w:val="21"/>
                <w:szCs w:val="21"/>
                <w:lang w:val="en-US" w:eastAsia="zh-CN" w:bidi="ar"/>
              </w:rPr>
              <w:t>2</w:t>
            </w:r>
            <w:r>
              <w:rPr>
                <w:rStyle w:val="8"/>
                <w:rFonts w:hint="default" w:ascii="Times New Roman" w:hAnsi="Times New Roman" w:cs="Times New Roman"/>
                <w:sz w:val="21"/>
                <w:szCs w:val="21"/>
                <w:lang w:bidi="ar"/>
              </w:rPr>
              <w:t>分，</w:t>
            </w:r>
            <w:r>
              <w:rPr>
                <w:rStyle w:val="7"/>
                <w:rFonts w:hint="eastAsia" w:ascii="Times New Roman" w:hAnsi="Times New Roman" w:eastAsia="宋体" w:cs="Times New Roman"/>
                <w:sz w:val="21"/>
                <w:szCs w:val="21"/>
                <w:u w:val="none"/>
                <w:lang w:val="en-US" w:eastAsia="zh-CN" w:bidi="ar"/>
              </w:rPr>
              <w:t>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20%的得</w:t>
            </w:r>
            <w:r>
              <w:rPr>
                <w:rStyle w:val="8"/>
                <w:rFonts w:hint="default" w:ascii="Times New Roman" w:hAnsi="Times New Roman" w:cs="Times New Roman"/>
                <w:sz w:val="21"/>
                <w:szCs w:val="21"/>
                <w:u w:val="none"/>
                <w:lang w:bidi="ar"/>
              </w:rPr>
              <w:t>0.</w:t>
            </w:r>
            <w:r>
              <w:rPr>
                <w:rStyle w:val="8"/>
                <w:rFonts w:hint="eastAsia" w:ascii="Times New Roman" w:hAnsi="Times New Roman" w:eastAsia="宋体" w:cs="Times New Roman"/>
                <w:sz w:val="21"/>
                <w:szCs w:val="21"/>
                <w:u w:val="none"/>
                <w:lang w:val="en-US" w:eastAsia="zh-CN" w:bidi="ar"/>
              </w:rPr>
              <w:t>4分，</w:t>
            </w:r>
            <w:r>
              <w:rPr>
                <w:rStyle w:val="7"/>
                <w:rFonts w:hint="default" w:ascii="Times New Roman" w:hAnsi="Times New Roman" w:cs="Times New Roman"/>
                <w:sz w:val="21"/>
                <w:szCs w:val="21"/>
                <w:u w:val="none"/>
                <w:lang w:bidi="ar"/>
              </w:rPr>
              <w:t>如此类推</w:t>
            </w:r>
            <w:r>
              <w:rPr>
                <w:rStyle w:val="7"/>
                <w:rFonts w:hint="eastAsia" w:ascii="Times New Roman" w:hAnsi="Times New Roman" w:eastAsia="宋体" w:cs="Times New Roman"/>
                <w:sz w:val="21"/>
                <w:szCs w:val="21"/>
                <w:u w:val="none"/>
                <w:lang w:eastAsia="zh-CN" w:bidi="ar"/>
              </w:rPr>
              <w:t>，最高</w:t>
            </w:r>
            <w:r>
              <w:rPr>
                <w:rStyle w:val="7"/>
                <w:rFonts w:hint="eastAsia" w:ascii="Times New Roman" w:hAnsi="Times New Roman" w:eastAsia="宋体" w:cs="Times New Roman"/>
                <w:sz w:val="21"/>
                <w:szCs w:val="21"/>
                <w:u w:val="none"/>
                <w:lang w:val="en-US" w:eastAsia="zh-CN" w:bidi="ar"/>
              </w:rPr>
              <w:t>2分</w:t>
            </w:r>
            <w:r>
              <w:rPr>
                <w:rStyle w:val="7"/>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689" w:hRule="atLeast"/>
        </w:trPr>
        <w:tc>
          <w:tcPr>
            <w:tcW w:w="3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5.2年内</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 xml:space="preserve">员工业务培训率, </w:t>
            </w:r>
            <w:r>
              <w:rPr>
                <w:rStyle w:val="8"/>
                <w:rFonts w:hint="default" w:ascii="Times New Roman" w:hAnsi="Times New Roman" w:cs="Times New Roman"/>
                <w:sz w:val="21"/>
                <w:szCs w:val="21"/>
                <w:lang w:bidi="ar"/>
              </w:rPr>
              <w:t>，</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的不得分，超过</w:t>
            </w:r>
            <w:r>
              <w:rPr>
                <w:rStyle w:val="7"/>
                <w:rFonts w:hint="eastAsia" w:ascii="Times New Roman" w:hAnsi="Times New Roman" w:eastAsia="宋体" w:cs="Times New Roman"/>
                <w:sz w:val="21"/>
                <w:szCs w:val="21"/>
                <w:u w:val="none"/>
                <w:lang w:val="en-US" w:eastAsia="zh-CN" w:bidi="ar"/>
              </w:rPr>
              <w:t>0</w:t>
            </w:r>
            <w:r>
              <w:rPr>
                <w:rStyle w:val="7"/>
                <w:rFonts w:hint="default" w:ascii="Times New Roman" w:hAnsi="Times New Roman" w:cs="Times New Roman"/>
                <w:sz w:val="21"/>
                <w:szCs w:val="21"/>
                <w:u w:val="none"/>
                <w:lang w:bidi="ar"/>
              </w:rPr>
              <w:t>%</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10%</w:t>
            </w:r>
            <w:r>
              <w:rPr>
                <w:rStyle w:val="7"/>
                <w:rFonts w:hint="eastAsia" w:ascii="Times New Roman" w:hAnsi="Times New Roman" w:eastAsia="宋体" w:cs="Times New Roman"/>
                <w:sz w:val="21"/>
                <w:szCs w:val="21"/>
                <w:u w:val="none"/>
                <w:lang w:eastAsia="zh-CN" w:bidi="ar"/>
              </w:rPr>
              <w:t>的得</w:t>
            </w:r>
            <w:r>
              <w:rPr>
                <w:rStyle w:val="8"/>
                <w:rFonts w:hint="default" w:ascii="Times New Roman" w:hAnsi="Times New Roman" w:cs="Times New Roman"/>
                <w:sz w:val="21"/>
                <w:szCs w:val="21"/>
                <w:lang w:bidi="ar"/>
              </w:rPr>
              <w:t>0.</w:t>
            </w:r>
            <w:r>
              <w:rPr>
                <w:rStyle w:val="8"/>
                <w:rFonts w:hint="eastAsia" w:ascii="Times New Roman" w:hAnsi="Times New Roman" w:eastAsia="宋体" w:cs="Times New Roman"/>
                <w:sz w:val="21"/>
                <w:szCs w:val="21"/>
                <w:lang w:val="en-US" w:eastAsia="zh-CN" w:bidi="ar"/>
              </w:rPr>
              <w:t>2</w:t>
            </w:r>
            <w:r>
              <w:rPr>
                <w:rStyle w:val="8"/>
                <w:rFonts w:hint="default" w:ascii="Times New Roman" w:hAnsi="Times New Roman" w:cs="Times New Roman"/>
                <w:sz w:val="21"/>
                <w:szCs w:val="21"/>
                <w:lang w:bidi="ar"/>
              </w:rPr>
              <w:t>分，</w:t>
            </w:r>
            <w:r>
              <w:rPr>
                <w:rStyle w:val="7"/>
                <w:rFonts w:hint="eastAsia" w:ascii="Times New Roman" w:hAnsi="Times New Roman" w:eastAsia="宋体" w:cs="Times New Roman"/>
                <w:sz w:val="21"/>
                <w:szCs w:val="21"/>
                <w:u w:val="none"/>
                <w:lang w:val="en-US" w:eastAsia="zh-CN" w:bidi="ar"/>
              </w:rPr>
              <w:t>10</w:t>
            </w:r>
            <w:r>
              <w:rPr>
                <w:rStyle w:val="7"/>
                <w:rFonts w:hint="default" w:ascii="Times New Roman" w:hAnsi="Times New Roman" w:cs="Times New Roman"/>
                <w:sz w:val="21"/>
                <w:szCs w:val="21"/>
                <w:u w:val="none"/>
                <w:lang w:bidi="ar"/>
              </w:rPr>
              <w:t>%以上</w:t>
            </w:r>
            <w:r>
              <w:rPr>
                <w:rStyle w:val="7"/>
                <w:rFonts w:hint="eastAsia" w:ascii="Times New Roman" w:hAnsi="Times New Roman" w:eastAsia="宋体" w:cs="Times New Roman"/>
                <w:sz w:val="21"/>
                <w:szCs w:val="21"/>
                <w:u w:val="none"/>
                <w:lang w:eastAsia="zh-CN" w:bidi="ar"/>
              </w:rPr>
              <w:t>未满</w:t>
            </w:r>
            <w:r>
              <w:rPr>
                <w:rStyle w:val="7"/>
                <w:rFonts w:hint="default" w:ascii="Times New Roman" w:hAnsi="Times New Roman" w:cs="Times New Roman"/>
                <w:sz w:val="21"/>
                <w:szCs w:val="21"/>
                <w:u w:val="none"/>
                <w:lang w:bidi="ar"/>
              </w:rPr>
              <w:t>20%的得</w:t>
            </w:r>
            <w:r>
              <w:rPr>
                <w:rStyle w:val="8"/>
                <w:rFonts w:hint="default" w:ascii="Times New Roman" w:hAnsi="Times New Roman" w:cs="Times New Roman"/>
                <w:sz w:val="21"/>
                <w:szCs w:val="21"/>
                <w:u w:val="none"/>
                <w:lang w:bidi="ar"/>
              </w:rPr>
              <w:t>0.</w:t>
            </w:r>
            <w:r>
              <w:rPr>
                <w:rStyle w:val="8"/>
                <w:rFonts w:hint="eastAsia" w:ascii="Times New Roman" w:hAnsi="Times New Roman" w:eastAsia="宋体" w:cs="Times New Roman"/>
                <w:sz w:val="21"/>
                <w:szCs w:val="21"/>
                <w:u w:val="none"/>
                <w:lang w:val="en-US" w:eastAsia="zh-CN" w:bidi="ar"/>
              </w:rPr>
              <w:t>4分，</w:t>
            </w:r>
            <w:r>
              <w:rPr>
                <w:rStyle w:val="7"/>
                <w:rFonts w:hint="default" w:ascii="Times New Roman" w:hAnsi="Times New Roman" w:cs="Times New Roman"/>
                <w:sz w:val="21"/>
                <w:szCs w:val="21"/>
                <w:u w:val="none"/>
                <w:lang w:bidi="ar"/>
              </w:rPr>
              <w:t>如此类推</w:t>
            </w:r>
            <w:r>
              <w:rPr>
                <w:rStyle w:val="7"/>
                <w:rFonts w:hint="eastAsia" w:ascii="Times New Roman" w:hAnsi="Times New Roman" w:eastAsia="宋体" w:cs="Times New Roman"/>
                <w:sz w:val="21"/>
                <w:szCs w:val="21"/>
                <w:u w:val="none"/>
                <w:lang w:eastAsia="zh-CN" w:bidi="ar"/>
              </w:rPr>
              <w:t>，最高</w:t>
            </w:r>
            <w:r>
              <w:rPr>
                <w:rStyle w:val="7"/>
                <w:rFonts w:hint="eastAsia" w:ascii="Times New Roman" w:hAnsi="Times New Roman" w:eastAsia="宋体" w:cs="Times New Roman"/>
                <w:sz w:val="21"/>
                <w:szCs w:val="21"/>
                <w:u w:val="none"/>
                <w:lang w:val="en-US" w:eastAsia="zh-CN" w:bidi="ar"/>
              </w:rPr>
              <w:t>2分</w:t>
            </w:r>
            <w:r>
              <w:rPr>
                <w:rStyle w:val="7"/>
                <w:rFonts w:hint="default" w:ascii="Times New Roman" w:hAnsi="Times New Roman" w:cs="Times New Roman"/>
                <w:sz w:val="21"/>
                <w:szCs w:val="21"/>
                <w:u w:val="none"/>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3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服务标准</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制度建设</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1.有组织章程和内部管理制度，且没有违反法律、法规的得1分。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2.建立了诚信服务相关制度，如服务公示制、服务承诺制、服务反馈制和信用管理制的得2分。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3.直接涉及职工切身利益的规章制度和重大事项决定符合法定程序，并实行公示</w:t>
            </w:r>
            <w:r>
              <w:rPr>
                <w:rFonts w:hint="eastAsia" w:ascii="Times New Roman" w:hAnsi="Times New Roman"/>
                <w:color w:val="000000"/>
                <w:kern w:val="0"/>
                <w:szCs w:val="21"/>
                <w:lang w:eastAsia="zh-CN" w:bidi="ar"/>
              </w:rPr>
              <w:t>或告知员工</w:t>
            </w:r>
            <w:r>
              <w:rPr>
                <w:rFonts w:ascii="Times New Roman" w:hAnsi="Times New Roman"/>
                <w:color w:val="000000"/>
                <w:kern w:val="0"/>
                <w:szCs w:val="21"/>
                <w:lang w:bidi="ar"/>
              </w:rPr>
              <w:t>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8</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文化建设</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r>
              <w:rPr>
                <w:rFonts w:hint="eastAsia" w:ascii="Times New Roman" w:hAnsi="Times New Roman"/>
                <w:color w:val="000000"/>
                <w:kern w:val="0"/>
                <w:szCs w:val="21"/>
                <w:lang w:eastAsia="zh-CN" w:bidi="ar"/>
              </w:rPr>
              <w:t>建立党组织</w:t>
            </w:r>
            <w:r>
              <w:rPr>
                <w:rFonts w:ascii="Times New Roman" w:hAnsi="Times New Roman"/>
                <w:color w:val="000000"/>
                <w:kern w:val="0"/>
                <w:szCs w:val="21"/>
                <w:lang w:bidi="ar"/>
              </w:rPr>
              <w:t>的得</w:t>
            </w:r>
            <w:r>
              <w:rPr>
                <w:rFonts w:hint="eastAsia" w:ascii="Times New Roman" w:hAnsi="Times New Roman"/>
                <w:color w:val="000000"/>
                <w:kern w:val="0"/>
                <w:szCs w:val="21"/>
                <w:lang w:val="en-US" w:eastAsia="zh-CN" w:bidi="ar"/>
              </w:rPr>
              <w:t>2</w:t>
            </w:r>
            <w:r>
              <w:rPr>
                <w:rFonts w:ascii="Times New Roman" w:hAnsi="Times New Roman"/>
                <w:color w:val="000000"/>
                <w:kern w:val="0"/>
                <w:szCs w:val="21"/>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kern w:val="0"/>
                <w:szCs w:val="21"/>
                <w:lang w:bidi="ar"/>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2</w:t>
            </w:r>
            <w:r>
              <w:rPr>
                <w:rFonts w:ascii="Times New Roman" w:hAnsi="Times New Roman"/>
                <w:color w:val="000000"/>
                <w:kern w:val="0"/>
                <w:szCs w:val="21"/>
                <w:lang w:bidi="ar"/>
              </w:rPr>
              <w:t>.建立工会组织的得2分。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kern w:val="0"/>
                <w:szCs w:val="21"/>
                <w:lang w:bidi="ar"/>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3</w:t>
            </w:r>
            <w:r>
              <w:rPr>
                <w:rFonts w:ascii="Times New Roman" w:hAnsi="Times New Roman"/>
                <w:color w:val="000000"/>
                <w:kern w:val="0"/>
                <w:szCs w:val="21"/>
                <w:lang w:bidi="ar"/>
              </w:rPr>
              <w:t>.</w:t>
            </w:r>
            <w:r>
              <w:rPr>
                <w:rFonts w:hint="eastAsia" w:ascii="Times New Roman" w:hAnsi="Times New Roman"/>
                <w:color w:val="000000"/>
                <w:kern w:val="0"/>
                <w:szCs w:val="21"/>
                <w:lang w:eastAsia="zh-CN" w:bidi="ar"/>
              </w:rPr>
              <w:t>每年举办或组织员工参加社会文化活动不少于两次的得</w:t>
            </w:r>
            <w:r>
              <w:rPr>
                <w:rFonts w:hint="eastAsia" w:ascii="Times New Roman" w:hAnsi="Times New Roman"/>
                <w:color w:val="000000"/>
                <w:kern w:val="0"/>
                <w:szCs w:val="21"/>
                <w:lang w:val="en-US" w:eastAsia="zh-CN" w:bidi="ar"/>
              </w:rPr>
              <w:t>1分</w:t>
            </w:r>
            <w:r>
              <w:rPr>
                <w:rFonts w:ascii="Times New Roman" w:hAnsi="Times New Roman"/>
                <w:color w:val="000000"/>
                <w:kern w:val="0"/>
                <w:szCs w:val="21"/>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信</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用</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状</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况</w:t>
            </w: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9</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信用管理</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5</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1.为每位员工建立诚信档案的得</w:t>
            </w:r>
            <w:r>
              <w:rPr>
                <w:rFonts w:hint="eastAsia" w:ascii="Times New Roman" w:hAnsi="Times New Roman"/>
                <w:color w:val="000000"/>
                <w:kern w:val="0"/>
                <w:szCs w:val="21"/>
                <w:lang w:val="en-US" w:eastAsia="zh-CN" w:bidi="ar"/>
              </w:rPr>
              <w:t>2</w:t>
            </w:r>
            <w:r>
              <w:rPr>
                <w:rFonts w:ascii="Times New Roman" w:hAnsi="Times New Roman"/>
                <w:color w:val="000000"/>
                <w:kern w:val="0"/>
                <w:szCs w:val="21"/>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2.全员接受诚信教育培训和签署诚信服务承诺书的得</w:t>
            </w:r>
            <w:r>
              <w:rPr>
                <w:rFonts w:hint="eastAsia" w:ascii="Times New Roman" w:hAnsi="Times New Roman"/>
                <w:color w:val="000000"/>
                <w:kern w:val="0"/>
                <w:szCs w:val="21"/>
                <w:lang w:val="en-US" w:eastAsia="zh-CN" w:bidi="ar"/>
              </w:rPr>
              <w:t>1</w:t>
            </w:r>
            <w:r>
              <w:rPr>
                <w:rFonts w:ascii="Times New Roman" w:hAnsi="Times New Roman"/>
                <w:color w:val="000000"/>
                <w:kern w:val="0"/>
                <w:szCs w:val="21"/>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3.每年开展诚信主题活动的得2分。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val="en-US" w:eastAsia="zh-CN"/>
              </w:rPr>
            </w:pPr>
            <w:r>
              <w:rPr>
                <w:rFonts w:ascii="Times New Roman" w:hAnsi="Times New Roman"/>
                <w:color w:val="000000"/>
                <w:kern w:val="0"/>
                <w:szCs w:val="21"/>
                <w:lang w:bidi="ar"/>
              </w:rPr>
              <w:t>1</w:t>
            </w:r>
            <w:r>
              <w:rPr>
                <w:rFonts w:hint="eastAsia" w:ascii="Times New Roman" w:hAnsi="Times New Roman"/>
                <w:color w:val="000000"/>
                <w:kern w:val="0"/>
                <w:szCs w:val="21"/>
                <w:lang w:val="en-US" w:eastAsia="zh-CN" w:bidi="ar"/>
              </w:rPr>
              <w:t>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用工情况</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1.劳动合同签订率达到100%的得3分。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2.社会保险参保率达到100%的得3分。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3.及时为员工办理各项用工手续，并建立用工管理台账（包括职工名册、录用登记、工时台账、工资台账）的得2分。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4.没有违法损害员工合法权益的得2分。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bl>
    <w:p>
      <w:pPr>
        <w:tabs>
          <w:tab w:val="left" w:pos="1195"/>
        </w:tabs>
        <w:jc w:val="left"/>
        <w:rPr>
          <w:rFonts w:ascii="Times New Roman" w:hAnsi="Times New Roman"/>
          <w:szCs w:val="21"/>
        </w:rPr>
      </w:pPr>
    </w:p>
    <w:tbl>
      <w:tblPr>
        <w:tblStyle w:val="5"/>
        <w:tblW w:w="14925" w:type="dxa"/>
        <w:tblInd w:w="0" w:type="dxa"/>
        <w:tblLayout w:type="fixed"/>
        <w:tblCellMar>
          <w:top w:w="0" w:type="dxa"/>
          <w:left w:w="0" w:type="dxa"/>
          <w:bottom w:w="0" w:type="dxa"/>
          <w:right w:w="0" w:type="dxa"/>
        </w:tblCellMar>
      </w:tblPr>
      <w:tblGrid>
        <w:gridCol w:w="375"/>
        <w:gridCol w:w="495"/>
        <w:gridCol w:w="465"/>
        <w:gridCol w:w="1080"/>
        <w:gridCol w:w="1080"/>
        <w:gridCol w:w="9645"/>
        <w:gridCol w:w="600"/>
        <w:gridCol w:w="645"/>
        <w:gridCol w:w="540"/>
      </w:tblGrid>
      <w:tr>
        <w:tblPrEx>
          <w:tblCellMar>
            <w:top w:w="0" w:type="dxa"/>
            <w:left w:w="0" w:type="dxa"/>
            <w:bottom w:w="0" w:type="dxa"/>
            <w:right w:w="0" w:type="dxa"/>
          </w:tblCellMar>
        </w:tblPrEx>
        <w:trPr>
          <w:trHeight w:val="500" w:hRule="atLeast"/>
        </w:trPr>
        <w:tc>
          <w:tcPr>
            <w:tcW w:w="3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服务标准</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val="en-US" w:eastAsia="zh-CN"/>
              </w:rPr>
            </w:pPr>
            <w:r>
              <w:rPr>
                <w:rFonts w:ascii="Times New Roman" w:hAnsi="Times New Roman"/>
                <w:color w:val="000000"/>
                <w:kern w:val="0"/>
                <w:szCs w:val="21"/>
                <w:lang w:bidi="ar"/>
              </w:rPr>
              <w:t>1</w:t>
            </w:r>
            <w:r>
              <w:rPr>
                <w:rFonts w:hint="eastAsia" w:ascii="Times New Roman" w:hAnsi="Times New Roman"/>
                <w:color w:val="000000"/>
                <w:kern w:val="0"/>
                <w:szCs w:val="21"/>
                <w:lang w:val="en-US" w:eastAsia="zh-CN" w:bidi="ar"/>
              </w:rPr>
              <w:t>1</w:t>
            </w:r>
          </w:p>
        </w:tc>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监管情况</w:t>
            </w:r>
          </w:p>
        </w:tc>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1.近两年主动接受</w:t>
            </w:r>
            <w:r>
              <w:rPr>
                <w:rFonts w:hint="eastAsia" w:ascii="Times New Roman" w:hAnsi="Times New Roman"/>
                <w:color w:val="000000"/>
                <w:kern w:val="0"/>
                <w:szCs w:val="21"/>
                <w:lang w:eastAsia="zh-CN" w:bidi="ar"/>
              </w:rPr>
              <w:t>市县两级</w:t>
            </w:r>
            <w:r>
              <w:rPr>
                <w:rFonts w:ascii="Times New Roman" w:hAnsi="Times New Roman"/>
                <w:color w:val="000000"/>
                <w:kern w:val="0"/>
                <w:szCs w:val="21"/>
                <w:lang w:bidi="ar"/>
              </w:rPr>
              <w:t>行政主管部门的监督检查的得2分。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2.近两年向我市人力资源社会保障部门提供完备资料的得3分。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kern w:val="0"/>
                <w:szCs w:val="21"/>
                <w:lang w:bidi="ar"/>
              </w:rPr>
            </w:pPr>
            <w:r>
              <w:rPr>
                <w:rFonts w:ascii="Times New Roman" w:hAnsi="Times New Roman"/>
                <w:color w:val="000000"/>
                <w:kern w:val="0"/>
                <w:szCs w:val="21"/>
                <w:lang w:bidi="ar"/>
              </w:rPr>
              <w:t>3.近两年积极配合人力资源社会保障部门进行</w:t>
            </w:r>
            <w:r>
              <w:rPr>
                <w:rFonts w:hint="eastAsia" w:ascii="Times New Roman" w:hAnsi="Times New Roman"/>
                <w:color w:val="000000"/>
                <w:kern w:val="0"/>
                <w:szCs w:val="21"/>
                <w:lang w:eastAsia="zh-CN" w:bidi="ar"/>
              </w:rPr>
              <w:t>年审工作</w:t>
            </w:r>
            <w:r>
              <w:rPr>
                <w:rFonts w:ascii="Times New Roman" w:hAnsi="Times New Roman"/>
                <w:color w:val="000000"/>
                <w:kern w:val="0"/>
                <w:szCs w:val="21"/>
                <w:lang w:bidi="ar"/>
              </w:rPr>
              <w:t>及信息报送的得3分。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val="en-US" w:eastAsia="zh-CN"/>
              </w:rPr>
            </w:pPr>
            <w:r>
              <w:rPr>
                <w:rFonts w:ascii="Times New Roman" w:hAnsi="Times New Roman"/>
                <w:color w:val="000000"/>
                <w:kern w:val="0"/>
                <w:szCs w:val="21"/>
                <w:lang w:bidi="ar"/>
              </w:rPr>
              <w:t>1</w:t>
            </w:r>
            <w:r>
              <w:rPr>
                <w:rFonts w:hint="eastAsia" w:ascii="Times New Roman" w:hAnsi="Times New Roman"/>
                <w:color w:val="000000"/>
                <w:kern w:val="0"/>
                <w:szCs w:val="21"/>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纠纷处理</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7</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1.设立纠纷处理机构或专职人员的得</w:t>
            </w:r>
            <w:r>
              <w:rPr>
                <w:rFonts w:hint="eastAsia" w:ascii="Times New Roman" w:hAnsi="Times New Roman"/>
                <w:color w:val="000000"/>
                <w:kern w:val="0"/>
                <w:szCs w:val="21"/>
                <w:lang w:val="en-US" w:eastAsia="zh-CN" w:bidi="ar"/>
              </w:rPr>
              <w:t>3</w:t>
            </w:r>
            <w:r>
              <w:rPr>
                <w:rFonts w:ascii="Times New Roman" w:hAnsi="Times New Roman"/>
                <w:color w:val="000000"/>
                <w:kern w:val="0"/>
                <w:szCs w:val="21"/>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2.对纠纷处理记录全面准确的得2分。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3.建立员工与机构管理层上下沟通机制的得2分。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p>
        </w:tc>
        <w:tc>
          <w:tcPr>
            <w:tcW w:w="4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25263E"/>
                <w:kern w:val="0"/>
                <w:szCs w:val="21"/>
                <w:lang w:bidi="ar"/>
              </w:rPr>
            </w:pPr>
            <w:r>
              <w:rPr>
                <w:rFonts w:ascii="Times New Roman" w:hAnsi="Times New Roman"/>
                <w:color w:val="25263E"/>
                <w:kern w:val="0"/>
                <w:szCs w:val="21"/>
                <w:lang w:bidi="ar"/>
              </w:rPr>
              <w:t>服</w:t>
            </w:r>
          </w:p>
          <w:p>
            <w:pPr>
              <w:widowControl/>
              <w:jc w:val="center"/>
              <w:textAlignment w:val="center"/>
              <w:rPr>
                <w:rFonts w:ascii="Times New Roman" w:hAnsi="Times New Roman"/>
                <w:color w:val="25263E"/>
                <w:kern w:val="0"/>
                <w:szCs w:val="21"/>
                <w:lang w:bidi="ar"/>
              </w:rPr>
            </w:pPr>
            <w:r>
              <w:rPr>
                <w:rFonts w:ascii="Times New Roman" w:hAnsi="Times New Roman"/>
                <w:color w:val="25263E"/>
                <w:kern w:val="0"/>
                <w:szCs w:val="21"/>
                <w:lang w:bidi="ar"/>
              </w:rPr>
              <w:t>务</w:t>
            </w:r>
          </w:p>
          <w:p>
            <w:pPr>
              <w:widowControl/>
              <w:jc w:val="center"/>
              <w:textAlignment w:val="center"/>
              <w:rPr>
                <w:rFonts w:ascii="Times New Roman" w:hAnsi="Times New Roman"/>
                <w:color w:val="25263E"/>
                <w:kern w:val="0"/>
                <w:szCs w:val="21"/>
                <w:lang w:bidi="ar"/>
              </w:rPr>
            </w:pPr>
            <w:r>
              <w:rPr>
                <w:rFonts w:ascii="Times New Roman" w:hAnsi="Times New Roman"/>
                <w:color w:val="25263E"/>
                <w:kern w:val="0"/>
                <w:szCs w:val="21"/>
                <w:lang w:bidi="ar"/>
              </w:rPr>
              <w:t>业</w:t>
            </w:r>
          </w:p>
          <w:p>
            <w:pPr>
              <w:widowControl/>
              <w:jc w:val="center"/>
              <w:textAlignment w:val="center"/>
              <w:rPr>
                <w:rFonts w:ascii="Times New Roman" w:hAnsi="Times New Roman"/>
                <w:color w:val="25263E"/>
                <w:szCs w:val="21"/>
              </w:rPr>
            </w:pPr>
            <w:r>
              <w:rPr>
                <w:rFonts w:ascii="Times New Roman" w:hAnsi="Times New Roman"/>
                <w:color w:val="25263E"/>
                <w:kern w:val="0"/>
                <w:szCs w:val="21"/>
                <w:lang w:bidi="ar"/>
              </w:rPr>
              <w:t>绩</w:t>
            </w: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25263E"/>
                <w:szCs w:val="21"/>
                <w:lang w:val="en-US" w:eastAsia="zh-CN"/>
              </w:rPr>
            </w:pPr>
            <w:r>
              <w:rPr>
                <w:rFonts w:ascii="Times New Roman" w:hAnsi="Times New Roman"/>
                <w:color w:val="25263E"/>
                <w:kern w:val="0"/>
                <w:szCs w:val="21"/>
                <w:lang w:bidi="ar"/>
              </w:rPr>
              <w:t>1</w:t>
            </w:r>
            <w:r>
              <w:rPr>
                <w:rFonts w:hint="eastAsia" w:ascii="Times New Roman" w:hAnsi="Times New Roman"/>
                <w:color w:val="25263E"/>
                <w:kern w:val="0"/>
                <w:szCs w:val="21"/>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服务数量</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1.对人力资源招聘、推荐、咨询、培训、测评、就业和创业等服务项目，每开展3项得1分，最高得2分。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2.人力资源招聘、推荐、培训三项，以年成功服务人次计</w:t>
            </w:r>
            <w:r>
              <w:rPr>
                <w:rFonts w:hint="eastAsia" w:ascii="Times New Roman" w:hAnsi="Times New Roman"/>
                <w:color w:val="000000"/>
                <w:kern w:val="0"/>
                <w:szCs w:val="21"/>
                <w:lang w:eastAsia="zh-CN" w:bidi="ar"/>
              </w:rPr>
              <w:t>，</w:t>
            </w:r>
            <w:r>
              <w:rPr>
                <w:rFonts w:hint="eastAsia" w:ascii="Times New Roman" w:hAnsi="Times New Roman"/>
                <w:color w:val="000000"/>
                <w:kern w:val="0"/>
                <w:szCs w:val="21"/>
                <w:lang w:val="en-US" w:eastAsia="zh-CN" w:bidi="ar"/>
              </w:rPr>
              <w:t>2</w:t>
            </w:r>
            <w:r>
              <w:rPr>
                <w:rFonts w:ascii="Times New Roman" w:hAnsi="Times New Roman"/>
                <w:color w:val="000000"/>
                <w:kern w:val="0"/>
                <w:szCs w:val="21"/>
                <w:lang w:bidi="ar"/>
              </w:rPr>
              <w:t>00人以上</w:t>
            </w:r>
            <w:r>
              <w:rPr>
                <w:rFonts w:hint="eastAsia" w:ascii="Times New Roman" w:hAnsi="Times New Roman"/>
                <w:color w:val="000000"/>
                <w:kern w:val="0"/>
                <w:szCs w:val="21"/>
                <w:lang w:eastAsia="zh-CN" w:bidi="ar"/>
              </w:rPr>
              <w:t>未满</w:t>
            </w:r>
            <w:r>
              <w:rPr>
                <w:rFonts w:hint="eastAsia" w:ascii="Times New Roman" w:hAnsi="Times New Roman"/>
                <w:color w:val="000000"/>
                <w:kern w:val="0"/>
                <w:szCs w:val="21"/>
                <w:lang w:val="en-US" w:eastAsia="zh-CN" w:bidi="ar"/>
              </w:rPr>
              <w:t>1000人</w:t>
            </w:r>
            <w:r>
              <w:rPr>
                <w:rFonts w:ascii="Times New Roman" w:hAnsi="Times New Roman"/>
                <w:color w:val="000000"/>
                <w:kern w:val="0"/>
                <w:szCs w:val="21"/>
                <w:lang w:bidi="ar"/>
              </w:rPr>
              <w:t>的得1分，</w:t>
            </w:r>
            <w:r>
              <w:rPr>
                <w:rFonts w:hint="eastAsia" w:ascii="Times New Roman" w:hAnsi="Times New Roman"/>
                <w:color w:val="000000"/>
                <w:kern w:val="0"/>
                <w:szCs w:val="21"/>
                <w:lang w:val="en-US" w:eastAsia="zh-CN" w:bidi="ar"/>
              </w:rPr>
              <w:t>10</w:t>
            </w:r>
            <w:r>
              <w:rPr>
                <w:rFonts w:ascii="Times New Roman" w:hAnsi="Times New Roman"/>
                <w:color w:val="000000"/>
                <w:kern w:val="0"/>
                <w:szCs w:val="21"/>
                <w:lang w:bidi="ar"/>
              </w:rPr>
              <w:t>00人以上的得2分。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3.人力资源咨询、测评、就业和创业指导三项，以年服务收入计</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20万元以上</w:t>
            </w:r>
            <w:r>
              <w:rPr>
                <w:rFonts w:hint="eastAsia" w:ascii="Times New Roman" w:hAnsi="Times New Roman"/>
                <w:color w:val="000000"/>
                <w:kern w:val="0"/>
                <w:szCs w:val="21"/>
                <w:lang w:eastAsia="zh-CN" w:bidi="ar"/>
              </w:rPr>
              <w:t>未满</w:t>
            </w:r>
            <w:r>
              <w:rPr>
                <w:rFonts w:hint="eastAsia" w:ascii="Times New Roman" w:hAnsi="Times New Roman"/>
                <w:color w:val="000000"/>
                <w:kern w:val="0"/>
                <w:szCs w:val="21"/>
                <w:lang w:val="en-US" w:eastAsia="zh-CN" w:bidi="ar"/>
              </w:rPr>
              <w:t>50万</w:t>
            </w:r>
            <w:r>
              <w:rPr>
                <w:rFonts w:ascii="Times New Roman" w:hAnsi="Times New Roman"/>
                <w:color w:val="000000"/>
                <w:kern w:val="0"/>
                <w:szCs w:val="21"/>
                <w:lang w:bidi="ar"/>
              </w:rPr>
              <w:t>的得1分，50万元以上的得2分。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val="en-US" w:eastAsia="zh-CN"/>
              </w:rPr>
            </w:pPr>
            <w:r>
              <w:rPr>
                <w:rFonts w:ascii="Times New Roman" w:hAnsi="Times New Roman"/>
                <w:color w:val="000000"/>
                <w:kern w:val="0"/>
                <w:szCs w:val="21"/>
                <w:lang w:bidi="ar"/>
              </w:rPr>
              <w:t>1</w:t>
            </w:r>
            <w:r>
              <w:rPr>
                <w:rFonts w:hint="eastAsia" w:ascii="Times New Roman" w:hAnsi="Times New Roman"/>
                <w:color w:val="000000"/>
                <w:kern w:val="0"/>
                <w:szCs w:val="21"/>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服务质量</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4</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1.服务成功率20%以上的得1分，30%以上的得2分。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2没有出现违反协议，失守承诺记录的得</w:t>
            </w:r>
            <w:r>
              <w:rPr>
                <w:rFonts w:hint="eastAsia" w:ascii="Times New Roman" w:hAnsi="Times New Roman"/>
                <w:color w:val="000000"/>
                <w:kern w:val="0"/>
                <w:szCs w:val="21"/>
                <w:lang w:val="en-US" w:eastAsia="zh-CN" w:bidi="ar"/>
              </w:rPr>
              <w:t>2</w:t>
            </w:r>
            <w:r>
              <w:rPr>
                <w:rFonts w:ascii="Times New Roman" w:hAnsi="Times New Roman"/>
                <w:color w:val="000000"/>
                <w:kern w:val="0"/>
                <w:szCs w:val="21"/>
                <w:lang w:bidi="ar"/>
              </w:rPr>
              <w:t>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749"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25263E"/>
                <w:szCs w:val="21"/>
                <w:lang w:val="en-US" w:eastAsia="zh-CN"/>
              </w:rPr>
            </w:pPr>
            <w:r>
              <w:rPr>
                <w:rFonts w:ascii="Times New Roman" w:hAnsi="Times New Roman"/>
                <w:color w:val="25263E"/>
                <w:kern w:val="0"/>
                <w:szCs w:val="21"/>
                <w:lang w:bidi="ar"/>
              </w:rPr>
              <w:t>1</w:t>
            </w:r>
            <w:r>
              <w:rPr>
                <w:rFonts w:hint="eastAsia" w:ascii="Times New Roman" w:hAnsi="Times New Roman"/>
                <w:color w:val="25263E"/>
                <w:kern w:val="0"/>
                <w:szCs w:val="21"/>
                <w:lang w:val="en-US" w:eastAsia="zh-CN" w:bidi="ar"/>
              </w:rPr>
              <w:t>5</w:t>
            </w:r>
          </w:p>
        </w:tc>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服务收益</w:t>
            </w:r>
          </w:p>
        </w:tc>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kern w:val="0"/>
                <w:szCs w:val="21"/>
                <w:lang w:val="en-US" w:eastAsia="zh-CN" w:bidi="ar"/>
              </w:rPr>
              <w:t>15</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w:t>
            </w:r>
            <w:r>
              <w:rPr>
                <w:rFonts w:hint="eastAsia" w:ascii="Times New Roman" w:hAnsi="Times New Roman"/>
                <w:color w:val="000000"/>
                <w:kern w:val="0"/>
                <w:szCs w:val="21"/>
                <w:lang w:bidi="ar"/>
              </w:rPr>
              <w:t>依法纳税且年纳税额50万元以上未满100万元的得2分，100万元以上未满200万元的得3分，200万元以上未满1000万元的得4分，1000万元以上的得5分。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716"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heme="minorEastAsia" w:hAnsiTheme="minorEastAsia" w:eastAsiaTheme="minorEastAsia" w:cstheme="minorEastAsia"/>
                <w:snapToGrid w:val="0"/>
                <w:kern w:val="0"/>
                <w:sz w:val="21"/>
                <w:szCs w:val="21"/>
              </w:rPr>
              <w:t>年实现净利润500万元以上的得2分，500万元以上未满1000万元的得3分，1000万元以上未满5000万元的得4分，5000万元以上的得5分。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604" w:hRule="atLeast"/>
        </w:trPr>
        <w:tc>
          <w:tcPr>
            <w:tcW w:w="37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46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val="0"/>
              <w:topLinePunct w:val="0"/>
              <w:autoSpaceDE/>
              <w:autoSpaceDN/>
              <w:bidi w:val="0"/>
              <w:adjustRightInd w:val="0"/>
              <w:snapToGrid w:val="0"/>
              <w:spacing w:line="600" w:lineRule="atLeast"/>
              <w:rPr>
                <w:rFonts w:ascii="Times New Roman" w:hAnsi="Times New Roman"/>
                <w:color w:val="000000"/>
                <w:szCs w:val="21"/>
              </w:rPr>
            </w:pPr>
            <w:r>
              <w:rPr>
                <w:rFonts w:hint="eastAsia" w:ascii="宋体" w:hAnsi="宋体" w:eastAsia="宋体" w:cs="宋体"/>
                <w:color w:val="000000"/>
                <w:kern w:val="0"/>
                <w:sz w:val="21"/>
                <w:szCs w:val="21"/>
                <w:lang w:bidi="ar"/>
              </w:rPr>
              <w:t>3.</w:t>
            </w:r>
            <w:r>
              <w:rPr>
                <w:rFonts w:hint="eastAsia" w:ascii="宋体" w:hAnsi="宋体" w:eastAsia="宋体" w:cs="宋体"/>
                <w:snapToGrid w:val="0"/>
                <w:kern w:val="0"/>
                <w:sz w:val="21"/>
                <w:szCs w:val="21"/>
              </w:rPr>
              <w:t>进入</w:t>
            </w:r>
            <w:r>
              <w:rPr>
                <w:rFonts w:hint="eastAsia" w:ascii="宋体" w:hAnsi="宋体" w:eastAsia="宋体" w:cs="宋体"/>
                <w:snapToGrid w:val="0"/>
                <w:kern w:val="0"/>
                <w:sz w:val="21"/>
                <w:szCs w:val="21"/>
                <w:lang w:eastAsia="zh-CN"/>
              </w:rPr>
              <w:t>惠州</w:t>
            </w:r>
            <w:r>
              <w:rPr>
                <w:rFonts w:hint="eastAsia" w:ascii="宋体" w:hAnsi="宋体" w:eastAsia="宋体" w:cs="宋体"/>
                <w:snapToGrid w:val="0"/>
                <w:kern w:val="0"/>
                <w:sz w:val="21"/>
                <w:szCs w:val="21"/>
              </w:rPr>
              <w:t>市规上人力资源服务企业统计库的得5分。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87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责任</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标准</w:t>
            </w: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16</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行业活动</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25263E"/>
                <w:szCs w:val="21"/>
                <w:lang w:eastAsia="zh-CN"/>
              </w:rPr>
            </w:pPr>
            <w:r>
              <w:rPr>
                <w:rFonts w:hint="eastAsia" w:ascii="Times New Roman" w:hAnsi="Times New Roman"/>
                <w:color w:val="25263E"/>
                <w:kern w:val="0"/>
                <w:szCs w:val="21"/>
                <w:lang w:val="en-US" w:eastAsia="zh-CN" w:bidi="ar"/>
              </w:rPr>
              <w:t>9</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hint="eastAsia" w:ascii="宋体" w:hAnsi="宋体" w:eastAsia="宋体" w:cs="宋体"/>
                <w:color w:val="000000"/>
                <w:kern w:val="0"/>
                <w:sz w:val="21"/>
                <w:szCs w:val="21"/>
                <w:lang w:bidi="ar"/>
              </w:rPr>
              <w:t>1.</w:t>
            </w:r>
            <w:r>
              <w:rPr>
                <w:rFonts w:hint="eastAsia" w:ascii="宋体" w:hAnsi="宋体" w:eastAsia="宋体" w:cs="宋体"/>
                <w:snapToGrid w:val="0"/>
                <w:kern w:val="0"/>
                <w:sz w:val="21"/>
                <w:szCs w:val="21"/>
              </w:rPr>
              <w:t>人力资源服务机构加入我市人力资源服务领域行业协会的加3分。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12" w:hRule="atLeast"/>
        </w:trPr>
        <w:tc>
          <w:tcPr>
            <w:tcW w:w="870"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2.在我市</w:t>
            </w:r>
            <w:r>
              <w:rPr>
                <w:rFonts w:hint="eastAsia" w:ascii="Times New Roman" w:hAnsi="Times New Roman"/>
                <w:color w:val="000000"/>
                <w:kern w:val="0"/>
                <w:szCs w:val="21"/>
                <w:lang w:eastAsia="zh-CN" w:bidi="ar"/>
              </w:rPr>
              <w:t>主办</w:t>
            </w:r>
            <w:r>
              <w:rPr>
                <w:rFonts w:hint="eastAsia" w:ascii="Times New Roman" w:hAnsi="Times New Roman"/>
                <w:color w:val="000000"/>
                <w:kern w:val="0"/>
                <w:szCs w:val="21"/>
                <w:lang w:val="en-US" w:eastAsia="zh-CN" w:bidi="ar"/>
              </w:rPr>
              <w:t>、</w:t>
            </w:r>
            <w:r>
              <w:rPr>
                <w:rFonts w:ascii="Times New Roman" w:hAnsi="Times New Roman"/>
                <w:color w:val="000000"/>
                <w:kern w:val="0"/>
                <w:szCs w:val="21"/>
                <w:lang w:bidi="ar"/>
              </w:rPr>
              <w:t>承办或协办县（</w:t>
            </w:r>
            <w:r>
              <w:rPr>
                <w:rFonts w:hint="eastAsia" w:ascii="Times New Roman" w:hAnsi="Times New Roman"/>
                <w:color w:val="000000"/>
                <w:kern w:val="0"/>
                <w:szCs w:val="21"/>
                <w:lang w:bidi="ar"/>
              </w:rPr>
              <w:t>市、区</w:t>
            </w:r>
            <w:r>
              <w:rPr>
                <w:rFonts w:ascii="Times New Roman" w:hAnsi="Times New Roman"/>
                <w:color w:val="000000"/>
                <w:kern w:val="0"/>
                <w:szCs w:val="21"/>
                <w:lang w:bidi="ar"/>
              </w:rPr>
              <w:t>）、市行业协会主办活动的加3分。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870"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25263E"/>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hint="eastAsia" w:ascii="宋体" w:hAnsi="宋体" w:eastAsia="宋体" w:cs="宋体"/>
                <w:color w:val="000000"/>
                <w:kern w:val="0"/>
                <w:sz w:val="21"/>
                <w:szCs w:val="21"/>
                <w:lang w:bidi="ar"/>
              </w:rPr>
              <w:t>3</w:t>
            </w:r>
            <w:r>
              <w:rPr>
                <w:rFonts w:hint="eastAsia" w:ascii="宋体" w:hAnsi="宋体" w:eastAsia="宋体" w:cs="宋体"/>
                <w:snapToGrid w:val="0"/>
                <w:kern w:val="0"/>
                <w:sz w:val="21"/>
                <w:szCs w:val="21"/>
              </w:rPr>
              <w:t>接受我市人力资源服务领域行业协会活动管理的，积极参加协会活动的加3分。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870"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17</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社会评价</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8</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snapToGrid w:val="0"/>
                <w:kern w:val="0"/>
                <w:sz w:val="21"/>
                <w:szCs w:val="21"/>
              </w:rPr>
              <w:t>近2年参与、协助政府或其他机构举办的社会公益活动的加2分。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840" w:hRule="atLeast"/>
        </w:trPr>
        <w:tc>
          <w:tcPr>
            <w:tcW w:w="870"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1"/>
                <w:szCs w:val="21"/>
              </w:rPr>
            </w:pPr>
            <w:r>
              <w:rPr>
                <w:rFonts w:ascii="Times New Roman" w:hAnsi="Times New Roman"/>
                <w:color w:val="000000"/>
                <w:kern w:val="0"/>
                <w:szCs w:val="21"/>
                <w:lang w:bidi="ar"/>
              </w:rPr>
              <w:t>2.</w:t>
            </w:r>
            <w:r>
              <w:rPr>
                <w:rFonts w:hint="eastAsia" w:ascii="宋体" w:hAnsi="宋体" w:eastAsia="宋体" w:cs="宋体"/>
                <w:snapToGrid w:val="0"/>
                <w:kern w:val="0"/>
                <w:sz w:val="21"/>
                <w:szCs w:val="21"/>
              </w:rPr>
              <w:t>成立以来，获得国家、我省或我市政府部门及社会团体表扬、表彰或授予荣誉称号，其中属于市级的加2分、省级的加4分、国家级的加6分，按获得的最高级奖项计分，最高6分。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870"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18</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公益活动</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Theme="minorEastAsia"/>
                <w:color w:val="000000"/>
                <w:szCs w:val="21"/>
                <w:lang w:eastAsia="zh-CN"/>
              </w:rPr>
            </w:pPr>
            <w:r>
              <w:rPr>
                <w:rFonts w:hint="eastAsia" w:ascii="Times New Roman" w:hAnsi="Times New Roman"/>
                <w:color w:val="000000"/>
                <w:kern w:val="0"/>
                <w:szCs w:val="21"/>
                <w:lang w:val="en-US" w:eastAsia="zh-CN" w:bidi="ar"/>
              </w:rPr>
              <w:t>3</w:t>
            </w:r>
          </w:p>
        </w:tc>
        <w:tc>
          <w:tcPr>
            <w:tcW w:w="9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1.近两年</w:t>
            </w:r>
            <w:r>
              <w:rPr>
                <w:rFonts w:hint="eastAsia" w:ascii="Times New Roman" w:hAnsi="Times New Roman"/>
                <w:color w:val="000000"/>
                <w:kern w:val="0"/>
                <w:szCs w:val="21"/>
                <w:lang w:eastAsia="zh-CN" w:bidi="ar"/>
              </w:rPr>
              <w:t>来</w:t>
            </w:r>
            <w:r>
              <w:rPr>
                <w:rFonts w:ascii="Times New Roman" w:hAnsi="Times New Roman"/>
                <w:color w:val="000000"/>
                <w:kern w:val="0"/>
                <w:szCs w:val="21"/>
                <w:lang w:bidi="ar"/>
              </w:rPr>
              <w:t>，</w:t>
            </w:r>
            <w:r>
              <w:rPr>
                <w:rFonts w:hint="eastAsia" w:ascii="Times New Roman" w:hAnsi="Times New Roman"/>
                <w:color w:val="000000"/>
                <w:kern w:val="0"/>
                <w:szCs w:val="21"/>
                <w:lang w:eastAsia="zh-CN" w:bidi="ar"/>
              </w:rPr>
              <w:t>发挥作用助力脱贫攻坚和乡村振兴战略，</w:t>
            </w:r>
            <w:r>
              <w:rPr>
                <w:rFonts w:ascii="Times New Roman" w:hAnsi="Times New Roman"/>
                <w:color w:val="000000"/>
                <w:kern w:val="0"/>
                <w:szCs w:val="21"/>
                <w:lang w:bidi="ar"/>
              </w:rPr>
              <w:t>举办专场招聘会的加1分。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85" w:hRule="atLeast"/>
        </w:trPr>
        <w:tc>
          <w:tcPr>
            <w:tcW w:w="87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465" w:type="dxa"/>
            <w:vMerge w:val="continue"/>
            <w:tcBorders>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64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Times New Roman" w:hAnsi="Times New Roman" w:eastAsiaTheme="minorEastAsia"/>
                <w:color w:val="000000"/>
                <w:szCs w:val="21"/>
                <w:lang w:eastAsia="zh-CN"/>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近两年</w:t>
            </w:r>
            <w:r>
              <w:rPr>
                <w:rFonts w:hint="eastAsia" w:ascii="Times New Roman" w:hAnsi="Times New Roman"/>
                <w:color w:val="000000"/>
                <w:kern w:val="0"/>
                <w:szCs w:val="21"/>
                <w:lang w:eastAsia="zh-CN" w:bidi="ar"/>
              </w:rPr>
              <w:t>来，</w:t>
            </w:r>
            <w:r>
              <w:rPr>
                <w:rFonts w:hint="eastAsia" w:ascii="Times New Roman" w:hAnsi="Times New Roman"/>
                <w:color w:val="000000"/>
                <w:kern w:val="0"/>
                <w:szCs w:val="21"/>
                <w:lang w:bidi="ar"/>
              </w:rPr>
              <w:t>积极促进贫困劳动力转移就业，转移建档立卡贫困劳动力5名以上加1分、10名以上加2分</w:t>
            </w:r>
            <w:r>
              <w:rPr>
                <w:rFonts w:hint="eastAsia" w:ascii="Times New Roman" w:hAnsi="Times New Roman"/>
                <w:color w:val="000000"/>
                <w:kern w:val="0"/>
                <w:szCs w:val="21"/>
                <w:lang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1314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合                              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60" w:hRule="atLeast"/>
        </w:trPr>
        <w:tc>
          <w:tcPr>
            <w:tcW w:w="13140"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ascii="Times New Roman" w:hAnsi="Times New Roman"/>
                <w:color w:val="000000"/>
                <w:sz w:val="16"/>
                <w:szCs w:val="16"/>
              </w:rPr>
            </w:pPr>
            <w:r>
              <w:rPr>
                <w:rFonts w:ascii="Times New Roman" w:hAnsi="Times New Roman"/>
                <w:b/>
                <w:bCs/>
                <w:color w:val="000000"/>
                <w:kern w:val="0"/>
                <w:sz w:val="20"/>
                <w:szCs w:val="20"/>
                <w:lang w:bidi="ar"/>
              </w:rPr>
              <w:t>注：表中</w:t>
            </w:r>
            <w:r>
              <w:rPr>
                <w:rFonts w:hint="eastAsia" w:ascii="Times New Roman" w:hAnsi="Times New Roman"/>
                <w:b/>
                <w:bCs/>
                <w:color w:val="000000"/>
                <w:kern w:val="0"/>
                <w:sz w:val="20"/>
                <w:szCs w:val="20"/>
                <w:lang w:eastAsia="zh-CN" w:bidi="ar"/>
              </w:rPr>
              <w:t>基本标准情况</w:t>
            </w:r>
            <w:r>
              <w:rPr>
                <w:rFonts w:ascii="Times New Roman" w:hAnsi="Times New Roman"/>
                <w:b/>
                <w:bCs/>
                <w:color w:val="000000"/>
                <w:kern w:val="0"/>
                <w:sz w:val="20"/>
                <w:szCs w:val="20"/>
                <w:lang w:bidi="ar"/>
              </w:rPr>
              <w:t>，符合评定标准的打</w:t>
            </w:r>
            <w:r>
              <w:rPr>
                <w:rFonts w:ascii="宋体" w:hAnsi="宋体"/>
                <w:b/>
                <w:bCs/>
                <w:color w:val="000000"/>
                <w:kern w:val="0"/>
                <w:sz w:val="20"/>
                <w:szCs w:val="20"/>
                <w:lang w:bidi="ar"/>
              </w:rPr>
              <w:t>“</w:t>
            </w:r>
            <w:r>
              <w:rPr>
                <w:rFonts w:hint="eastAsia" w:ascii="宋体" w:hAnsi="宋体"/>
                <w:b/>
                <w:bCs/>
                <w:color w:val="000000"/>
                <w:kern w:val="0"/>
                <w:sz w:val="20"/>
                <w:szCs w:val="20"/>
                <w:lang w:bidi="ar"/>
              </w:rPr>
              <w:t>√</w:t>
            </w:r>
            <w:r>
              <w:rPr>
                <w:rFonts w:ascii="Times New Roman" w:hAnsi="Times New Roman"/>
                <w:b/>
                <w:bCs/>
                <w:color w:val="000000"/>
                <w:kern w:val="0"/>
                <w:sz w:val="20"/>
                <w:szCs w:val="20"/>
                <w:lang w:bidi="ar"/>
              </w:rPr>
              <w:t>”不符合评定标准的打“X”。</w:t>
            </w:r>
          </w:p>
        </w:tc>
        <w:tc>
          <w:tcPr>
            <w:tcW w:w="600" w:type="dxa"/>
            <w:tcBorders>
              <w:top w:val="nil"/>
              <w:left w:val="nil"/>
              <w:bottom w:val="nil"/>
              <w:right w:val="nil"/>
            </w:tcBorders>
            <w:noWrap w:val="0"/>
            <w:tcMar>
              <w:top w:w="15" w:type="dxa"/>
              <w:left w:w="15" w:type="dxa"/>
              <w:right w:w="15" w:type="dxa"/>
            </w:tcMar>
            <w:vAlign w:val="center"/>
          </w:tcPr>
          <w:p>
            <w:pPr>
              <w:rPr>
                <w:rFonts w:ascii="Times New Roman" w:hAnsi="Times New Roman"/>
                <w:color w:val="000000"/>
                <w:sz w:val="16"/>
                <w:szCs w:val="16"/>
              </w:rPr>
            </w:pPr>
          </w:p>
        </w:tc>
        <w:tc>
          <w:tcPr>
            <w:tcW w:w="645" w:type="dxa"/>
            <w:tcBorders>
              <w:top w:val="nil"/>
              <w:left w:val="nil"/>
              <w:bottom w:val="nil"/>
              <w:right w:val="nil"/>
            </w:tcBorders>
            <w:noWrap w:val="0"/>
            <w:tcMar>
              <w:top w:w="15" w:type="dxa"/>
              <w:left w:w="15" w:type="dxa"/>
              <w:right w:w="15" w:type="dxa"/>
            </w:tcMar>
            <w:vAlign w:val="center"/>
          </w:tcPr>
          <w:p>
            <w:pPr>
              <w:rPr>
                <w:rFonts w:ascii="Times New Roman" w:hAnsi="Times New Roman"/>
                <w:color w:val="000000"/>
                <w:sz w:val="16"/>
                <w:szCs w:val="16"/>
              </w:rPr>
            </w:pPr>
          </w:p>
        </w:tc>
        <w:tc>
          <w:tcPr>
            <w:tcW w:w="540" w:type="dxa"/>
            <w:tcBorders>
              <w:top w:val="nil"/>
              <w:left w:val="nil"/>
              <w:bottom w:val="nil"/>
              <w:right w:val="nil"/>
            </w:tcBorders>
            <w:noWrap w:val="0"/>
            <w:tcMar>
              <w:top w:w="15" w:type="dxa"/>
              <w:left w:w="15" w:type="dxa"/>
              <w:right w:w="15" w:type="dxa"/>
            </w:tcMar>
            <w:vAlign w:val="center"/>
          </w:tcPr>
          <w:p>
            <w:pPr>
              <w:rPr>
                <w:rFonts w:ascii="Times New Roman" w:hAnsi="Times New Roman"/>
                <w:color w:val="000000"/>
                <w:sz w:val="16"/>
                <w:szCs w:val="16"/>
              </w:rPr>
            </w:pPr>
          </w:p>
        </w:tc>
      </w:tr>
    </w:tbl>
    <w:p>
      <w:pPr>
        <w:keepNext w:val="0"/>
        <w:keepLines w:val="0"/>
        <w:pageBreakBefore w:val="0"/>
        <w:kinsoku/>
        <w:topLinePunct w:val="0"/>
        <w:autoSpaceDE/>
        <w:autoSpaceDN/>
        <w:bidi w:val="0"/>
        <w:adjustRightInd w:val="0"/>
        <w:snapToGrid w:val="0"/>
        <w:spacing w:line="600" w:lineRule="atLeast"/>
        <w:rPr>
          <w:rFonts w:ascii="Times New Roman" w:hAnsi="Times New Roman" w:eastAsia="仿宋_GB2312"/>
          <w:sz w:val="32"/>
          <w:szCs w:val="32"/>
        </w:rPr>
      </w:pPr>
    </w:p>
    <w:p/>
    <w:sectPr>
      <w:pgSz w:w="16838" w:h="11906" w:orient="landscape"/>
      <w:pgMar w:top="1800" w:right="1043" w:bottom="1800"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37E94"/>
    <w:rsid w:val="0563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Theme="minorHAnsi" w:hAnsiTheme="minorHAnsi" w:eastAsiaTheme="minorEastAsia" w:cstheme="minorBidi"/>
      <w:kern w:val="2"/>
      <w:sz w:val="21"/>
      <w:szCs w:val="24"/>
      <w:lang w:val="en-US" w:eastAsia="zh-CN" w:bidi="ar-SA"/>
    </w:rPr>
  </w:style>
  <w:style w:type="paragraph" w:styleId="3">
    <w:name w:val="Body Text"/>
    <w:next w:val="4"/>
    <w:qFormat/>
    <w:uiPriority w:val="1"/>
    <w:pPr>
      <w:widowControl w:val="0"/>
      <w:ind w:left="171"/>
      <w:jc w:val="both"/>
    </w:pPr>
    <w:rPr>
      <w:rFonts w:ascii="仿宋" w:hAnsi="仿宋" w:eastAsia="仿宋" w:cs="仿宋"/>
      <w:kern w:val="2"/>
      <w:sz w:val="32"/>
      <w:szCs w:val="32"/>
      <w:lang w:val="en-US" w:eastAsia="zh-CN" w:bidi="ar-SA"/>
    </w:rPr>
  </w:style>
  <w:style w:type="paragraph" w:styleId="4">
    <w:name w:val="footer"/>
    <w:next w:val="2"/>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character" w:customStyle="1" w:styleId="7">
    <w:name w:val="font21"/>
    <w:qFormat/>
    <w:uiPriority w:val="0"/>
    <w:rPr>
      <w:rFonts w:hint="eastAsia" w:ascii="宋体" w:hAnsi="宋体" w:eastAsia="宋体" w:cs="宋体"/>
      <w:color w:val="000000"/>
      <w:sz w:val="24"/>
      <w:szCs w:val="24"/>
      <w:u w:val="single"/>
    </w:rPr>
  </w:style>
  <w:style w:type="character" w:customStyle="1" w:styleId="8">
    <w:name w:val="font11"/>
    <w:qFormat/>
    <w:uiPriority w:val="0"/>
    <w:rPr>
      <w:rFonts w:hint="eastAsia" w:ascii="宋体" w:hAnsi="宋体" w:eastAsia="宋体" w:cs="宋体"/>
      <w:color w:val="25263E"/>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2024-10-14T08:21:00Z</dcterms:created>
  <dc:creator>Ay</dc:creator>
  <cp:lastModifiedBy>Ay</cp:lastModifiedBy>
  <dcterms:modified xsi:type="dcterms:W3CDTF">2024-10-14T08:22:33Z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5C9CA1B7E42F4DFDA4C6A7DCF0873FCF</vt:lpwstr>
  </property>
</Properties>
</file>