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附件1-1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59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eastAsia="zh-CN"/>
        </w:rPr>
        <w:t>广东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eastAsia="zh-CN"/>
        </w:rPr>
        <w:t>省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eastAsia="zh-CN"/>
        </w:rPr>
        <w:t>现代设施农业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</w:rPr>
        <w:t>贷款贴息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  <w:lang w:eastAsia="zh-CN"/>
        </w:rPr>
        <w:t>申报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shd w:val="clear" w:color="auto" w:fill="FFFFFF"/>
        </w:rPr>
        <w:t>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Lines="0" w:line="59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pacing w:val="-6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pacing w:val="-6"/>
          <w:sz w:val="32"/>
          <w:szCs w:val="32"/>
          <w:shd w:val="clear" w:color="auto" w:fill="FFFFFF"/>
          <w:lang w:eastAsia="zh-CN"/>
        </w:rPr>
        <w:t>（模板）</w:t>
      </w:r>
    </w:p>
    <w:p>
      <w:pPr>
        <w:adjustRightInd w:val="0"/>
        <w:snapToGrid w:val="0"/>
        <w:spacing w:beforeLines="0" w:afterLines="0" w:line="590" w:lineRule="exact"/>
        <w:ind w:firstLine="480" w:firstLineChars="200"/>
        <w:jc w:val="right"/>
        <w:rPr>
          <w:rFonts w:hint="default" w:ascii="Times New Roman" w:hAnsi="Times New Roman" w:eastAsia="仿宋_GB2312" w:cs="Times New Roman"/>
          <w:color w:val="000000"/>
          <w:sz w:val="24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hd w:val="clear" w:color="auto" w:fill="FFFFFF"/>
        </w:rPr>
        <w:t>单位：万元</w:t>
      </w:r>
    </w:p>
    <w:tbl>
      <w:tblPr>
        <w:tblStyle w:val="6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644"/>
        <w:gridCol w:w="620"/>
        <w:gridCol w:w="635"/>
        <w:gridCol w:w="833"/>
        <w:gridCol w:w="925"/>
        <w:gridCol w:w="1143"/>
        <w:gridCol w:w="1140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申报主体名称</w:t>
            </w:r>
          </w:p>
        </w:tc>
        <w:tc>
          <w:tcPr>
            <w:tcW w:w="439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申报主体地址</w:t>
            </w:r>
          </w:p>
        </w:tc>
        <w:tc>
          <w:tcPr>
            <w:tcW w:w="16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申报主体类型</w:t>
            </w:r>
          </w:p>
        </w:tc>
        <w:tc>
          <w:tcPr>
            <w:tcW w:w="1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建设项目名称</w:t>
            </w:r>
          </w:p>
        </w:tc>
        <w:tc>
          <w:tcPr>
            <w:tcW w:w="439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建设项目类型</w:t>
            </w:r>
          </w:p>
        </w:tc>
        <w:tc>
          <w:tcPr>
            <w:tcW w:w="16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建设项目地址</w:t>
            </w:r>
          </w:p>
        </w:tc>
        <w:tc>
          <w:tcPr>
            <w:tcW w:w="1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贷款用途</w:t>
            </w:r>
          </w:p>
        </w:tc>
        <w:tc>
          <w:tcPr>
            <w:tcW w:w="439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申请贴息金额</w:t>
            </w:r>
          </w:p>
        </w:tc>
        <w:tc>
          <w:tcPr>
            <w:tcW w:w="16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万元整（￥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万元）</w:t>
            </w:r>
          </w:p>
        </w:tc>
        <w:tc>
          <w:tcPr>
            <w:tcW w:w="12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贴息账户名称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（银行还本付息账户）</w:t>
            </w:r>
          </w:p>
        </w:tc>
        <w:tc>
          <w:tcPr>
            <w:tcW w:w="1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开户行</w:t>
            </w:r>
          </w:p>
        </w:tc>
        <w:tc>
          <w:tcPr>
            <w:tcW w:w="16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贴息账号/卡号</w:t>
            </w:r>
          </w:p>
        </w:tc>
        <w:tc>
          <w:tcPr>
            <w:tcW w:w="1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6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2023年1月1日至2024年6月30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日期间存续及新增贷款、付息及贴息申报情况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贷款类型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贷款利率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贷款合同号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贷款资金用途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实际贷款期限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应付贷款利息金额</w:t>
            </w: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申请财政贴息金额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月至  年  月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月至  年  月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月至  年  月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月至  年  月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月至  年  月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月至  年  月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default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同笔贷款在相同时间段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否获得其他贷款贴息情况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 是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   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贷款类型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贷款利率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其他贷款贴息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贴息资金来源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实际贴息期限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实获贴息金额</w:t>
            </w: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进展（申报中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/已获得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5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申报主体意见</w:t>
            </w:r>
          </w:p>
        </w:tc>
        <w:tc>
          <w:tcPr>
            <w:tcW w:w="439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日获得银行贷款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万元，用于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，贷款符合广东省现代设施农业建设贷款贴息政策有关要求，现申报贷款贴息资金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xx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万元（含预贴息金额），并就申报事项出具《申报主体法律承诺书》，愿承担全部法律责任和后果。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2730" w:leftChars="0" w:right="0" w:hanging="2730" w:hangingChars="13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（盖公章）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负责人签字（盖法人章/手印）：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2310" w:leftChars="1100" w:right="0" w:firstLine="2520" w:firstLineChars="1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年    月     日</w:t>
            </w:r>
          </w:p>
        </w:tc>
      </w:tr>
    </w:tbl>
    <w:p>
      <w:pPr>
        <w:adjustRightInd w:val="0"/>
        <w:snapToGrid w:val="0"/>
        <w:spacing w:beforeLines="0" w:afterLines="0" w:line="590" w:lineRule="exact"/>
        <w:ind w:firstLine="480" w:firstLineChars="200"/>
        <w:jc w:val="both"/>
        <w:rPr>
          <w:rFonts w:hint="default" w:ascii="Times New Roman" w:hAnsi="Times New Roman" w:eastAsia="仿宋_GB2312" w:cs="Times New Roman"/>
          <w:color w:val="000000"/>
          <w:sz w:val="24"/>
          <w:shd w:val="clear" w:color="auto" w:fill="FFFFFF"/>
          <w:lang w:val="en-US" w:eastAsia="zh-CN"/>
        </w:rPr>
      </w:pPr>
    </w:p>
    <w:p>
      <w:pPr>
        <w:pStyle w:val="5"/>
        <w:widowControl w:val="0"/>
        <w:adjustRightInd w:val="0"/>
        <w:snapToGrid w:val="0"/>
        <w:spacing w:before="0" w:beforeLines="0" w:beforeAutospacing="0" w:after="0" w:afterLines="0" w:afterAutospacing="0" w:line="240" w:lineRule="auto"/>
        <w:ind w:left="0" w:right="0" w:firstLine="0" w:firstLineChars="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注：</w:t>
      </w:r>
      <w:r>
        <w:rPr>
          <w:rFonts w:hint="eastAsia" w:ascii="仿宋_GB2312" w:hAnsi="仿宋_GB2312" w:eastAsia="仿宋_GB2312" w:cs="仿宋_GB2312"/>
          <w:lang w:val="en-US"/>
        </w:rPr>
        <w:t>1.</w:t>
      </w:r>
      <w:r>
        <w:rPr>
          <w:rFonts w:hint="eastAsia" w:ascii="仿宋_GB2312" w:hAnsi="仿宋_GB2312" w:eastAsia="仿宋_GB2312" w:cs="仿宋_GB231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lang w:eastAsia="zh-CN"/>
        </w:rPr>
        <w:t>主体类型包括：</w:t>
      </w:r>
      <w:r>
        <w:rPr>
          <w:rFonts w:hint="eastAsia" w:ascii="仿宋_GB2312" w:hAnsi="仿宋_GB2312" w:eastAsia="仿宋_GB2312" w:cs="仿宋_GB2312"/>
          <w:lang w:val="en-US" w:eastAsia="zh-CN"/>
        </w:rPr>
        <w:t>农户、家庭农场、农民合作社、农业企业以及农业社会化</w:t>
      </w:r>
    </w:p>
    <w:p>
      <w:pPr>
        <w:pStyle w:val="5"/>
        <w:widowControl w:val="0"/>
        <w:adjustRightInd w:val="0"/>
        <w:snapToGrid w:val="0"/>
        <w:spacing w:before="0" w:beforeLines="0" w:beforeAutospacing="0" w:after="0" w:afterLines="0" w:afterAutospacing="0" w:line="240" w:lineRule="auto"/>
        <w:ind w:left="0" w:right="0" w:firstLine="720" w:firstLineChars="30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服务组织、农村集体经济组织等各类农业经营主体；</w:t>
      </w:r>
    </w:p>
    <w:p>
      <w:pPr>
        <w:pStyle w:val="5"/>
        <w:widowControl w:val="0"/>
        <w:adjustRightInd w:val="0"/>
        <w:snapToGrid w:val="0"/>
        <w:spacing w:before="0" w:beforeLines="0" w:beforeAutospacing="0" w:after="0" w:afterLines="0" w:afterAutospacing="0" w:line="240" w:lineRule="auto"/>
        <w:ind w:left="0" w:right="0" w:firstLine="480" w:firstLineChars="20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2.建设项目类型包括：设施种植、设施畜牧、设施渔业、产地加工仓储保鲜冷链</w:t>
      </w:r>
    </w:p>
    <w:p>
      <w:pPr>
        <w:pStyle w:val="5"/>
        <w:widowControl w:val="0"/>
        <w:adjustRightInd w:val="0"/>
        <w:snapToGrid w:val="0"/>
        <w:spacing w:before="0" w:beforeLines="0" w:beforeAutospacing="0" w:after="0" w:afterLines="0" w:afterAutospacing="0" w:line="240" w:lineRule="auto"/>
        <w:ind w:left="0" w:right="0" w:firstLine="720" w:firstLineChars="30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物流设施、粮食产地烘干设施；</w:t>
      </w:r>
    </w:p>
    <w:p>
      <w:r>
        <w:rPr>
          <w:rFonts w:hint="eastAsia" w:ascii="仿宋_GB2312" w:hAnsi="仿宋_GB2312" w:eastAsia="仿宋_GB2312" w:cs="仿宋_GB2312"/>
          <w:lang w:val="en-US" w:eastAsia="zh-CN"/>
        </w:rPr>
        <w:t>3.贴息账户原则上为该申报主体在贷款银行</w:t>
      </w:r>
      <w:r>
        <w:rPr>
          <w:rFonts w:hint="eastAsia" w:ascii="楷体_GB2312" w:hAnsi="楷体_GB2312" w:eastAsia="楷体_GB2312" w:cs="楷体_GB2312"/>
          <w:lang w:val="en-US" w:eastAsia="zh-CN"/>
        </w:rPr>
        <w:t>的还本付息账户。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553C5"/>
    <w:rsid w:val="50D5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index 9"/>
    <w:basedOn w:val="1"/>
    <w:next w:val="1"/>
    <w:uiPriority w:val="0"/>
    <w:pPr>
      <w:ind w:left="1600" w:leftChars="1600"/>
    </w:pPr>
    <w:rPr>
      <w:rFonts w:ascii="Times New Roman" w:hAnsi="Times New Roman" w:eastAsia="宋体" w:cs="Times New Roman"/>
    </w:rPr>
  </w:style>
  <w:style w:type="paragraph" w:styleId="5">
    <w:name w:val="Normal (Web)"/>
    <w:basedOn w:val="1"/>
    <w:next w:val="4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2024-02-22T09:01:00Z</dcterms:created>
  <dc:creator>黄国珍</dc:creator>
  <cp:lastModifiedBy>黄国珍</cp:lastModifiedBy>
  <dcterms:modified xsi:type="dcterms:W3CDTF">2024-02-22T09:11:30Z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2F0D30F8B20C461185341B375525D97A</vt:lpwstr>
  </property>
</Properties>
</file>