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669"/>
        <w:gridCol w:w="9068"/>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000" w:type="pct"/>
            <w:gridSpan w:val="4"/>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方正大标宋简体" w:hAnsi="方正大标宋简体" w:eastAsia="方正大标宋简体" w:cs="方正大标宋简体"/>
                <w:sz w:val="36"/>
                <w:szCs w:val="36"/>
                <w:lang w:eastAsia="zh-CN"/>
              </w:rPr>
            </w:pPr>
            <w:r>
              <w:rPr>
                <w:rFonts w:hint="eastAsia" w:ascii="方正大标宋简体" w:hAnsi="方正大标宋简体" w:eastAsia="方正大标宋简体" w:cs="方正大标宋简体"/>
                <w:sz w:val="36"/>
                <w:szCs w:val="36"/>
                <w:lang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大标宋简体" w:hAnsi="方正大标宋简体" w:eastAsia="方正大标宋简体" w:cs="方正大标宋简体"/>
                <w:sz w:val="36"/>
                <w:szCs w:val="36"/>
                <w:lang w:eastAsia="zh-CN"/>
              </w:rPr>
              <w:instrText xml:space="preserve">ADDIN CNKISM.UserStyle</w:instrText>
            </w:r>
            <w:r>
              <w:rPr>
                <w:rFonts w:hint="eastAsia" w:ascii="方正大标宋简体" w:hAnsi="方正大标宋简体" w:eastAsia="方正大标宋简体" w:cs="方正大标宋简体"/>
                <w:sz w:val="36"/>
                <w:szCs w:val="36"/>
                <w:lang w:eastAsia="zh-CN"/>
              </w:rPr>
              <w:fldChar w:fldCharType="separate"/>
            </w:r>
            <w:r>
              <w:rPr>
                <w:rFonts w:hint="eastAsia" w:ascii="方正大标宋简体" w:hAnsi="方正大标宋简体" w:eastAsia="方正大标宋简体" w:cs="方正大标宋简体"/>
                <w:sz w:val="36"/>
                <w:szCs w:val="36"/>
                <w:lang w:eastAsia="zh-CN"/>
              </w:rPr>
              <w:fldChar w:fldCharType="end"/>
            </w:r>
            <w:r>
              <w:rPr>
                <w:rFonts w:hint="eastAsia" w:ascii="方正大标宋简体" w:hAnsi="方正大标宋简体" w:eastAsia="方正大标宋简体" w:cs="方正大标宋简体"/>
                <w:sz w:val="36"/>
                <w:szCs w:val="36"/>
                <w:lang w:eastAsia="zh-CN"/>
              </w:rPr>
              <w:t>《惠州市暴雨灾害预警与响应条例（草案）》（征求意见稿）</w:t>
            </w:r>
          </w:p>
          <w:p>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黑体" w:hAnsi="黑体" w:eastAsia="黑体" w:cs="黑体"/>
                <w:sz w:val="30"/>
                <w:szCs w:val="30"/>
                <w:vertAlign w:val="baseline"/>
                <w:lang w:val="en-US" w:eastAsia="zh-CN"/>
              </w:rPr>
            </w:pPr>
            <w:r>
              <w:rPr>
                <w:rFonts w:hint="eastAsia" w:ascii="方正大标宋简体" w:hAnsi="方正大标宋简体" w:eastAsia="方正大标宋简体" w:cs="方正大标宋简体"/>
                <w:sz w:val="36"/>
                <w:szCs w:val="36"/>
                <w:lang w:eastAsia="zh-CN"/>
              </w:rPr>
              <w:t>征求意见及其采纳情况表（</w:t>
            </w:r>
            <w:r>
              <w:rPr>
                <w:rFonts w:hint="eastAsia" w:ascii="方正小标宋简体" w:hAnsi="方正小标宋简体" w:eastAsia="方正小标宋简体" w:cs="方正小标宋简体"/>
                <w:color w:val="auto"/>
                <w:sz w:val="36"/>
                <w:szCs w:val="36"/>
                <w:lang w:eastAsia="zh-CN"/>
              </w:rPr>
              <w:t>社会公众意见</w:t>
            </w:r>
            <w:r>
              <w:rPr>
                <w:rFonts w:hint="eastAsia" w:ascii="方正大标宋简体" w:hAnsi="方正大标宋简体" w:eastAsia="方正大标宋简体" w:cs="方正大标宋简体"/>
                <w:sz w:val="36"/>
                <w:szCs w:val="3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98"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573"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留言人</w:t>
            </w:r>
          </w:p>
        </w:tc>
        <w:tc>
          <w:tcPr>
            <w:tcW w:w="3114"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意见或建议</w:t>
            </w:r>
          </w:p>
        </w:tc>
        <w:tc>
          <w:tcPr>
            <w:tcW w:w="1014"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98" w:type="pct"/>
            <w:noWrap w:val="0"/>
            <w:vAlign w:val="center"/>
          </w:tcPr>
          <w:p>
            <w:pPr>
              <w:keepNext w:val="0"/>
              <w:keepLines w:val="0"/>
              <w:pageBreakBefore w:val="0"/>
              <w:widowControl w:val="0"/>
              <w:numPr>
                <w:ilvl w:val="0"/>
                <w:numId w:val="1"/>
              </w:numPr>
              <w:tabs>
                <w:tab w:val="left" w:pos="220"/>
                <w:tab w:val="clear" w:pos="0"/>
              </w:tabs>
              <w:kinsoku/>
              <w:wordWrap w:val="0"/>
              <w:overflowPunct/>
              <w:topLinePunct/>
              <w:autoSpaceDE/>
              <w:autoSpaceDN/>
              <w:bidi w:val="0"/>
              <w:adjustRightInd/>
              <w:snapToGrid/>
              <w:spacing w:line="360" w:lineRule="auto"/>
              <w:ind w:left="0" w:leftChars="0" w:firstLine="420" w:firstLineChars="150"/>
              <w:jc w:val="center"/>
              <w:textAlignment w:val="auto"/>
              <w:rPr>
                <w:rFonts w:hint="eastAsia" w:ascii="仿宋_GB2312" w:hAnsi="仿宋_GB2312" w:eastAsia="仿宋_GB2312" w:cs="仿宋_GB2312"/>
                <w:sz w:val="28"/>
                <w:szCs w:val="28"/>
                <w:vertAlign w:val="baseline"/>
                <w:lang w:val="en-US" w:eastAsia="zh-CN"/>
              </w:rPr>
            </w:pPr>
          </w:p>
        </w:tc>
        <w:tc>
          <w:tcPr>
            <w:tcW w:w="573"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社会意见1</w:t>
            </w:r>
          </w:p>
        </w:tc>
        <w:tc>
          <w:tcPr>
            <w:tcW w:w="3114" w:type="pct"/>
            <w:noWrap w:val="0"/>
            <w:vAlign w:val="center"/>
          </w:tcPr>
          <w:p>
            <w:pPr>
              <w:pStyle w:val="14"/>
              <w:keepNext w:val="0"/>
              <w:keepLines w:val="0"/>
              <w:pageBreakBefore w:val="0"/>
              <w:widowControl w:val="0"/>
              <w:kinsoku/>
              <w:wordWrap w:val="0"/>
              <w:overflowPunct/>
              <w:topLinePunct/>
              <w:autoSpaceDE/>
              <w:autoSpaceDN/>
              <w:bidi w:val="0"/>
              <w:adjustRightInd/>
              <w:snapToGrid/>
              <w:spacing w:line="360" w:lineRule="auto"/>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color w:val="auto"/>
                <w:kern w:val="2"/>
                <w:sz w:val="24"/>
                <w:szCs w:val="24"/>
                <w:vertAlign w:val="baseline"/>
                <w:lang w:val="en-US" w:eastAsia="zh-CN" w:bidi="ar-SA"/>
              </w:rPr>
              <w:t>建议：</w:t>
            </w:r>
            <w:r>
              <w:rPr>
                <w:rFonts w:hint="eastAsia" w:ascii="仿宋_GB2312" w:hAnsi="仿宋_GB2312" w:eastAsia="仿宋_GB2312" w:cs="仿宋_GB2312"/>
                <w:b w:val="0"/>
                <w:bCs w:val="0"/>
                <w:color w:val="auto"/>
                <w:kern w:val="2"/>
                <w:sz w:val="24"/>
                <w:szCs w:val="24"/>
                <w:vertAlign w:val="baseline"/>
                <w:lang w:val="en-US" w:eastAsia="zh-CN" w:bidi="ar-SA"/>
              </w:rPr>
              <w:t>这个里面预警行动（响应）与应急响应混淆了，前面18-20条都是预警响应，只是没发生准备怎么样；应急响应是已经发生要怎么样，第21条直接出现应急响应启动后怎么样，前面没有任何应急响应怎么样的条款（按理应该有应急响应分级及对应行动怎么样），直接冒出来，按理这里应该是预警启动怎么样。</w:t>
            </w:r>
          </w:p>
        </w:tc>
        <w:tc>
          <w:tcPr>
            <w:tcW w:w="1014"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建议：</w:t>
            </w:r>
            <w:r>
              <w:rPr>
                <w:rFonts w:hint="eastAsia" w:ascii="仿宋_GB2312" w:hAnsi="仿宋_GB2312" w:eastAsia="仿宋_GB2312" w:cs="仿宋_GB2312"/>
                <w:b w:val="0"/>
                <w:bCs w:val="0"/>
                <w:sz w:val="24"/>
                <w:szCs w:val="24"/>
                <w:vertAlign w:val="baseline"/>
                <w:lang w:val="en-US" w:eastAsia="zh-CN"/>
              </w:rPr>
              <w:t>不予采纳；</w:t>
            </w:r>
          </w:p>
          <w:p>
            <w:pPr>
              <w:pStyle w:val="5"/>
              <w:keepNext w:val="0"/>
              <w:keepLines w:val="0"/>
              <w:pageBreakBefore w:val="0"/>
              <w:widowControl w:val="0"/>
              <w:kinsoku/>
              <w:wordWrap/>
              <w:overflowPunct/>
              <w:topLinePunct/>
              <w:autoSpaceDE/>
              <w:autoSpaceDN/>
              <w:bidi w:val="0"/>
              <w:adjustRightInd/>
              <w:snapToGrid/>
              <w:spacing w:line="360" w:lineRule="auto"/>
              <w:ind w:firstLine="482" w:firstLineChars="200"/>
              <w:jc w:val="both"/>
              <w:textAlignment w:val="auto"/>
              <w:rPr>
                <w:rFonts w:hint="default"/>
                <w:lang w:val="en-US" w:eastAsia="zh-CN"/>
              </w:rPr>
            </w:pPr>
            <w:r>
              <w:rPr>
                <w:rFonts w:hint="eastAsia" w:ascii="仿宋_GB2312" w:hAnsi="仿宋_GB2312" w:eastAsia="仿宋_GB2312" w:cs="仿宋_GB2312"/>
                <w:b/>
                <w:bCs/>
                <w:kern w:val="2"/>
                <w:sz w:val="24"/>
                <w:szCs w:val="24"/>
                <w:vertAlign w:val="baseline"/>
                <w:lang w:val="en-US" w:eastAsia="zh-CN" w:bidi="ar-SA"/>
              </w:rPr>
              <w:t>理由：</w:t>
            </w:r>
            <w:r>
              <w:rPr>
                <w:rFonts w:hint="eastAsia" w:ascii="仿宋_GB2312" w:hAnsi="仿宋_GB2312" w:eastAsia="仿宋_GB2312" w:cs="仿宋_GB2312"/>
                <w:b w:val="0"/>
                <w:bCs w:val="0"/>
                <w:kern w:val="2"/>
                <w:sz w:val="24"/>
                <w:szCs w:val="24"/>
                <w:vertAlign w:val="baseline"/>
                <w:lang w:val="en-US" w:eastAsia="zh-CN" w:bidi="ar-SA"/>
              </w:rPr>
              <w:t>暴雨应急响应标准参照《惠州市防汛防旱防风防冻应急预案》执行。</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98" w:type="pct"/>
            <w:noWrap w:val="0"/>
            <w:vAlign w:val="center"/>
          </w:tcPr>
          <w:p>
            <w:pPr>
              <w:keepNext w:val="0"/>
              <w:keepLines w:val="0"/>
              <w:pageBreakBefore w:val="0"/>
              <w:widowControl w:val="0"/>
              <w:numPr>
                <w:ilvl w:val="0"/>
                <w:numId w:val="1"/>
              </w:numPr>
              <w:tabs>
                <w:tab w:val="left" w:pos="220"/>
                <w:tab w:val="clear" w:pos="0"/>
              </w:tabs>
              <w:kinsoku/>
              <w:wordWrap w:val="0"/>
              <w:overflowPunct/>
              <w:topLinePunct/>
              <w:autoSpaceDE/>
              <w:autoSpaceDN/>
              <w:bidi w:val="0"/>
              <w:adjustRightInd/>
              <w:snapToGrid/>
              <w:spacing w:line="360" w:lineRule="auto"/>
              <w:ind w:left="0" w:leftChars="0" w:firstLine="420" w:firstLineChars="150"/>
              <w:jc w:val="both"/>
              <w:textAlignment w:val="auto"/>
              <w:rPr>
                <w:rFonts w:hint="eastAsia" w:ascii="仿宋_GB2312" w:hAnsi="仿宋_GB2312" w:eastAsia="仿宋_GB2312" w:cs="仿宋_GB2312"/>
                <w:sz w:val="28"/>
                <w:szCs w:val="28"/>
                <w:vertAlign w:val="baseline"/>
                <w:lang w:val="en-US" w:eastAsia="zh-CN"/>
              </w:rPr>
            </w:pPr>
          </w:p>
        </w:tc>
        <w:tc>
          <w:tcPr>
            <w:tcW w:w="573"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社会意见2</w:t>
            </w:r>
          </w:p>
        </w:tc>
        <w:tc>
          <w:tcPr>
            <w:tcW w:w="3114"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kern w:val="2"/>
                <w:sz w:val="24"/>
                <w:szCs w:val="24"/>
                <w:vertAlign w:val="baseline"/>
                <w:lang w:val="en-US" w:eastAsia="zh-CN" w:bidi="ar-SA"/>
              </w:rPr>
              <w:t>建议：</w:t>
            </w:r>
            <w:r>
              <w:rPr>
                <w:rFonts w:hint="eastAsia" w:ascii="仿宋_GB2312" w:hAnsi="仿宋_GB2312" w:eastAsia="仿宋_GB2312" w:cs="仿宋_GB2312"/>
                <w:b w:val="0"/>
                <w:bCs w:val="0"/>
                <w:color w:val="auto"/>
                <w:kern w:val="2"/>
                <w:sz w:val="24"/>
                <w:szCs w:val="24"/>
                <w:vertAlign w:val="baseline"/>
                <w:lang w:val="en-US" w:eastAsia="zh-CN" w:bidi="ar-SA"/>
              </w:rPr>
              <w:t>《条例》</w:t>
            </w:r>
            <w:r>
              <w:rPr>
                <w:rFonts w:hint="eastAsia" w:ascii="仿宋_GB2312" w:hAnsi="仿宋_GB2312" w:eastAsia="仿宋_GB2312" w:cs="仿宋_GB2312"/>
                <w:b w:val="0"/>
                <w:bCs w:val="0"/>
                <w:color w:val="auto"/>
                <w:kern w:val="2"/>
                <w:sz w:val="24"/>
                <w:szCs w:val="24"/>
                <w:vertAlign w:val="baseline"/>
                <w:lang w:val="en-US" w:eastAsia="zh-CN" w:bidi="ar-SA"/>
              </w:rPr>
              <w:t>第二十一条　【应急处置措施】（六）临时征用房屋、运输工具、设施设备和场地等。被临时征用的运输工具和设备场地发生损坏如何保障被征用设备或场地权力人的权益？群众可以无偿提供，但是由于无偿提供这些设备或产地后，导致设备损坏场地损坏。政府是否提供相应的救济措施？</w:t>
            </w:r>
          </w:p>
        </w:tc>
        <w:tc>
          <w:tcPr>
            <w:tcW w:w="1014" w:type="pct"/>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482"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建议：</w:t>
            </w:r>
            <w:r>
              <w:rPr>
                <w:rFonts w:hint="eastAsia" w:ascii="仿宋_GB2312" w:hAnsi="仿宋_GB2312" w:eastAsia="仿宋_GB2312" w:cs="仿宋_GB2312"/>
                <w:color w:val="auto"/>
                <w:sz w:val="24"/>
                <w:szCs w:val="24"/>
                <w:vertAlign w:val="baseline"/>
                <w:lang w:val="en-US" w:eastAsia="zh-CN"/>
              </w:rPr>
              <w:t>不予采纳；</w:t>
            </w:r>
          </w:p>
          <w:p>
            <w:pPr>
              <w:keepNext w:val="0"/>
              <w:keepLines w:val="0"/>
              <w:pageBreakBefore w:val="0"/>
              <w:widowControl w:val="0"/>
              <w:kinsoku/>
              <w:wordWrap/>
              <w:overflowPunct/>
              <w:topLinePunct/>
              <w:autoSpaceDE/>
              <w:autoSpaceDN/>
              <w:bidi w:val="0"/>
              <w:adjustRightInd/>
              <w:snapToGrid/>
              <w:spacing w:line="360" w:lineRule="auto"/>
              <w:ind w:firstLine="482"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理由：</w:t>
            </w:r>
            <w:r>
              <w:rPr>
                <w:rFonts w:hint="eastAsia" w:ascii="仿宋_GB2312" w:hAnsi="仿宋_GB2312" w:eastAsia="仿宋_GB2312" w:cs="仿宋_GB2312"/>
                <w:b w:val="0"/>
                <w:bCs w:val="0"/>
                <w:color w:val="auto"/>
                <w:sz w:val="24"/>
                <w:szCs w:val="24"/>
                <w:vertAlign w:val="baseline"/>
                <w:lang w:val="en-US" w:eastAsia="zh-CN"/>
              </w:rPr>
              <w:t>《中华人民共和国突发事件应对法》对此情形已有规定。</w:t>
            </w:r>
          </w:p>
        </w:tc>
      </w:tr>
    </w:tbl>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pPr>
    </w:p>
    <w:sectPr>
      <w:footerReference r:id="rId3" w:type="default"/>
      <w:pgSz w:w="16838" w:h="11906" w:orient="landscape"/>
      <w:pgMar w:top="1417" w:right="1247" w:bottom="1417"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8859E8-A6C7-4823-8650-EE8C647C29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C43BCAF-FEFD-43AD-8FF2-ACB2C82699AD}"/>
  </w:font>
  <w:font w:name="方正大标宋简体">
    <w:panose1 w:val="02000000000000000000"/>
    <w:charset w:val="86"/>
    <w:family w:val="auto"/>
    <w:pitch w:val="default"/>
    <w:sig w:usb0="A00002BF" w:usb1="184F6CFA" w:usb2="00000012" w:usb3="00000000" w:csb0="00040001" w:csb1="00000000"/>
    <w:embedRegular r:id="rId3" w:fontKey="{DF02D2C6-0A56-4FA6-ABA2-BB2AA596D43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16B3A9EB-2522-4DD1-B90C-0C419FC3267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06B59"/>
    <w:multiLevelType w:val="singleLevel"/>
    <w:tmpl w:val="DAE06B59"/>
    <w:lvl w:ilvl="0" w:tentative="0">
      <w:start w:val="1"/>
      <w:numFmt w:val="decimal"/>
      <w:lvlText w:val="%1"/>
      <w:lvlJc w:val="righ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YzI5N2MzZDExMDg4OTJiOTNmZWE4NWIzZWI1OGQifQ=="/>
  </w:docVars>
  <w:rsids>
    <w:rsidRoot w:val="2BAF0CA7"/>
    <w:rsid w:val="00B925FE"/>
    <w:rsid w:val="010B0F56"/>
    <w:rsid w:val="01B52DE9"/>
    <w:rsid w:val="0234721D"/>
    <w:rsid w:val="02767FE9"/>
    <w:rsid w:val="03060F81"/>
    <w:rsid w:val="03B777D6"/>
    <w:rsid w:val="03E612FF"/>
    <w:rsid w:val="041A30F6"/>
    <w:rsid w:val="046B19E4"/>
    <w:rsid w:val="04A530AF"/>
    <w:rsid w:val="04E35A1E"/>
    <w:rsid w:val="05A401A4"/>
    <w:rsid w:val="062077BC"/>
    <w:rsid w:val="06391410"/>
    <w:rsid w:val="069B7C33"/>
    <w:rsid w:val="070C0DEF"/>
    <w:rsid w:val="09D16488"/>
    <w:rsid w:val="09D97605"/>
    <w:rsid w:val="0A4B3183"/>
    <w:rsid w:val="0A740CA3"/>
    <w:rsid w:val="0B7262CA"/>
    <w:rsid w:val="0B934FDD"/>
    <w:rsid w:val="0BAB7B20"/>
    <w:rsid w:val="0BD54607"/>
    <w:rsid w:val="0FAE5165"/>
    <w:rsid w:val="0FDF3F83"/>
    <w:rsid w:val="106D6827"/>
    <w:rsid w:val="10DA46A5"/>
    <w:rsid w:val="114500B3"/>
    <w:rsid w:val="11A5221F"/>
    <w:rsid w:val="12F31364"/>
    <w:rsid w:val="13352827"/>
    <w:rsid w:val="13D013B1"/>
    <w:rsid w:val="14CE6EE4"/>
    <w:rsid w:val="15BF2528"/>
    <w:rsid w:val="169A1C3F"/>
    <w:rsid w:val="16FF1700"/>
    <w:rsid w:val="177B7D38"/>
    <w:rsid w:val="18D62DA1"/>
    <w:rsid w:val="1934019F"/>
    <w:rsid w:val="1A3F657D"/>
    <w:rsid w:val="1B4D27F6"/>
    <w:rsid w:val="1B920428"/>
    <w:rsid w:val="1C6E5776"/>
    <w:rsid w:val="210112AE"/>
    <w:rsid w:val="21821CC3"/>
    <w:rsid w:val="220778ED"/>
    <w:rsid w:val="226A1448"/>
    <w:rsid w:val="242D40FA"/>
    <w:rsid w:val="24F07E95"/>
    <w:rsid w:val="25BA5ED0"/>
    <w:rsid w:val="260F40C6"/>
    <w:rsid w:val="262E5A8E"/>
    <w:rsid w:val="281E6FB2"/>
    <w:rsid w:val="2AB63060"/>
    <w:rsid w:val="2B967998"/>
    <w:rsid w:val="2BAF0CA7"/>
    <w:rsid w:val="2BC06D5F"/>
    <w:rsid w:val="2BD65BF0"/>
    <w:rsid w:val="2C01798C"/>
    <w:rsid w:val="2C2A5254"/>
    <w:rsid w:val="2DDD70EF"/>
    <w:rsid w:val="2E2E579D"/>
    <w:rsid w:val="2F505DEA"/>
    <w:rsid w:val="30F73783"/>
    <w:rsid w:val="31820565"/>
    <w:rsid w:val="323F6F41"/>
    <w:rsid w:val="32FB3683"/>
    <w:rsid w:val="33DA7CDC"/>
    <w:rsid w:val="35DC6094"/>
    <w:rsid w:val="37485598"/>
    <w:rsid w:val="37FA565C"/>
    <w:rsid w:val="3A5E22ED"/>
    <w:rsid w:val="3A8A3559"/>
    <w:rsid w:val="3AB15804"/>
    <w:rsid w:val="3B58559C"/>
    <w:rsid w:val="3B5D2D50"/>
    <w:rsid w:val="3B9B1FAC"/>
    <w:rsid w:val="3CD15B81"/>
    <w:rsid w:val="3D147120"/>
    <w:rsid w:val="3D4520CB"/>
    <w:rsid w:val="3DFC5A92"/>
    <w:rsid w:val="415D593F"/>
    <w:rsid w:val="42BF7ED4"/>
    <w:rsid w:val="434320E2"/>
    <w:rsid w:val="443774B2"/>
    <w:rsid w:val="46756273"/>
    <w:rsid w:val="49296B20"/>
    <w:rsid w:val="494E5BED"/>
    <w:rsid w:val="4A767D68"/>
    <w:rsid w:val="4B9B57C1"/>
    <w:rsid w:val="4C6538AF"/>
    <w:rsid w:val="4D735759"/>
    <w:rsid w:val="4F933581"/>
    <w:rsid w:val="4F9E1BB0"/>
    <w:rsid w:val="5071160D"/>
    <w:rsid w:val="515A3FDC"/>
    <w:rsid w:val="51B94724"/>
    <w:rsid w:val="53EE716F"/>
    <w:rsid w:val="55225910"/>
    <w:rsid w:val="556A4DCE"/>
    <w:rsid w:val="565025DE"/>
    <w:rsid w:val="56970145"/>
    <w:rsid w:val="56A65F9F"/>
    <w:rsid w:val="56E524FD"/>
    <w:rsid w:val="58B2640F"/>
    <w:rsid w:val="58CD5975"/>
    <w:rsid w:val="598D1C6A"/>
    <w:rsid w:val="5A483BEE"/>
    <w:rsid w:val="5B851858"/>
    <w:rsid w:val="5C1C603C"/>
    <w:rsid w:val="5C1D6DB7"/>
    <w:rsid w:val="5CB00D05"/>
    <w:rsid w:val="5E396971"/>
    <w:rsid w:val="5E53117C"/>
    <w:rsid w:val="5EDC5BA3"/>
    <w:rsid w:val="605306F1"/>
    <w:rsid w:val="60A05AA7"/>
    <w:rsid w:val="60DF7D20"/>
    <w:rsid w:val="61E74E3F"/>
    <w:rsid w:val="635A5BF5"/>
    <w:rsid w:val="64300B2F"/>
    <w:rsid w:val="64AB28CC"/>
    <w:rsid w:val="66976CCF"/>
    <w:rsid w:val="66BC5578"/>
    <w:rsid w:val="69823BDB"/>
    <w:rsid w:val="6AE21919"/>
    <w:rsid w:val="6B7E3727"/>
    <w:rsid w:val="6C405285"/>
    <w:rsid w:val="6C8F53FD"/>
    <w:rsid w:val="6D2D20B0"/>
    <w:rsid w:val="6D6155FB"/>
    <w:rsid w:val="6D6F4477"/>
    <w:rsid w:val="6D883171"/>
    <w:rsid w:val="6DB11EEA"/>
    <w:rsid w:val="6E4C0C5C"/>
    <w:rsid w:val="6E597D49"/>
    <w:rsid w:val="6ED12F3D"/>
    <w:rsid w:val="6F6069F9"/>
    <w:rsid w:val="702C748F"/>
    <w:rsid w:val="70691651"/>
    <w:rsid w:val="707744C9"/>
    <w:rsid w:val="707B053E"/>
    <w:rsid w:val="711C47FF"/>
    <w:rsid w:val="73AB3DC7"/>
    <w:rsid w:val="76D27F5A"/>
    <w:rsid w:val="773B2583"/>
    <w:rsid w:val="779418BC"/>
    <w:rsid w:val="78D07455"/>
    <w:rsid w:val="798F59DC"/>
    <w:rsid w:val="7A8772A3"/>
    <w:rsid w:val="7BA40F2B"/>
    <w:rsid w:val="7CF3748C"/>
    <w:rsid w:val="7D120184"/>
    <w:rsid w:val="7EEE50AA"/>
    <w:rsid w:val="7F1E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sz w:val="21"/>
      <w:szCs w:val="20"/>
    </w:rPr>
  </w:style>
  <w:style w:type="paragraph" w:styleId="5">
    <w:name w:val="Body Text"/>
    <w:basedOn w:val="1"/>
    <w:next w:val="6"/>
    <w:autoRedefine/>
    <w:qFormat/>
    <w:uiPriority w:val="0"/>
    <w:rPr>
      <w:rFonts w:eastAsia="宋体"/>
      <w:sz w:val="44"/>
      <w:szCs w:val="24"/>
    </w:rPr>
  </w:style>
  <w:style w:type="paragraph" w:styleId="6">
    <w:name w:val="Title"/>
    <w:basedOn w:val="1"/>
    <w:next w:val="1"/>
    <w:autoRedefine/>
    <w:qFormat/>
    <w:uiPriority w:val="0"/>
    <w:pPr>
      <w:spacing w:before="240" w:after="60"/>
      <w:jc w:val="center"/>
      <w:outlineLvl w:val="0"/>
    </w:pPr>
    <w:rPr>
      <w:rFonts w:ascii="Cambria" w:hAnsi="Cambria" w:eastAsia="Times New Roman"/>
      <w:b/>
      <w:bCs/>
      <w:kern w:val="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paragraph" w:customStyle="1" w:styleId="14">
    <w:name w:val="_Style 1"/>
    <w:basedOn w:val="1"/>
    <w:autoRedefine/>
    <w:qFormat/>
    <w:uiPriority w:val="99"/>
    <w:pPr>
      <w:ind w:firstLine="420" w:firstLineChars="200"/>
    </w:pPr>
  </w:style>
  <w:style w:type="paragraph" w:customStyle="1" w:styleId="15">
    <w:name w:val="正文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Default"/>
    <w:autoRedefine/>
    <w:unhideWhenUsed/>
    <w:qFormat/>
    <w:uiPriority w:val="0"/>
    <w:pPr>
      <w:widowControl w:val="0"/>
      <w:autoSpaceDE w:val="0"/>
      <w:autoSpaceDN w:val="0"/>
      <w:adjustRightInd w:val="0"/>
    </w:pPr>
    <w:rPr>
      <w:rFonts w:hint="eastAsia" w:ascii="仿宋_GB2312" w:hAns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6550</Words>
  <Characters>6603</Characters>
  <Lines>0</Lines>
  <Paragraphs>0</Paragraphs>
  <TotalTime>21</TotalTime>
  <ScaleCrop>false</ScaleCrop>
  <LinksUpToDate>false</LinksUpToDate>
  <CharactersWithSpaces>6614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2021-07-13T06:49:00Z</dcterms:created>
  <dc:creator>2021</dc:creator>
  <cp:lastModifiedBy>LFYJZX</cp:lastModifiedBy>
  <dcterms:modified xsi:type="dcterms:W3CDTF">2024-06-17T09:11:01Z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5F147488AD864A678304FAC79B3B2F7E_12</vt:lpwstr>
  </property>
</Properties>
</file>