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2024年省市场监管系统转移市县专项资金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2022年国家知识产权优势示范企业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奖励资金确认书</w:t>
      </w:r>
    </w:p>
    <w:p>
      <w:pPr>
        <w:pStyle w:val="7"/>
        <w:spacing w:line="56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</w:p>
    <w:tbl>
      <w:tblPr>
        <w:tblStyle w:val="3"/>
        <w:tblW w:w="88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2168"/>
        <w:gridCol w:w="1691"/>
        <w:gridCol w:w="33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信用代码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注册地址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办公地址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单位性质</w:t>
            </w:r>
          </w:p>
        </w:tc>
        <w:tc>
          <w:tcPr>
            <w:tcW w:w="2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3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216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336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2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企业银行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账户信息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开户银行</w:t>
            </w:r>
          </w:p>
        </w:tc>
        <w:tc>
          <w:tcPr>
            <w:tcW w:w="50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2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505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确定领取金额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5万元人民币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单位简介</w:t>
            </w:r>
          </w:p>
        </w:tc>
        <w:tc>
          <w:tcPr>
            <w:tcW w:w="72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（包括所属行业、资产状况、人员状况、知识产权工作情况等，不超过500字）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  <w:jc w:val="center"/>
        </w:trPr>
        <w:tc>
          <w:tcPr>
            <w:tcW w:w="162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eastAsia="zh-CN"/>
              </w:rPr>
              <w:t>书</w:t>
            </w:r>
          </w:p>
        </w:tc>
        <w:tc>
          <w:tcPr>
            <w:tcW w:w="7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本单位确认领取2024年省市场监管系统转移市县专项资金2022年国家知识产权优势示范企业奖励资金，金额为5万元人民币。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本单位在2022年被国家知识产权局认定为国家知识产权优势示范企业。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承诺遵守《惠州市促进经济高质量发展专项资金（市场监督管理）管理办法（试行）》相关规定，自愿接受检查监督。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本单位未被列入严重失信主体名单，具有健全的核算和会计制度，具有良好的社会信誉，依法经营，规范管理，经营和财务状况良好，没有进入破产清算程序，具有良好的知识产权工作基础和实施条件。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本单位保证所提供的申报材料真实有效，并承担因虚报材料可能引起的法律责任。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　　　　　　　　　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　　　　　　　  　法定代表人签字：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920" w:firstLineChars="14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年  月   日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531" w:right="1588" w:bottom="130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6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6"/>
        <w:rFonts w:ascii="方正仿宋_GBK" w:eastAsia="方正仿宋_GBK"/>
        <w:sz w:val="28"/>
        <w:szCs w:val="28"/>
      </w:rPr>
      <w:t>- 1 -</w:t>
    </w:r>
    <w:r>
      <w:rPr>
        <w:rFonts w:hint="eastAsia" w:ascii="方正仿宋_GBK" w:eastAsia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7CAA0243"/>
    <w:rsid w:val="19BC094F"/>
    <w:rsid w:val="1DD45138"/>
    <w:rsid w:val="1F2B68AF"/>
    <w:rsid w:val="2C1B44B5"/>
    <w:rsid w:val="2C654EF9"/>
    <w:rsid w:val="3C7E7371"/>
    <w:rsid w:val="45F909BE"/>
    <w:rsid w:val="4FBE4B3D"/>
    <w:rsid w:val="5A6E632D"/>
    <w:rsid w:val="5CAF1C6C"/>
    <w:rsid w:val="60F64EC0"/>
    <w:rsid w:val="67B07726"/>
    <w:rsid w:val="684E173A"/>
    <w:rsid w:val="73EB4E52"/>
    <w:rsid w:val="7CAA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qFormat/>
    <w:uiPriority w:val="0"/>
    <w:pPr>
      <w:tabs>
        <w:tab w:val="left" w:pos="360"/>
      </w:tabs>
    </w:pPr>
  </w:style>
  <w:style w:type="character" w:styleId="6">
    <w:name w:val="page number"/>
    <w:basedOn w:val="4"/>
    <w:qFormat/>
    <w:uiPriority w:val="0"/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2022-06-09T02:14:00Z</dcterms:created>
  <dc:creator>刘玉媚</dc:creator>
  <cp:lastModifiedBy>翁继超</cp:lastModifiedBy>
  <cp:lastPrinted>2022-06-15T02:11:00Z</cp:lastPrinted>
  <dcterms:modified xsi:type="dcterms:W3CDTF">2024-04-23T03:10:52Z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139D9AD51AA84E7AA1B237FC1A05F0EE</vt:lpwstr>
  </property>
</Properties>
</file>