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Theme="minorEastAsia" w:hAnsiTheme="minorEastAsia" w:cstheme="minorEastAsia"/>
          <w:sz w:val="44"/>
          <w:szCs w:val="44"/>
        </w:rPr>
      </w:pPr>
    </w:p>
    <w:p>
      <w:pPr>
        <w:rPr>
          <w:rFonts w:asciiTheme="minorEastAsia" w:hAnsiTheme="minorEastAsia" w:cstheme="minorEastAsia"/>
          <w:sz w:val="44"/>
          <w:szCs w:val="44"/>
        </w:rPr>
      </w:pPr>
    </w:p>
    <w:p>
      <w:pPr>
        <w:jc w:val="center"/>
        <w:rPr>
          <w:rFonts w:ascii="宋体" w:hAnsi="宋体" w:eastAsia="宋体" w:cs="宋体"/>
          <w:sz w:val="36"/>
          <w:szCs w:val="36"/>
          <w:shd w:val="clear" w:color="auto" w:fill="FFFFFF"/>
        </w:rPr>
      </w:pPr>
      <w:r>
        <w:rPr>
          <w:rFonts w:hint="eastAsia" w:asciiTheme="minorEastAsia" w:hAnsiTheme="minorEastAsia" w:cstheme="minorEastAsia"/>
          <w:sz w:val="44"/>
          <w:szCs w:val="44"/>
        </w:rPr>
        <w:t>惠州市停车场建设与管理办法</w:t>
      </w:r>
    </w:p>
    <w:p>
      <w:pPr>
        <w:keepNext w:val="0"/>
        <w:keepLines w:val="0"/>
        <w:pageBreakBefore w:val="0"/>
        <w:widowControl w:val="0"/>
        <w:kinsoku/>
        <w:wordWrap/>
        <w:overflowPunct/>
        <w:topLinePunct w:val="0"/>
        <w:autoSpaceDE/>
        <w:autoSpaceDN/>
        <w:bidi w:val="0"/>
        <w:adjustRightInd/>
        <w:snapToGrid/>
        <w:spacing w:before="156" w:beforeLines="50"/>
        <w:ind w:firstLine="640" w:firstLineChars="200"/>
        <w:textAlignment w:val="auto"/>
        <w:rPr>
          <w:rFonts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（2021年10月11日惠州市人民政府令第97号公布</w:t>
      </w:r>
      <w:r>
        <w:rPr>
          <w:rFonts w:hint="eastAsia" w:ascii="楷体_GB2312" w:hAnsi="楷体_GB2312" w:eastAsia="楷体_GB2312" w:cs="楷体_GB2312"/>
          <w:color w:val="333333"/>
          <w:sz w:val="32"/>
          <w:szCs w:val="32"/>
          <w:shd w:val="clear" w:color="auto" w:fill="FFFFFF"/>
          <w:lang w:eastAsia="zh-CN"/>
        </w:rPr>
        <w:t>　</w:t>
      </w:r>
      <w:bookmarkStart w:id="0" w:name="_GoBack"/>
      <w:bookmarkEnd w:id="0"/>
      <w:r>
        <w:rPr>
          <w:rFonts w:hint="eastAsia" w:ascii="楷体_GB2312" w:hAnsi="楷体_GB2312" w:eastAsia="楷体_GB2312" w:cs="楷体_GB2312"/>
          <w:color w:val="333333"/>
          <w:sz w:val="32"/>
          <w:szCs w:val="32"/>
          <w:shd w:val="clear" w:color="auto" w:fill="FFFFFF"/>
        </w:rPr>
        <w:t>自2021年12月1日起施行）</w:t>
      </w:r>
    </w:p>
    <w:p>
      <w:pPr>
        <w:rPr>
          <w:rFonts w:ascii="宋体" w:hAnsi="宋体" w:eastAsia="宋体" w:cs="宋体"/>
          <w:color w:val="333333"/>
          <w:sz w:val="36"/>
          <w:szCs w:val="36"/>
          <w:shd w:val="clear" w:color="auto" w:fill="FFFFFF"/>
        </w:rPr>
      </w:pPr>
    </w:p>
    <w:p>
      <w:pPr>
        <w:adjustRightInd w:val="0"/>
        <w:snapToGrid w:val="0"/>
        <w:spacing w:line="560" w:lineRule="exact"/>
        <w:jc w:val="center"/>
        <w:rPr>
          <w:rFonts w:hint="eastAsia" w:ascii="黑体" w:hAnsi="黑体" w:eastAsia="黑体" w:cs="方正黑体_GBK"/>
          <w:color w:val="000000"/>
          <w:sz w:val="32"/>
          <w:szCs w:val="32"/>
        </w:rPr>
      </w:pPr>
      <w:r>
        <w:rPr>
          <w:rFonts w:hint="eastAsia" w:ascii="黑体" w:hAnsi="黑体" w:eastAsia="黑体" w:cs="方正黑体_GBK"/>
          <w:color w:val="000000"/>
          <w:sz w:val="32"/>
          <w:szCs w:val="32"/>
        </w:rPr>
        <w:t>第一章</w:t>
      </w:r>
      <w:r>
        <w:rPr>
          <w:rFonts w:hint="eastAsia" w:ascii="黑体" w:hAnsi="黑体" w:eastAsia="黑体" w:cs="黑体"/>
          <w:i w:val="0"/>
          <w:caps w:val="0"/>
          <w:color w:val="333333"/>
          <w:spacing w:val="0"/>
          <w:sz w:val="32"/>
          <w:szCs w:val="32"/>
          <w:shd w:val="clear" w:fill="FFFFFF"/>
          <w:lang w:val="en-US" w:eastAsia="zh-CN"/>
        </w:rPr>
        <w:t>　</w:t>
      </w:r>
      <w:r>
        <w:rPr>
          <w:rFonts w:hint="eastAsia" w:ascii="黑体" w:hAnsi="黑体" w:eastAsia="黑体" w:cs="方正黑体_GBK"/>
          <w:color w:val="000000"/>
          <w:sz w:val="32"/>
          <w:szCs w:val="32"/>
        </w:rPr>
        <w:t>总</w:t>
      </w:r>
      <w:r>
        <w:rPr>
          <w:rFonts w:hint="eastAsia" w:ascii="黑体" w:hAnsi="黑体" w:eastAsia="黑体" w:cs="黑体"/>
          <w:i w:val="0"/>
          <w:caps w:val="0"/>
          <w:color w:val="333333"/>
          <w:spacing w:val="0"/>
          <w:sz w:val="32"/>
          <w:szCs w:val="32"/>
          <w:shd w:val="clear" w:fill="FFFFFF"/>
          <w:lang w:val="en-US" w:eastAsia="zh-CN"/>
        </w:rPr>
        <w:t>　</w:t>
      </w:r>
      <w:r>
        <w:rPr>
          <w:rFonts w:hint="eastAsia" w:ascii="黑体" w:hAnsi="黑体" w:eastAsia="黑体" w:cs="方正黑体_GBK"/>
          <w:color w:val="000000"/>
          <w:sz w:val="32"/>
          <w:szCs w:val="32"/>
        </w:rPr>
        <w:t>则</w:t>
      </w:r>
    </w:p>
    <w:p>
      <w:pPr>
        <w:pStyle w:val="10"/>
        <w:rPr>
          <w:rFonts w:hint="eastAsia" w:eastAsia="仿宋"/>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sz w:val="32"/>
          <w:szCs w:val="32"/>
        </w:rPr>
      </w:pPr>
      <w:r>
        <w:rPr>
          <w:rFonts w:hint="eastAsia" w:ascii="黑体" w:hAnsi="黑体" w:eastAsia="黑体" w:cs="黑体"/>
          <w:color w:val="000000"/>
          <w:sz w:val="32"/>
          <w:szCs w:val="32"/>
        </w:rPr>
        <w:t>第一</w:t>
      </w:r>
      <w:r>
        <w:rPr>
          <w:rFonts w:hint="eastAsia" w:ascii="黑体" w:hAnsi="黑体" w:eastAsia="黑体" w:cs="黑体"/>
          <w:color w:val="000000"/>
          <w:sz w:val="32"/>
          <w:szCs w:val="32"/>
          <w:lang w:eastAsia="zh-CN"/>
        </w:rPr>
        <w:t>条</w:t>
      </w:r>
      <w:r>
        <w:rPr>
          <w:rFonts w:hint="eastAsia" w:ascii="黑体" w:hAnsi="黑体" w:eastAsia="黑体" w:cs="黑体"/>
          <w:i w:val="0"/>
          <w:caps w:val="0"/>
          <w:color w:val="333333"/>
          <w:spacing w:val="0"/>
          <w:sz w:val="32"/>
          <w:szCs w:val="32"/>
          <w:shd w:val="clear" w:fill="FFFFFF"/>
          <w:lang w:val="en-US" w:eastAsia="zh-CN"/>
        </w:rPr>
        <w:t>　</w:t>
      </w:r>
      <w:r>
        <w:rPr>
          <w:rFonts w:hint="eastAsia" w:ascii="仿宋_GB2312" w:hAnsi="仿宋_GB2312" w:eastAsia="仿宋_GB2312" w:cs="仿宋_GB2312"/>
          <w:i w:val="0"/>
          <w:caps w:val="0"/>
          <w:color w:val="333333"/>
          <w:spacing w:val="0"/>
          <w:sz w:val="32"/>
          <w:szCs w:val="32"/>
          <w:shd w:val="clear" w:fill="FFFFFF"/>
          <w:lang w:val="en-US" w:eastAsia="zh-CN"/>
        </w:rPr>
        <w:t>为加强本市停车场规划建设和管理，规范停车秩序，缓解停车场供需矛盾，改善城市交通秩序，提升城市品质，根据《中华人民共和国城乡规划法》《中华人民共和国道路交通安全法》《中华人民共和国道路交通安全法实施条例》等法律、法规的规定，结合本市实际，制定本办法。</w:t>
      </w:r>
    </w:p>
    <w:p>
      <w:pPr>
        <w:adjustRightInd w:val="0"/>
        <w:snapToGrid w:val="0"/>
        <w:spacing w:line="560" w:lineRule="exact"/>
        <w:ind w:firstLine="640" w:firstLineChars="200"/>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color w:val="000000"/>
          <w:sz w:val="32"/>
          <w:szCs w:val="32"/>
        </w:rPr>
        <w:t>第二条</w:t>
      </w:r>
      <w:r>
        <w:rPr>
          <w:rFonts w:hint="eastAsia" w:ascii="黑体" w:hAnsi="黑体" w:eastAsia="黑体" w:cs="黑体"/>
          <w:i w:val="0"/>
          <w:caps w:val="0"/>
          <w:color w:val="333333"/>
          <w:spacing w:val="0"/>
          <w:sz w:val="32"/>
          <w:szCs w:val="32"/>
          <w:shd w:val="clear" w:fill="FFFFFF"/>
          <w:lang w:val="en-US" w:eastAsia="zh-CN"/>
        </w:rPr>
        <w:t>　</w:t>
      </w:r>
      <w:r>
        <w:rPr>
          <w:rFonts w:hint="eastAsia" w:ascii="仿宋_GB2312" w:hAnsi="仿宋_GB2312" w:eastAsia="仿宋_GB2312" w:cs="仿宋_GB2312"/>
          <w:i w:val="0"/>
          <w:caps w:val="0"/>
          <w:color w:val="333333"/>
          <w:spacing w:val="0"/>
          <w:sz w:val="32"/>
          <w:szCs w:val="32"/>
          <w:shd w:val="clear" w:fill="FFFFFF"/>
          <w:lang w:val="en-US" w:eastAsia="zh-CN"/>
        </w:rPr>
        <w:t>本办法适用于本市行政区域内的城市建成区和其他实行城市化管理的区域。城市建成区和其他城市化管理区域的范围分别由市人民政府，县、区人民政府，大亚湾经济技术开发区、仲恺高新技术产业开发区管理委员会划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color w:val="000000"/>
          <w:sz w:val="32"/>
          <w:szCs w:val="32"/>
        </w:rPr>
        <w:t>第三条</w:t>
      </w:r>
      <w:r>
        <w:rPr>
          <w:rFonts w:hint="eastAsia" w:ascii="黑体" w:hAnsi="黑体" w:eastAsia="黑体" w:cs="黑体"/>
          <w:i w:val="0"/>
          <w:caps w:val="0"/>
          <w:color w:val="333333"/>
          <w:spacing w:val="0"/>
          <w:sz w:val="32"/>
          <w:szCs w:val="32"/>
          <w:shd w:val="clear" w:fill="FFFFFF"/>
          <w:lang w:val="en-US" w:eastAsia="zh-CN"/>
        </w:rPr>
        <w:t>　</w:t>
      </w:r>
      <w:r>
        <w:rPr>
          <w:rFonts w:hint="eastAsia" w:ascii="仿宋_GB2312" w:hAnsi="仿宋_GB2312" w:eastAsia="仿宋_GB2312" w:cs="仿宋_GB2312"/>
          <w:i w:val="0"/>
          <w:caps w:val="0"/>
          <w:color w:val="333333"/>
          <w:spacing w:val="0"/>
          <w:sz w:val="32"/>
          <w:szCs w:val="32"/>
          <w:shd w:val="clear" w:fill="FFFFFF"/>
          <w:lang w:val="en-US" w:eastAsia="zh-CN"/>
        </w:rPr>
        <w:t>本办法所称停车场，是指供机动车停放的场所，包括公共停车场、专用停车场和道路停车泊位。</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公共停车场是指除道路停车泊位外，为社会公众提供停车服务的场所，包括独立建设的公共停车场和建设工程配建的作为公共服务设施的公共停车场。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专用停车场是指主要为特定对象提供停车服务的内部停车场。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道路停车泊位是指依法在城市道路内统一施划的为社会公众提供机动车临时停放服务的场所。</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公共交通客运、货运和危险化学品运输车辆的停车场规划建设和管理按有关法律、法规的规定执行，不适用本办法。</w:t>
      </w:r>
    </w:p>
    <w:p>
      <w:pPr>
        <w:adjustRightInd w:val="0"/>
        <w:snapToGrid w:val="0"/>
        <w:spacing w:line="560" w:lineRule="exact"/>
        <w:ind w:firstLine="640" w:firstLineChars="200"/>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color w:val="000000"/>
          <w:sz w:val="32"/>
          <w:szCs w:val="32"/>
        </w:rPr>
        <w:t>第四条</w:t>
      </w:r>
      <w:r>
        <w:rPr>
          <w:rFonts w:hint="eastAsia" w:ascii="黑体" w:hAnsi="黑体" w:eastAsia="黑体" w:cs="黑体"/>
          <w:i w:val="0"/>
          <w:caps w:val="0"/>
          <w:color w:val="333333"/>
          <w:spacing w:val="0"/>
          <w:sz w:val="32"/>
          <w:szCs w:val="32"/>
          <w:shd w:val="clear" w:fill="FFFFFF"/>
          <w:lang w:val="en-US" w:eastAsia="zh-CN"/>
        </w:rPr>
        <w:t>　</w:t>
      </w:r>
      <w:r>
        <w:rPr>
          <w:rFonts w:hint="eastAsia" w:ascii="仿宋_GB2312" w:hAnsi="仿宋_GB2312" w:eastAsia="仿宋_GB2312" w:cs="仿宋_GB2312"/>
          <w:i w:val="0"/>
          <w:caps w:val="0"/>
          <w:color w:val="333333"/>
          <w:spacing w:val="0"/>
          <w:sz w:val="32"/>
          <w:szCs w:val="32"/>
          <w:shd w:val="clear" w:fill="FFFFFF"/>
          <w:lang w:val="en-US" w:eastAsia="zh-CN"/>
        </w:rPr>
        <w:t>停车场的规划建设和管理工作，坚持政府主导、社会共治、市场调节、方便群众的原则。</w:t>
      </w:r>
    </w:p>
    <w:p>
      <w:pPr>
        <w:adjustRightInd w:val="0"/>
        <w:snapToGrid w:val="0"/>
        <w:spacing w:line="560" w:lineRule="exact"/>
        <w:ind w:firstLine="640" w:firstLineChars="200"/>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color w:val="000000"/>
          <w:sz w:val="32"/>
          <w:szCs w:val="32"/>
        </w:rPr>
        <w:t>第五条</w:t>
      </w:r>
      <w:r>
        <w:rPr>
          <w:rFonts w:hint="eastAsia" w:ascii="黑体" w:hAnsi="黑体" w:eastAsia="黑体" w:cs="黑体"/>
          <w:i w:val="0"/>
          <w:caps w:val="0"/>
          <w:color w:val="333333"/>
          <w:spacing w:val="0"/>
          <w:sz w:val="32"/>
          <w:szCs w:val="32"/>
          <w:shd w:val="clear" w:fill="FFFFFF"/>
          <w:lang w:val="en-US" w:eastAsia="zh-CN"/>
        </w:rPr>
        <w:t>　</w:t>
      </w:r>
      <w:r>
        <w:rPr>
          <w:rFonts w:hint="eastAsia" w:ascii="仿宋_GB2312" w:hAnsi="仿宋_GB2312" w:eastAsia="仿宋_GB2312" w:cs="仿宋_GB2312"/>
          <w:i w:val="0"/>
          <w:caps w:val="0"/>
          <w:color w:val="333333"/>
          <w:spacing w:val="0"/>
          <w:sz w:val="32"/>
          <w:szCs w:val="32"/>
          <w:shd w:val="clear" w:fill="FFFFFF"/>
          <w:lang w:val="en-US" w:eastAsia="zh-CN"/>
        </w:rPr>
        <w:t>交通运输主管部门是停车场行业管理的统筹协调部门，负责停车场行业发展政策的制定，指导停车场规范化管理以及停车场建设和维护的行业管理；负责停车信息综合管理服务平台的建设和管理等工作。</w:t>
      </w:r>
    </w:p>
    <w:p>
      <w:pPr>
        <w:adjustRightInd w:val="0"/>
        <w:snapToGrid w:val="0"/>
        <w:spacing w:line="560" w:lineRule="exact"/>
        <w:ind w:firstLine="640" w:firstLineChars="200"/>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公安机关负责道路停车泊位的施划和调整、道路违法停车行为查处等工作。</w:t>
      </w:r>
    </w:p>
    <w:p>
      <w:pPr>
        <w:adjustRightInd w:val="0"/>
        <w:snapToGrid w:val="0"/>
        <w:spacing w:line="560" w:lineRule="exact"/>
        <w:ind w:firstLine="640" w:firstLineChars="200"/>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自然资源主管部门负责组织相关部门编制停车场专项规划，办理建设项目规划许可时配建停车位指标的审核、停车场建筑物和构筑物设计方案的审核、公共停车场用地需求的保障等工作。</w:t>
      </w:r>
    </w:p>
    <w:p>
      <w:pPr>
        <w:adjustRightInd w:val="0"/>
        <w:snapToGrid w:val="0"/>
        <w:spacing w:line="560" w:lineRule="exact"/>
        <w:ind w:firstLine="640" w:firstLineChars="200"/>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住房城乡建设主管部门负责职责范围内建筑工程配建停车场的施工许可、质量安全监督、竣工验收备案、消防设计审查验收、停车场物业管理活动的监督管理等工作。</w:t>
      </w:r>
    </w:p>
    <w:p>
      <w:pPr>
        <w:adjustRightInd w:val="0"/>
        <w:snapToGrid w:val="0"/>
        <w:spacing w:line="560" w:lineRule="exact"/>
        <w:ind w:firstLine="640" w:firstLineChars="200"/>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发展改革主管部门是机动车停放服务收费的主管部门，负责核定列入政府指导价或政府定价管理的停放服务收费标准。</w:t>
      </w:r>
    </w:p>
    <w:p>
      <w:pPr>
        <w:adjustRightInd w:val="0"/>
        <w:snapToGrid w:val="0"/>
        <w:spacing w:line="560" w:lineRule="exact"/>
        <w:ind w:firstLine="640" w:firstLineChars="200"/>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市场监管部门负责机械式停车设备使用登记的办理、对机械式停车设备实施监督管理及查处停车场经营活动中价格违法违规行为等工作。</w:t>
      </w:r>
    </w:p>
    <w:p>
      <w:pPr>
        <w:adjustRightInd w:val="0"/>
        <w:snapToGrid w:val="0"/>
        <w:spacing w:line="560" w:lineRule="exact"/>
        <w:ind w:firstLine="640" w:firstLineChars="200"/>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消防救援机构负责对违法破坏消防救援设施、占用消防通道等行为进行查处，指导停车场划设消防通道禁停区域、设置消防通道标志标识等工作。</w:t>
      </w:r>
    </w:p>
    <w:p>
      <w:pPr>
        <w:adjustRightInd w:val="0"/>
        <w:snapToGrid w:val="0"/>
        <w:spacing w:line="560" w:lineRule="exact"/>
        <w:ind w:firstLine="640" w:firstLineChars="200"/>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其他部门按照各自职责，依法做好停车场管理的相关工作。</w:t>
      </w:r>
    </w:p>
    <w:p>
      <w:pPr>
        <w:adjustRightInd w:val="0"/>
        <w:snapToGrid w:val="0"/>
        <w:spacing w:line="560" w:lineRule="exact"/>
        <w:ind w:firstLine="640" w:firstLineChars="200"/>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color w:val="000000"/>
          <w:sz w:val="32"/>
          <w:szCs w:val="32"/>
        </w:rPr>
        <w:t>第六条</w:t>
      </w:r>
      <w:r>
        <w:rPr>
          <w:rFonts w:hint="eastAsia" w:ascii="黑体" w:hAnsi="黑体" w:eastAsia="黑体" w:cs="黑体"/>
          <w:i w:val="0"/>
          <w:caps w:val="0"/>
          <w:color w:val="333333"/>
          <w:spacing w:val="0"/>
          <w:sz w:val="32"/>
          <w:szCs w:val="32"/>
          <w:shd w:val="clear" w:fill="FFFFFF"/>
          <w:lang w:val="en-US" w:eastAsia="zh-CN"/>
        </w:rPr>
        <w:t>　</w:t>
      </w:r>
      <w:r>
        <w:rPr>
          <w:rFonts w:hint="eastAsia" w:ascii="仿宋_GB2312" w:hAnsi="仿宋_GB2312" w:eastAsia="仿宋_GB2312" w:cs="仿宋_GB2312"/>
          <w:i w:val="0"/>
          <w:caps w:val="0"/>
          <w:color w:val="333333"/>
          <w:spacing w:val="0"/>
          <w:sz w:val="32"/>
          <w:szCs w:val="32"/>
          <w:shd w:val="clear" w:fill="FFFFFF"/>
          <w:lang w:val="en-US" w:eastAsia="zh-CN"/>
        </w:rPr>
        <w:t>鼓励引导社会资本参与停车场建设和管理，推广运用新型立体高层停车场、智能停车诱导系统、机械停车设施等集约化、智能化、信息化的停车和管理方式。</w:t>
      </w:r>
    </w:p>
    <w:p>
      <w:pPr>
        <w:adjustRightInd w:val="0"/>
        <w:snapToGrid w:val="0"/>
        <w:spacing w:line="560" w:lineRule="exact"/>
        <w:ind w:firstLine="640" w:firstLineChars="200"/>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color w:val="000000"/>
          <w:sz w:val="32"/>
          <w:szCs w:val="32"/>
        </w:rPr>
        <w:t>第七条</w:t>
      </w:r>
      <w:r>
        <w:rPr>
          <w:rFonts w:hint="eastAsia" w:ascii="黑体" w:hAnsi="黑体" w:eastAsia="黑体" w:cs="黑体"/>
          <w:i w:val="0"/>
          <w:caps w:val="0"/>
          <w:color w:val="333333"/>
          <w:spacing w:val="0"/>
          <w:sz w:val="32"/>
          <w:szCs w:val="32"/>
          <w:shd w:val="clear" w:fill="FFFFFF"/>
          <w:lang w:val="en-US" w:eastAsia="zh-CN"/>
        </w:rPr>
        <w:t>　</w:t>
      </w:r>
      <w:r>
        <w:rPr>
          <w:rFonts w:hint="eastAsia" w:ascii="仿宋_GB2312" w:hAnsi="仿宋_GB2312" w:eastAsia="仿宋_GB2312" w:cs="仿宋_GB2312"/>
          <w:i w:val="0"/>
          <w:caps w:val="0"/>
          <w:color w:val="333333"/>
          <w:spacing w:val="0"/>
          <w:sz w:val="32"/>
          <w:szCs w:val="32"/>
          <w:shd w:val="clear" w:fill="FFFFFF"/>
          <w:lang w:val="en-US" w:eastAsia="zh-CN"/>
        </w:rPr>
        <w:t>政府引导成立停车场行业协会等社会组织，促进停车场行业协会等社会组织的发展。</w:t>
      </w:r>
    </w:p>
    <w:p>
      <w:pPr>
        <w:adjustRightInd w:val="0"/>
        <w:snapToGrid w:val="0"/>
        <w:spacing w:line="560" w:lineRule="exact"/>
        <w:ind w:firstLine="640" w:firstLineChars="200"/>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停车场行业协会等社会组织在交通运输主管部门的指导下开展行业自律管理和行业服务工作。</w:t>
      </w:r>
    </w:p>
    <w:p>
      <w:pPr>
        <w:pStyle w:val="10"/>
        <w:spacing w:line="560" w:lineRule="exact"/>
        <w:rPr>
          <w:rFonts w:hint="eastAsia" w:ascii="仿宋" w:hAnsi="仿宋" w:eastAsia="仿宋" w:cs="仿宋"/>
          <w:sz w:val="32"/>
          <w:szCs w:val="32"/>
        </w:rPr>
      </w:pPr>
    </w:p>
    <w:p>
      <w:pPr>
        <w:adjustRightInd w:val="0"/>
        <w:snapToGrid w:val="0"/>
        <w:spacing w:line="560" w:lineRule="exact"/>
        <w:jc w:val="center"/>
        <w:rPr>
          <w:rFonts w:hint="eastAsia" w:ascii="黑体" w:hAnsi="黑体" w:eastAsia="黑体" w:cs="方正黑体_GBK"/>
          <w:color w:val="000000"/>
          <w:sz w:val="32"/>
          <w:szCs w:val="32"/>
        </w:rPr>
      </w:pPr>
      <w:r>
        <w:rPr>
          <w:rFonts w:hint="eastAsia" w:ascii="黑体" w:hAnsi="黑体" w:eastAsia="黑体" w:cs="方正黑体_GBK"/>
          <w:color w:val="000000"/>
          <w:sz w:val="32"/>
          <w:szCs w:val="32"/>
        </w:rPr>
        <w:t>第二章</w:t>
      </w:r>
      <w:r>
        <w:rPr>
          <w:rFonts w:hint="eastAsia" w:ascii="黑体" w:hAnsi="黑体" w:eastAsia="黑体" w:cs="黑体"/>
          <w:i w:val="0"/>
          <w:caps w:val="0"/>
          <w:color w:val="333333"/>
          <w:spacing w:val="0"/>
          <w:sz w:val="32"/>
          <w:szCs w:val="32"/>
          <w:shd w:val="clear" w:fill="FFFFFF"/>
          <w:lang w:val="en-US" w:eastAsia="zh-CN"/>
        </w:rPr>
        <w:t>　</w:t>
      </w:r>
      <w:r>
        <w:rPr>
          <w:rFonts w:hint="eastAsia" w:ascii="黑体" w:hAnsi="黑体" w:eastAsia="黑体" w:cs="方正黑体_GBK"/>
          <w:color w:val="000000"/>
          <w:sz w:val="32"/>
          <w:szCs w:val="32"/>
        </w:rPr>
        <w:t>规划与建设</w:t>
      </w:r>
    </w:p>
    <w:p>
      <w:pPr>
        <w:adjustRightInd w:val="0"/>
        <w:snapToGrid w:val="0"/>
        <w:spacing w:line="560" w:lineRule="exact"/>
        <w:ind w:firstLine="640" w:firstLineChars="200"/>
        <w:rPr>
          <w:rFonts w:hint="eastAsia" w:ascii="黑体" w:hAnsi="黑体" w:eastAsia="黑体" w:cs="黑体"/>
          <w:color w:val="000000"/>
          <w:sz w:val="32"/>
          <w:szCs w:val="32"/>
        </w:rPr>
      </w:pPr>
    </w:p>
    <w:p>
      <w:pPr>
        <w:adjustRightInd w:val="0"/>
        <w:snapToGrid w:val="0"/>
        <w:spacing w:line="560" w:lineRule="exact"/>
        <w:ind w:firstLine="640" w:firstLineChars="200"/>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color w:val="000000"/>
          <w:sz w:val="32"/>
          <w:szCs w:val="32"/>
        </w:rPr>
        <w:t>第八条</w:t>
      </w:r>
      <w:r>
        <w:rPr>
          <w:rFonts w:hint="eastAsia" w:ascii="黑体" w:hAnsi="黑体" w:eastAsia="黑体" w:cs="黑体"/>
          <w:i w:val="0"/>
          <w:caps w:val="0"/>
          <w:color w:val="333333"/>
          <w:spacing w:val="0"/>
          <w:sz w:val="32"/>
          <w:szCs w:val="32"/>
          <w:shd w:val="clear" w:fill="FFFFFF"/>
          <w:lang w:val="en-US" w:eastAsia="zh-CN"/>
        </w:rPr>
        <w:t>　</w:t>
      </w:r>
      <w:r>
        <w:rPr>
          <w:rFonts w:hint="eastAsia" w:ascii="仿宋_GB2312" w:hAnsi="仿宋_GB2312" w:eastAsia="仿宋_GB2312" w:cs="仿宋_GB2312"/>
          <w:i w:val="0"/>
          <w:caps w:val="0"/>
          <w:color w:val="333333"/>
          <w:spacing w:val="0"/>
          <w:sz w:val="32"/>
          <w:szCs w:val="32"/>
          <w:shd w:val="clear" w:fill="FFFFFF"/>
          <w:lang w:val="en-US" w:eastAsia="zh-CN"/>
        </w:rPr>
        <w:t>自然资源主管部门应当根据国土空间规划、综合交通规划及交通需求状况，会同发展改革、公安、交通运输、住房城乡建设、消防救援等有关单位编制停车场专项规划，报本级人民政府批准后，经法定程序纳入城市用地控制性详细规划。</w:t>
      </w:r>
    </w:p>
    <w:p>
      <w:pPr>
        <w:adjustRightInd w:val="0"/>
        <w:snapToGrid w:val="0"/>
        <w:spacing w:line="560" w:lineRule="exact"/>
        <w:ind w:firstLine="640" w:firstLineChars="200"/>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停车场专项规划应当明确各类机动车停车位供给总量、停车场布局、建设规模和建设标准等内容。学校、医院、行政中心、公园、景区、大型商圈、城市交通枢纽等公共场所应当重点配套建设停车场。</w:t>
      </w:r>
    </w:p>
    <w:p>
      <w:pPr>
        <w:adjustRightInd w:val="0"/>
        <w:snapToGrid w:val="0"/>
        <w:spacing w:line="560" w:lineRule="exact"/>
        <w:ind w:firstLine="640" w:firstLineChars="200"/>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color w:val="000000"/>
          <w:sz w:val="32"/>
          <w:szCs w:val="32"/>
        </w:rPr>
        <w:t>第九条</w:t>
      </w:r>
      <w:r>
        <w:rPr>
          <w:rFonts w:hint="eastAsia" w:ascii="黑体" w:hAnsi="黑体" w:eastAsia="黑体" w:cs="黑体"/>
          <w:i w:val="0"/>
          <w:caps w:val="0"/>
          <w:color w:val="333333"/>
          <w:spacing w:val="0"/>
          <w:sz w:val="32"/>
          <w:szCs w:val="32"/>
          <w:shd w:val="clear" w:fill="FFFFFF"/>
          <w:lang w:val="en-US" w:eastAsia="zh-CN"/>
        </w:rPr>
        <w:t>　</w:t>
      </w:r>
      <w:r>
        <w:rPr>
          <w:rFonts w:hint="eastAsia" w:ascii="仿宋_GB2312" w:hAnsi="仿宋_GB2312" w:eastAsia="仿宋_GB2312" w:cs="仿宋_GB2312"/>
          <w:i w:val="0"/>
          <w:caps w:val="0"/>
          <w:color w:val="333333"/>
          <w:spacing w:val="0"/>
          <w:sz w:val="32"/>
          <w:szCs w:val="32"/>
          <w:shd w:val="clear" w:fill="FFFFFF"/>
          <w:lang w:val="en-US" w:eastAsia="zh-CN"/>
        </w:rPr>
        <w:t>交通运输主管部门应当根据停车场专项规划，会同发展改革、公安、财政、自然资源、住房城乡建设、消防救援等有关单位编制公共停车场年度建设计划，报本级人民政府批准后实施。</w:t>
      </w:r>
    </w:p>
    <w:p>
      <w:pPr>
        <w:pStyle w:val="10"/>
        <w:snapToGrid w:val="0"/>
        <w:spacing w:line="560" w:lineRule="exact"/>
        <w:ind w:firstLine="640" w:firstLineChars="200"/>
        <w:rPr>
          <w:rFonts w:hint="eastAsia" w:ascii="仿宋" w:hAnsi="仿宋" w:eastAsia="仿宋" w:cs="仿宋"/>
          <w:sz w:val="32"/>
          <w:szCs w:val="32"/>
        </w:rPr>
      </w:pPr>
      <w:r>
        <w:rPr>
          <w:rFonts w:hint="eastAsia" w:ascii="黑体" w:hAnsi="黑体" w:eastAsia="黑体" w:cs="黑体"/>
          <w:kern w:val="2"/>
          <w:sz w:val="32"/>
          <w:szCs w:val="32"/>
        </w:rPr>
        <w:t>第十条</w:t>
      </w:r>
      <w:r>
        <w:rPr>
          <w:rFonts w:hint="eastAsia" w:ascii="黑体" w:hAnsi="黑体" w:eastAsia="黑体" w:cs="黑体"/>
          <w:i w:val="0"/>
          <w:caps w:val="0"/>
          <w:color w:val="333333"/>
          <w:spacing w:val="0"/>
          <w:sz w:val="32"/>
          <w:szCs w:val="32"/>
          <w:shd w:val="clear" w:fill="FFFFFF"/>
          <w:lang w:val="en-US" w:eastAsia="zh-CN"/>
        </w:rPr>
        <w:t>　</w:t>
      </w:r>
      <w:r>
        <w:rPr>
          <w:rFonts w:hint="eastAsia" w:ascii="仿宋_GB2312" w:hAnsi="仿宋_GB2312" w:eastAsia="仿宋_GB2312" w:cs="仿宋_GB2312"/>
          <w:i w:val="0"/>
          <w:caps w:val="0"/>
          <w:color w:val="333333"/>
          <w:spacing w:val="0"/>
          <w:kern w:val="2"/>
          <w:sz w:val="32"/>
          <w:szCs w:val="32"/>
          <w:shd w:val="clear" w:fill="FFFFFF"/>
          <w:lang w:val="en-US" w:eastAsia="zh-CN" w:bidi="ar-SA"/>
        </w:rPr>
        <w:t>市自然资源主管部门应根据国家、省有关规定，制定和完善城市新建、改建、扩建项目的停车设施配建标准，并结合城市交通发展变化适时调整。</w:t>
      </w:r>
    </w:p>
    <w:p>
      <w:pPr>
        <w:adjustRightInd w:val="0"/>
        <w:snapToGrid w:val="0"/>
        <w:spacing w:line="560" w:lineRule="exact"/>
        <w:ind w:firstLine="640" w:firstLineChars="200"/>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color w:val="000000"/>
          <w:sz w:val="32"/>
          <w:szCs w:val="32"/>
        </w:rPr>
        <w:t>第十一条</w:t>
      </w:r>
      <w:r>
        <w:rPr>
          <w:rFonts w:hint="eastAsia" w:ascii="黑体" w:hAnsi="黑体" w:eastAsia="黑体" w:cs="黑体"/>
          <w:i w:val="0"/>
          <w:caps w:val="0"/>
          <w:color w:val="333333"/>
          <w:spacing w:val="0"/>
          <w:sz w:val="32"/>
          <w:szCs w:val="32"/>
          <w:shd w:val="clear" w:fill="FFFFFF"/>
          <w:lang w:val="en-US" w:eastAsia="zh-CN"/>
        </w:rPr>
        <w:t>　</w:t>
      </w:r>
      <w:r>
        <w:rPr>
          <w:rFonts w:hint="eastAsia" w:ascii="仿宋_GB2312" w:hAnsi="仿宋_GB2312" w:eastAsia="仿宋_GB2312" w:cs="仿宋_GB2312"/>
          <w:i w:val="0"/>
          <w:caps w:val="0"/>
          <w:color w:val="333333"/>
          <w:spacing w:val="0"/>
          <w:kern w:val="2"/>
          <w:sz w:val="32"/>
          <w:szCs w:val="32"/>
          <w:shd w:val="clear" w:fill="FFFFFF"/>
          <w:lang w:val="en-US" w:eastAsia="zh-CN" w:bidi="ar-SA"/>
        </w:rPr>
        <w:t>停车场用地供应应当纳入市县国有建设用地供应计划。</w:t>
      </w:r>
    </w:p>
    <w:p>
      <w:pPr>
        <w:adjustRightInd w:val="0"/>
        <w:snapToGrid w:val="0"/>
        <w:spacing w:line="560" w:lineRule="exact"/>
        <w:ind w:firstLine="640" w:firstLineChars="200"/>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闲置土地依法处置后由政府收回，规划用途符合要求的，可优先安排为停车场用地。</w:t>
      </w:r>
    </w:p>
    <w:p>
      <w:pPr>
        <w:adjustRightInd w:val="0"/>
        <w:snapToGrid w:val="0"/>
        <w:spacing w:line="560" w:lineRule="exact"/>
        <w:ind w:firstLine="640" w:firstLineChars="200"/>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color w:val="000000"/>
          <w:sz w:val="32"/>
          <w:szCs w:val="32"/>
        </w:rPr>
        <w:t>第十二条</w:t>
      </w:r>
      <w:r>
        <w:rPr>
          <w:rFonts w:hint="eastAsia" w:ascii="黑体" w:hAnsi="黑体" w:eastAsia="黑体" w:cs="黑体"/>
          <w:i w:val="0"/>
          <w:caps w:val="0"/>
          <w:color w:val="333333"/>
          <w:spacing w:val="0"/>
          <w:sz w:val="32"/>
          <w:szCs w:val="32"/>
          <w:shd w:val="clear" w:fill="FFFFFF"/>
          <w:lang w:val="en-US" w:eastAsia="zh-CN"/>
        </w:rPr>
        <w:t>　</w:t>
      </w:r>
      <w:r>
        <w:rPr>
          <w:rFonts w:hint="eastAsia" w:ascii="仿宋_GB2312" w:hAnsi="仿宋_GB2312" w:eastAsia="仿宋_GB2312" w:cs="仿宋_GB2312"/>
          <w:i w:val="0"/>
          <w:caps w:val="0"/>
          <w:color w:val="333333"/>
          <w:spacing w:val="0"/>
          <w:kern w:val="2"/>
          <w:sz w:val="32"/>
          <w:szCs w:val="32"/>
          <w:shd w:val="clear" w:fill="FFFFFF"/>
          <w:lang w:val="en-US" w:eastAsia="zh-CN" w:bidi="ar-SA"/>
        </w:rPr>
        <w:t>利用学校、广场、绿地等资源的地下空间建设公共停车场的，需提出建设方案并征得地面设施所有权人同意，在进行安全论证后，依法办理规划、土地、消防等手续。</w:t>
      </w:r>
    </w:p>
    <w:p>
      <w:pPr>
        <w:adjustRightInd w:val="0"/>
        <w:snapToGrid w:val="0"/>
        <w:spacing w:line="560" w:lineRule="exact"/>
        <w:ind w:firstLine="640" w:firstLineChars="200"/>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color w:val="000000"/>
          <w:sz w:val="32"/>
          <w:szCs w:val="32"/>
        </w:rPr>
        <w:t>第十三条</w:t>
      </w:r>
      <w:r>
        <w:rPr>
          <w:rFonts w:hint="eastAsia" w:ascii="黑体" w:hAnsi="黑体" w:eastAsia="黑体" w:cs="黑体"/>
          <w:i w:val="0"/>
          <w:caps w:val="0"/>
          <w:color w:val="333333"/>
          <w:spacing w:val="0"/>
          <w:sz w:val="32"/>
          <w:szCs w:val="32"/>
          <w:shd w:val="clear" w:fill="FFFFFF"/>
          <w:lang w:val="en-US" w:eastAsia="zh-CN"/>
        </w:rPr>
        <w:t>　</w:t>
      </w:r>
      <w:r>
        <w:rPr>
          <w:rFonts w:hint="eastAsia" w:ascii="仿宋_GB2312" w:hAnsi="仿宋_GB2312" w:eastAsia="仿宋_GB2312" w:cs="仿宋_GB2312"/>
          <w:i w:val="0"/>
          <w:caps w:val="0"/>
          <w:color w:val="333333"/>
          <w:spacing w:val="0"/>
          <w:kern w:val="2"/>
          <w:sz w:val="32"/>
          <w:szCs w:val="32"/>
          <w:shd w:val="clear" w:fill="FFFFFF"/>
          <w:lang w:val="en-US" w:eastAsia="zh-CN" w:bidi="ar-SA"/>
        </w:rPr>
        <w:t>单位和个人可以依法利用储备土地、暂时不能开发的土地等设置临时性停车场。</w:t>
      </w:r>
    </w:p>
    <w:p>
      <w:pPr>
        <w:adjustRightInd w:val="0"/>
        <w:snapToGrid w:val="0"/>
        <w:spacing w:line="560" w:lineRule="exact"/>
        <w:ind w:firstLine="640" w:firstLineChars="200"/>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临时性停车场应当符合本办法第十八条第一项、第二项、第三项、第五项、第九项规定的条件，且不得违反国土空间规划，不得占用绿地、消防通道、无障碍通道，不得妨碍消防设施和市政基础设施的使用，不得影响消防安全、道路交通和城市景观。</w:t>
      </w:r>
    </w:p>
    <w:p>
      <w:pPr>
        <w:adjustRightInd w:val="0"/>
        <w:snapToGrid w:val="0"/>
        <w:spacing w:line="560" w:lineRule="exact"/>
        <w:ind w:firstLine="640" w:firstLineChars="200"/>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临时性停车场需要设置出入口的，其出入口应严格执行国家、省规定的城市道路设计、施工的技术规范。临时性停车场出入口途经人行道的，应按照要求设置交通标识标牌，对占用人行道区域进行道路适应性改造。临时性停车场服务期终止时，占用人行道区域应无条件按照不低于原建设标准进行恢复。</w:t>
      </w:r>
    </w:p>
    <w:p>
      <w:pPr>
        <w:adjustRightInd w:val="0"/>
        <w:snapToGrid w:val="0"/>
        <w:spacing w:line="560" w:lineRule="exact"/>
        <w:ind w:firstLine="640" w:firstLineChars="200"/>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color w:val="000000"/>
          <w:sz w:val="32"/>
          <w:szCs w:val="32"/>
        </w:rPr>
        <w:t>第十四条</w:t>
      </w:r>
      <w:r>
        <w:rPr>
          <w:rFonts w:hint="eastAsia" w:ascii="黑体" w:hAnsi="黑体" w:eastAsia="黑体" w:cs="黑体"/>
          <w:i w:val="0"/>
          <w:caps w:val="0"/>
          <w:color w:val="333333"/>
          <w:spacing w:val="0"/>
          <w:sz w:val="32"/>
          <w:szCs w:val="32"/>
          <w:shd w:val="clear" w:fill="FFFFFF"/>
          <w:lang w:val="en-US" w:eastAsia="zh-CN"/>
        </w:rPr>
        <w:t>　</w:t>
      </w:r>
      <w:r>
        <w:rPr>
          <w:rFonts w:hint="eastAsia" w:ascii="仿宋_GB2312" w:hAnsi="仿宋_GB2312" w:eastAsia="仿宋_GB2312" w:cs="仿宋_GB2312"/>
          <w:i w:val="0"/>
          <w:caps w:val="0"/>
          <w:color w:val="333333"/>
          <w:spacing w:val="0"/>
          <w:kern w:val="2"/>
          <w:sz w:val="32"/>
          <w:szCs w:val="32"/>
          <w:shd w:val="clear" w:fill="FFFFFF"/>
          <w:lang w:val="en-US" w:eastAsia="zh-CN" w:bidi="ar-SA"/>
        </w:rPr>
        <w:t>停车供给缺口较大区域，可以在建筑退让道路红线区域内设置临时性停车场，由城乡管理和综合执法主管部门进行管理。</w:t>
      </w:r>
    </w:p>
    <w:p>
      <w:pPr>
        <w:adjustRightInd w:val="0"/>
        <w:snapToGrid w:val="0"/>
        <w:spacing w:line="560" w:lineRule="exact"/>
        <w:ind w:firstLine="640" w:firstLineChars="200"/>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建筑退让道路红线区域内临时性停车场不得占用防灾空间、消防通道、绿地等区域，不得妨碍行人、非机动车安全通行，且应符合法律、法规规定和城市公共空间相关规范。</w:t>
      </w:r>
    </w:p>
    <w:p>
      <w:pPr>
        <w:adjustRightInd w:val="0"/>
        <w:snapToGrid w:val="0"/>
        <w:spacing w:line="560" w:lineRule="exact"/>
        <w:ind w:firstLine="640" w:firstLineChars="200"/>
        <w:rPr>
          <w:rFonts w:hint="eastAsia" w:ascii="仿宋" w:hAnsi="仿宋" w:eastAsia="仿宋" w:cs="仿宋"/>
          <w:color w:val="000000"/>
          <w:sz w:val="32"/>
          <w:szCs w:val="32"/>
        </w:rPr>
      </w:pPr>
      <w:r>
        <w:rPr>
          <w:rFonts w:hint="eastAsia" w:ascii="黑体" w:hAnsi="黑体" w:eastAsia="黑体" w:cs="黑体"/>
          <w:color w:val="000000"/>
          <w:sz w:val="32"/>
          <w:szCs w:val="32"/>
        </w:rPr>
        <w:t>第十五条</w:t>
      </w:r>
      <w:r>
        <w:rPr>
          <w:rFonts w:hint="eastAsia" w:ascii="黑体" w:hAnsi="黑体" w:eastAsia="黑体" w:cs="黑体"/>
          <w:i w:val="0"/>
          <w:caps w:val="0"/>
          <w:color w:val="333333"/>
          <w:spacing w:val="0"/>
          <w:sz w:val="32"/>
          <w:szCs w:val="32"/>
          <w:shd w:val="clear" w:fill="FFFFFF"/>
          <w:lang w:val="en-US" w:eastAsia="zh-CN"/>
        </w:rPr>
        <w:t>　</w:t>
      </w:r>
      <w:r>
        <w:rPr>
          <w:rFonts w:hint="eastAsia" w:ascii="仿宋_GB2312" w:hAnsi="仿宋_GB2312" w:eastAsia="仿宋_GB2312" w:cs="仿宋_GB2312"/>
          <w:i w:val="0"/>
          <w:caps w:val="0"/>
          <w:color w:val="333333"/>
          <w:spacing w:val="0"/>
          <w:kern w:val="2"/>
          <w:sz w:val="32"/>
          <w:szCs w:val="32"/>
          <w:shd w:val="clear" w:fill="FFFFFF"/>
          <w:lang w:val="en-US" w:eastAsia="zh-CN" w:bidi="ar-SA"/>
        </w:rPr>
        <w:t>停车场建设工程应当依法办理规划许可、施工许可及验收备案等手续。</w:t>
      </w:r>
    </w:p>
    <w:p>
      <w:pPr>
        <w:adjustRightInd w:val="0"/>
        <w:snapToGrid w:val="0"/>
        <w:spacing w:line="560" w:lineRule="exact"/>
        <w:ind w:firstLine="640" w:firstLineChars="200"/>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color w:val="000000"/>
          <w:sz w:val="32"/>
          <w:szCs w:val="32"/>
        </w:rPr>
        <w:t>第十六条</w:t>
      </w:r>
      <w:r>
        <w:rPr>
          <w:rFonts w:hint="eastAsia" w:ascii="黑体" w:hAnsi="黑体" w:eastAsia="黑体" w:cs="黑体"/>
          <w:i w:val="0"/>
          <w:caps w:val="0"/>
          <w:color w:val="333333"/>
          <w:spacing w:val="0"/>
          <w:sz w:val="32"/>
          <w:szCs w:val="32"/>
          <w:shd w:val="clear" w:fill="FFFFFF"/>
          <w:lang w:val="en-US" w:eastAsia="zh-CN"/>
        </w:rPr>
        <w:t>　</w:t>
      </w:r>
      <w:r>
        <w:rPr>
          <w:rFonts w:hint="eastAsia" w:ascii="仿宋_GB2312" w:hAnsi="仿宋_GB2312" w:eastAsia="仿宋_GB2312" w:cs="仿宋_GB2312"/>
          <w:i w:val="0"/>
          <w:caps w:val="0"/>
          <w:color w:val="333333"/>
          <w:spacing w:val="0"/>
          <w:kern w:val="2"/>
          <w:sz w:val="32"/>
          <w:szCs w:val="32"/>
          <w:shd w:val="clear" w:fill="FFFFFF"/>
          <w:lang w:val="en-US" w:eastAsia="zh-CN" w:bidi="ar-SA"/>
        </w:rPr>
        <w:t>安装机械式停车设备，应当符合用地、建筑等相关要求和技术标准，不得占用市政道路、消防通道，不得影响结构安全、消防安全和通行安全，不得损害他人合法权益，并应当遵守相关法律、法规的规定。</w:t>
      </w:r>
    </w:p>
    <w:p>
      <w:pPr>
        <w:adjustRightInd w:val="0"/>
        <w:snapToGrid w:val="0"/>
        <w:spacing w:line="560" w:lineRule="exact"/>
        <w:ind w:firstLine="640" w:firstLineChars="200"/>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公安、市场监管等部门应当加强辖区内住宅区机械式停车设备安装工作的指导和协调。</w:t>
      </w:r>
    </w:p>
    <w:p>
      <w:pPr>
        <w:adjustRightInd w:val="0"/>
        <w:snapToGrid w:val="0"/>
        <w:spacing w:line="560" w:lineRule="exact"/>
        <w:ind w:firstLine="640" w:firstLineChars="200"/>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color w:val="000000"/>
          <w:sz w:val="32"/>
          <w:szCs w:val="32"/>
        </w:rPr>
        <w:t>第十七条</w:t>
      </w:r>
      <w:r>
        <w:rPr>
          <w:rFonts w:hint="eastAsia" w:ascii="黑体" w:hAnsi="黑体" w:eastAsia="黑体" w:cs="黑体"/>
          <w:i w:val="0"/>
          <w:caps w:val="0"/>
          <w:color w:val="333333"/>
          <w:spacing w:val="0"/>
          <w:sz w:val="32"/>
          <w:szCs w:val="32"/>
          <w:shd w:val="clear" w:fill="FFFFFF"/>
          <w:lang w:val="en-US" w:eastAsia="zh-CN"/>
        </w:rPr>
        <w:t>　</w:t>
      </w:r>
      <w:r>
        <w:rPr>
          <w:rFonts w:hint="eastAsia" w:ascii="仿宋_GB2312" w:hAnsi="仿宋_GB2312" w:eastAsia="仿宋_GB2312" w:cs="仿宋_GB2312"/>
          <w:i w:val="0"/>
          <w:caps w:val="0"/>
          <w:color w:val="333333"/>
          <w:spacing w:val="0"/>
          <w:kern w:val="2"/>
          <w:sz w:val="32"/>
          <w:szCs w:val="32"/>
          <w:shd w:val="clear" w:fill="FFFFFF"/>
          <w:lang w:val="en-US" w:eastAsia="zh-CN" w:bidi="ar-SA"/>
        </w:rPr>
        <w:t>公安机关负责施划、撤销道路停车泊位，并向社会公告。</w:t>
      </w:r>
    </w:p>
    <w:p>
      <w:pPr>
        <w:adjustRightInd w:val="0"/>
        <w:snapToGrid w:val="0"/>
        <w:spacing w:line="560" w:lineRule="exact"/>
        <w:ind w:firstLine="640" w:firstLineChars="200"/>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施划道路停车泊位应当符合下列要求：</w:t>
      </w:r>
    </w:p>
    <w:p>
      <w:pPr>
        <w:adjustRightInd w:val="0"/>
        <w:snapToGrid w:val="0"/>
        <w:spacing w:line="560" w:lineRule="exact"/>
        <w:ind w:firstLine="640" w:firstLineChars="200"/>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（一）不影响行人、车辆通行；</w:t>
      </w:r>
    </w:p>
    <w:p>
      <w:pPr>
        <w:adjustRightInd w:val="0"/>
        <w:snapToGrid w:val="0"/>
        <w:spacing w:line="560" w:lineRule="exact"/>
        <w:ind w:firstLine="640" w:firstLineChars="200"/>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（二）与区域停放车辆供求状况、车辆通行条件和道路承载能力相适应；</w:t>
      </w:r>
    </w:p>
    <w:p>
      <w:pPr>
        <w:adjustRightInd w:val="0"/>
        <w:snapToGrid w:val="0"/>
        <w:spacing w:line="560" w:lineRule="exact"/>
        <w:ind w:firstLine="640" w:firstLineChars="200"/>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（三）保证市政公用设施正常使用和维护；</w:t>
      </w:r>
    </w:p>
    <w:p>
      <w:pPr>
        <w:adjustRightInd w:val="0"/>
        <w:snapToGrid w:val="0"/>
        <w:spacing w:line="560" w:lineRule="exact"/>
        <w:ind w:firstLine="640" w:firstLineChars="200"/>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（四）不得妨碍应急救援；</w:t>
      </w:r>
    </w:p>
    <w:p>
      <w:pPr>
        <w:adjustRightInd w:val="0"/>
        <w:snapToGrid w:val="0"/>
        <w:spacing w:line="560" w:lineRule="exact"/>
        <w:ind w:firstLine="640" w:firstLineChars="200"/>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（五）法律、法规、规章规定的其他要求。</w:t>
      </w:r>
    </w:p>
    <w:p>
      <w:pPr>
        <w:adjustRightInd w:val="0"/>
        <w:snapToGrid w:val="0"/>
        <w:spacing w:line="560" w:lineRule="exact"/>
        <w:ind w:firstLine="640" w:firstLineChars="200"/>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color w:val="000000"/>
          <w:sz w:val="32"/>
          <w:szCs w:val="32"/>
        </w:rPr>
        <w:t>第十八条</w:t>
      </w:r>
      <w:r>
        <w:rPr>
          <w:rFonts w:hint="eastAsia" w:ascii="黑体" w:hAnsi="黑体" w:eastAsia="黑体" w:cs="黑体"/>
          <w:i w:val="0"/>
          <w:caps w:val="0"/>
          <w:color w:val="333333"/>
          <w:spacing w:val="0"/>
          <w:sz w:val="32"/>
          <w:szCs w:val="32"/>
          <w:shd w:val="clear" w:fill="FFFFFF"/>
          <w:lang w:val="en-US" w:eastAsia="zh-CN"/>
        </w:rPr>
        <w:t>　</w:t>
      </w:r>
      <w:r>
        <w:rPr>
          <w:rFonts w:hint="eastAsia" w:ascii="仿宋_GB2312" w:hAnsi="仿宋_GB2312" w:eastAsia="仿宋_GB2312" w:cs="仿宋_GB2312"/>
          <w:i w:val="0"/>
          <w:caps w:val="0"/>
          <w:color w:val="333333"/>
          <w:spacing w:val="0"/>
          <w:kern w:val="2"/>
          <w:sz w:val="32"/>
          <w:szCs w:val="32"/>
          <w:shd w:val="clear" w:fill="FFFFFF"/>
          <w:lang w:val="en-US" w:eastAsia="zh-CN" w:bidi="ar-SA"/>
        </w:rPr>
        <w:t>公共停车场、专用停车场投入使用前应当满足下列要求：</w:t>
      </w:r>
    </w:p>
    <w:p>
      <w:pPr>
        <w:adjustRightInd w:val="0"/>
        <w:snapToGrid w:val="0"/>
        <w:spacing w:line="560" w:lineRule="exact"/>
        <w:ind w:firstLine="640" w:firstLineChars="200"/>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一）收费停车场标志牌设在停车设施入口正面及缴费地点的醒目可读位置，标明停车设施经营单位及地址、定价主体、收费标准、计费方法、收费依据、服务内容、免费停放时限、投诉举报电话等，并接受社会监督；</w:t>
      </w:r>
    </w:p>
    <w:p>
      <w:pPr>
        <w:adjustRightInd w:val="0"/>
        <w:snapToGrid w:val="0"/>
        <w:spacing w:line="560" w:lineRule="exact"/>
        <w:ind w:firstLine="640" w:firstLineChars="200"/>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（二）地面应当进行硬底化处理，并保持坚实、平整；</w:t>
      </w:r>
    </w:p>
    <w:p>
      <w:pPr>
        <w:adjustRightInd w:val="0"/>
        <w:snapToGrid w:val="0"/>
        <w:spacing w:line="560" w:lineRule="exact"/>
        <w:ind w:firstLine="640" w:firstLineChars="200"/>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（三）按照国家标准设置交通标志，划定交通标线和停车位标线；</w:t>
      </w:r>
    </w:p>
    <w:p>
      <w:pPr>
        <w:adjustRightInd w:val="0"/>
        <w:snapToGrid w:val="0"/>
        <w:spacing w:line="560" w:lineRule="exact"/>
        <w:ind w:firstLine="640" w:firstLineChars="200"/>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（四）按照有关标准和规范安装车轮定位器和配备通风、照明、排水等设施设备，并保障其正常使用；</w:t>
      </w:r>
    </w:p>
    <w:p>
      <w:pPr>
        <w:adjustRightInd w:val="0"/>
        <w:snapToGrid w:val="0"/>
        <w:spacing w:line="560" w:lineRule="exact"/>
        <w:ind w:firstLine="640" w:firstLineChars="200"/>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（五）按照有关标准和规范设置停车场的出入口，并保障道路交通安全畅通；</w:t>
      </w:r>
    </w:p>
    <w:p>
      <w:pPr>
        <w:adjustRightInd w:val="0"/>
        <w:snapToGrid w:val="0"/>
        <w:spacing w:line="560" w:lineRule="exact"/>
        <w:ind w:firstLine="640" w:firstLineChars="200"/>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（六）按照国家、省有关规定，设置并标明残疾人专用的无障碍停车位；</w:t>
      </w:r>
    </w:p>
    <w:p>
      <w:pPr>
        <w:adjustRightInd w:val="0"/>
        <w:snapToGrid w:val="0"/>
        <w:spacing w:line="560" w:lineRule="exact"/>
        <w:ind w:firstLine="640" w:firstLineChars="200"/>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（七）符合建设工程消防技术标准要求，按照规定配置消防设施，并保持消防通道畅通，保证消防设施和消防车登高操作场地的正常使用；</w:t>
      </w:r>
    </w:p>
    <w:p>
      <w:pPr>
        <w:adjustRightInd w:val="0"/>
        <w:snapToGrid w:val="0"/>
        <w:spacing w:line="560" w:lineRule="exact"/>
        <w:ind w:firstLine="640" w:firstLineChars="200"/>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（八）按照安全技术防范标准设置视频监控、出入口控制、车牌识别等安全技术防范系统，并保障其安全运行；</w:t>
      </w:r>
    </w:p>
    <w:p>
      <w:pPr>
        <w:adjustRightInd w:val="0"/>
        <w:snapToGrid w:val="0"/>
        <w:spacing w:line="560" w:lineRule="exact"/>
        <w:ind w:firstLine="640" w:firstLineChars="200"/>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（九）法律、法规规定的其他条件。</w:t>
      </w:r>
    </w:p>
    <w:p>
      <w:pPr>
        <w:adjustRightInd w:val="0"/>
        <w:snapToGrid w:val="0"/>
        <w:spacing w:line="560" w:lineRule="exact"/>
        <w:ind w:firstLine="640" w:firstLineChars="200"/>
        <w:rPr>
          <w:rFonts w:hint="eastAsia" w:ascii="仿宋_GB2312" w:hAnsi="仿宋_GB2312" w:eastAsia="仿宋_GB2312" w:cs="仿宋_GB2312"/>
          <w:i w:val="0"/>
          <w:caps w:val="0"/>
          <w:color w:val="333333"/>
          <w:spacing w:val="0"/>
          <w:kern w:val="2"/>
          <w:sz w:val="32"/>
          <w:szCs w:val="32"/>
          <w:shd w:val="clear" w:fill="FFFFFF"/>
          <w:lang w:val="en-US" w:eastAsia="zh-CN" w:bidi="ar-SA"/>
        </w:rPr>
      </w:pPr>
    </w:p>
    <w:p>
      <w:pPr>
        <w:adjustRightInd w:val="0"/>
        <w:snapToGrid w:val="0"/>
        <w:spacing w:line="560" w:lineRule="exact"/>
        <w:jc w:val="center"/>
        <w:rPr>
          <w:rFonts w:hint="eastAsia" w:ascii="黑体" w:hAnsi="黑体" w:eastAsia="黑体" w:cs="方正黑体_GBK"/>
          <w:color w:val="000000"/>
          <w:sz w:val="32"/>
          <w:szCs w:val="32"/>
        </w:rPr>
      </w:pPr>
      <w:r>
        <w:rPr>
          <w:rFonts w:hint="eastAsia" w:ascii="黑体" w:hAnsi="黑体" w:eastAsia="黑体" w:cs="方正黑体_GBK"/>
          <w:color w:val="000000"/>
          <w:sz w:val="32"/>
          <w:szCs w:val="32"/>
        </w:rPr>
        <w:t>第三章</w:t>
      </w:r>
      <w:r>
        <w:rPr>
          <w:rFonts w:hint="eastAsia" w:ascii="黑体" w:hAnsi="黑体" w:eastAsia="黑体" w:cs="黑体"/>
          <w:i w:val="0"/>
          <w:caps w:val="0"/>
          <w:color w:val="333333"/>
          <w:spacing w:val="0"/>
          <w:sz w:val="32"/>
          <w:szCs w:val="32"/>
          <w:shd w:val="clear" w:fill="FFFFFF"/>
          <w:lang w:val="en-US" w:eastAsia="zh-CN"/>
        </w:rPr>
        <w:t>　</w:t>
      </w:r>
      <w:r>
        <w:rPr>
          <w:rFonts w:hint="eastAsia" w:ascii="黑体" w:hAnsi="黑体" w:eastAsia="黑体" w:cs="方正黑体_GBK"/>
          <w:color w:val="000000"/>
          <w:sz w:val="32"/>
          <w:szCs w:val="32"/>
        </w:rPr>
        <w:t>使用与管理</w:t>
      </w:r>
    </w:p>
    <w:p>
      <w:pPr>
        <w:adjustRightInd w:val="0"/>
        <w:snapToGrid w:val="0"/>
        <w:spacing w:line="560" w:lineRule="exact"/>
        <w:ind w:firstLine="640" w:firstLineChars="200"/>
        <w:rPr>
          <w:rFonts w:hint="eastAsia" w:ascii="黑体" w:hAnsi="黑体" w:eastAsia="黑体" w:cs="黑体"/>
          <w:color w:val="000000"/>
          <w:sz w:val="32"/>
          <w:szCs w:val="32"/>
        </w:rPr>
      </w:pPr>
    </w:p>
    <w:p>
      <w:pPr>
        <w:adjustRightInd w:val="0"/>
        <w:snapToGrid w:val="0"/>
        <w:spacing w:line="560" w:lineRule="exact"/>
        <w:ind w:firstLine="640" w:firstLineChars="200"/>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color w:val="000000"/>
          <w:sz w:val="32"/>
          <w:szCs w:val="32"/>
        </w:rPr>
        <w:t>第十九条</w:t>
      </w:r>
      <w:r>
        <w:rPr>
          <w:rFonts w:hint="eastAsia" w:ascii="黑体" w:hAnsi="黑体" w:eastAsia="黑体" w:cs="黑体"/>
          <w:i w:val="0"/>
          <w:caps w:val="0"/>
          <w:color w:val="333333"/>
          <w:spacing w:val="0"/>
          <w:sz w:val="32"/>
          <w:szCs w:val="32"/>
          <w:shd w:val="clear" w:fill="FFFFFF"/>
          <w:lang w:val="en-US" w:eastAsia="zh-CN"/>
        </w:rPr>
        <w:t>　</w:t>
      </w:r>
      <w:r>
        <w:rPr>
          <w:rFonts w:hint="eastAsia" w:ascii="仿宋_GB2312" w:hAnsi="仿宋_GB2312" w:eastAsia="仿宋_GB2312" w:cs="仿宋_GB2312"/>
          <w:i w:val="0"/>
          <w:caps w:val="0"/>
          <w:color w:val="333333"/>
          <w:spacing w:val="0"/>
          <w:kern w:val="2"/>
          <w:sz w:val="32"/>
          <w:szCs w:val="32"/>
          <w:shd w:val="clear" w:fill="FFFFFF"/>
          <w:lang w:val="en-US" w:eastAsia="zh-CN" w:bidi="ar-SA"/>
        </w:rPr>
        <w:t>交通运输主管部门应当建立停车信息综合管理服务平台。</w:t>
      </w:r>
    </w:p>
    <w:p>
      <w:pPr>
        <w:adjustRightInd w:val="0"/>
        <w:snapToGrid w:val="0"/>
        <w:spacing w:line="560" w:lineRule="exact"/>
        <w:ind w:firstLine="640" w:firstLineChars="200"/>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color w:val="000000"/>
          <w:sz w:val="32"/>
          <w:szCs w:val="32"/>
        </w:rPr>
        <w:t>第二十条</w:t>
      </w:r>
      <w:r>
        <w:rPr>
          <w:rFonts w:hint="eastAsia" w:ascii="黑体" w:hAnsi="黑体" w:eastAsia="黑体" w:cs="黑体"/>
          <w:i w:val="0"/>
          <w:caps w:val="0"/>
          <w:color w:val="333333"/>
          <w:spacing w:val="0"/>
          <w:sz w:val="32"/>
          <w:szCs w:val="32"/>
          <w:shd w:val="clear" w:fill="FFFFFF"/>
          <w:lang w:val="en-US" w:eastAsia="zh-CN"/>
        </w:rPr>
        <w:t>　</w:t>
      </w:r>
      <w:r>
        <w:rPr>
          <w:rFonts w:hint="eastAsia" w:ascii="仿宋_GB2312" w:hAnsi="仿宋_GB2312" w:eastAsia="仿宋_GB2312" w:cs="仿宋_GB2312"/>
          <w:i w:val="0"/>
          <w:caps w:val="0"/>
          <w:color w:val="333333"/>
          <w:spacing w:val="0"/>
          <w:kern w:val="2"/>
          <w:sz w:val="32"/>
          <w:szCs w:val="32"/>
          <w:shd w:val="clear" w:fill="FFFFFF"/>
          <w:lang w:val="en-US" w:eastAsia="zh-CN" w:bidi="ar-SA"/>
        </w:rPr>
        <w:t>公共停车场的所有权人或经营管理者应当依法办理商事、税务登记手续。</w:t>
      </w:r>
    </w:p>
    <w:p>
      <w:pPr>
        <w:adjustRightInd w:val="0"/>
        <w:snapToGrid w:val="0"/>
        <w:spacing w:line="560" w:lineRule="exact"/>
        <w:ind w:firstLine="640" w:firstLineChars="200"/>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公共停车场所有权人或经营管理者在取得营业执照后二十个工作日内，应当通过停车信息综合管理服务平台或者到所在地交通运输主管部门办公场所提交以下材料：</w:t>
      </w:r>
    </w:p>
    <w:p>
      <w:pPr>
        <w:adjustRightInd w:val="0"/>
        <w:snapToGrid w:val="0"/>
        <w:spacing w:line="560" w:lineRule="exact"/>
        <w:ind w:firstLine="640" w:firstLineChars="200"/>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（一）营业执照；</w:t>
      </w:r>
    </w:p>
    <w:p>
      <w:pPr>
        <w:adjustRightInd w:val="0"/>
        <w:snapToGrid w:val="0"/>
        <w:spacing w:line="560" w:lineRule="exact"/>
        <w:ind w:firstLine="640" w:firstLineChars="200"/>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（二）停车场土地使用权属相关材料；</w:t>
      </w:r>
    </w:p>
    <w:p>
      <w:pPr>
        <w:adjustRightInd w:val="0"/>
        <w:snapToGrid w:val="0"/>
        <w:spacing w:line="560" w:lineRule="exact"/>
        <w:ind w:firstLine="640" w:firstLineChars="200"/>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（三）停车场平面示意图和方位图以及停车位类型、数量等材料；</w:t>
      </w:r>
    </w:p>
    <w:p>
      <w:pPr>
        <w:adjustRightInd w:val="0"/>
        <w:snapToGrid w:val="0"/>
        <w:spacing w:line="560" w:lineRule="exact"/>
        <w:ind w:firstLine="640" w:firstLineChars="200"/>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（四）停车场设施、设备清单；</w:t>
      </w:r>
    </w:p>
    <w:p>
      <w:pPr>
        <w:adjustRightInd w:val="0"/>
        <w:snapToGrid w:val="0"/>
        <w:spacing w:line="560" w:lineRule="exact"/>
        <w:ind w:firstLine="640" w:firstLineChars="200"/>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（五）经营服务及安全管理制度，管理运营维护方案，应急处置预案；</w:t>
      </w:r>
    </w:p>
    <w:p>
      <w:pPr>
        <w:adjustRightInd w:val="0"/>
        <w:snapToGrid w:val="0"/>
        <w:spacing w:line="560" w:lineRule="exact"/>
        <w:ind w:firstLine="640" w:firstLineChars="200"/>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（六）停车场收费标准；</w:t>
      </w:r>
    </w:p>
    <w:p>
      <w:pPr>
        <w:adjustRightInd w:val="0"/>
        <w:snapToGrid w:val="0"/>
        <w:spacing w:line="560" w:lineRule="exact"/>
        <w:ind w:firstLine="640" w:firstLineChars="200"/>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（七）法律法规规定的其他材料。</w:t>
      </w:r>
    </w:p>
    <w:p>
      <w:pPr>
        <w:adjustRightInd w:val="0"/>
        <w:snapToGrid w:val="0"/>
        <w:spacing w:line="560" w:lineRule="exact"/>
        <w:ind w:firstLine="640" w:firstLineChars="200"/>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所提交材料不规范、不齐全的，交通运输主管部门应当一次性告知需要补正的材料。</w:t>
      </w:r>
    </w:p>
    <w:p>
      <w:pPr>
        <w:adjustRightInd w:val="0"/>
        <w:snapToGrid w:val="0"/>
        <w:spacing w:line="560" w:lineRule="exact"/>
        <w:ind w:firstLine="640" w:firstLineChars="200"/>
        <w:rPr>
          <w:rFonts w:hint="eastAsia" w:ascii="仿宋" w:hAnsi="仿宋" w:eastAsia="仿宋" w:cs="仿宋"/>
          <w:color w:val="000000"/>
          <w:sz w:val="32"/>
          <w:szCs w:val="32"/>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上述材料的相关信息发生变更的，所有权人或经营管理者应当自信息变更之日起三十日内提交信息变更后的材料。</w:t>
      </w:r>
    </w:p>
    <w:p>
      <w:pPr>
        <w:adjustRightInd w:val="0"/>
        <w:snapToGrid w:val="0"/>
        <w:spacing w:line="560" w:lineRule="exact"/>
        <w:ind w:firstLine="640" w:firstLineChars="200"/>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color w:val="000000"/>
          <w:sz w:val="32"/>
          <w:szCs w:val="32"/>
        </w:rPr>
        <w:t>第二十一条</w:t>
      </w:r>
      <w:r>
        <w:rPr>
          <w:rFonts w:hint="eastAsia" w:ascii="黑体" w:hAnsi="黑体" w:eastAsia="黑体" w:cs="黑体"/>
          <w:i w:val="0"/>
          <w:caps w:val="0"/>
          <w:color w:val="333333"/>
          <w:spacing w:val="0"/>
          <w:sz w:val="32"/>
          <w:szCs w:val="32"/>
          <w:shd w:val="clear" w:fill="FFFFFF"/>
          <w:lang w:val="en-US" w:eastAsia="zh-CN"/>
        </w:rPr>
        <w:t>　</w:t>
      </w:r>
      <w:r>
        <w:rPr>
          <w:rFonts w:hint="eastAsia" w:ascii="仿宋_GB2312" w:hAnsi="仿宋_GB2312" w:eastAsia="仿宋_GB2312" w:cs="仿宋_GB2312"/>
          <w:i w:val="0"/>
          <w:caps w:val="0"/>
          <w:color w:val="333333"/>
          <w:spacing w:val="0"/>
          <w:kern w:val="2"/>
          <w:sz w:val="32"/>
          <w:szCs w:val="32"/>
          <w:shd w:val="clear" w:fill="FFFFFF"/>
          <w:lang w:val="en-US" w:eastAsia="zh-CN" w:bidi="ar-SA"/>
        </w:rPr>
        <w:t>本办法施行前已投入使用的公共停车场，其所有权人或经营管理者应当在本办法施行之日起三个月内通过停车信息综合管理服务平台或者到所在地交通运输主管部门办公场所提交第二十条第二款所列的材料。</w:t>
      </w:r>
    </w:p>
    <w:p>
      <w:pPr>
        <w:adjustRightInd w:val="0"/>
        <w:snapToGrid w:val="0"/>
        <w:spacing w:line="560" w:lineRule="exact"/>
        <w:ind w:firstLine="640" w:firstLineChars="200"/>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color w:val="000000"/>
          <w:sz w:val="32"/>
          <w:szCs w:val="32"/>
        </w:rPr>
        <w:t>第二十二条</w:t>
      </w:r>
      <w:r>
        <w:rPr>
          <w:rFonts w:hint="eastAsia" w:ascii="黑体" w:hAnsi="黑体" w:eastAsia="黑体" w:cs="黑体"/>
          <w:i w:val="0"/>
          <w:caps w:val="0"/>
          <w:color w:val="333333"/>
          <w:spacing w:val="0"/>
          <w:sz w:val="32"/>
          <w:szCs w:val="32"/>
          <w:shd w:val="clear" w:fill="FFFFFF"/>
          <w:lang w:val="en-US" w:eastAsia="zh-CN"/>
        </w:rPr>
        <w:t>　</w:t>
      </w:r>
      <w:r>
        <w:rPr>
          <w:rFonts w:hint="eastAsia" w:ascii="仿宋_GB2312" w:hAnsi="仿宋_GB2312" w:eastAsia="仿宋_GB2312" w:cs="仿宋_GB2312"/>
          <w:i w:val="0"/>
          <w:caps w:val="0"/>
          <w:color w:val="333333"/>
          <w:spacing w:val="0"/>
          <w:kern w:val="2"/>
          <w:sz w:val="32"/>
          <w:szCs w:val="32"/>
          <w:shd w:val="clear" w:fill="FFFFFF"/>
          <w:lang w:val="en-US" w:eastAsia="zh-CN" w:bidi="ar-SA"/>
        </w:rPr>
        <w:t>公共停车场应当将停车位使用信息实时上传至停车信息综合管理服务平台。其他采用信息化管理的停车场的所有权人或经营管理者可以将停车位使用数量等信息实时上传至停车信息综合管理服务平台。</w:t>
      </w:r>
    </w:p>
    <w:p>
      <w:pPr>
        <w:adjustRightInd w:val="0"/>
        <w:snapToGrid w:val="0"/>
        <w:spacing w:line="560" w:lineRule="exact"/>
        <w:ind w:firstLine="640" w:firstLineChars="200"/>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color w:val="000000"/>
          <w:sz w:val="32"/>
          <w:szCs w:val="32"/>
        </w:rPr>
        <w:t>第二十三条</w:t>
      </w:r>
      <w:r>
        <w:rPr>
          <w:rFonts w:hint="eastAsia" w:ascii="黑体" w:hAnsi="黑体" w:eastAsia="黑体" w:cs="黑体"/>
          <w:i w:val="0"/>
          <w:caps w:val="0"/>
          <w:color w:val="333333"/>
          <w:spacing w:val="0"/>
          <w:sz w:val="32"/>
          <w:szCs w:val="32"/>
          <w:shd w:val="clear" w:fill="FFFFFF"/>
          <w:lang w:val="en-US" w:eastAsia="zh-CN"/>
        </w:rPr>
        <w:t>　</w:t>
      </w:r>
      <w:r>
        <w:rPr>
          <w:rFonts w:hint="eastAsia" w:ascii="仿宋_GB2312" w:hAnsi="仿宋_GB2312" w:eastAsia="仿宋_GB2312" w:cs="仿宋_GB2312"/>
          <w:i w:val="0"/>
          <w:caps w:val="0"/>
          <w:color w:val="333333"/>
          <w:spacing w:val="0"/>
          <w:kern w:val="2"/>
          <w:sz w:val="32"/>
          <w:szCs w:val="32"/>
          <w:shd w:val="clear" w:fill="FFFFFF"/>
          <w:lang w:val="en-US" w:eastAsia="zh-CN" w:bidi="ar-SA"/>
        </w:rPr>
        <w:t>公共停车场和道路停车泊位的所有权人或经营管理者提供机动车停放服务时，应当履行以下义务：</w:t>
      </w:r>
    </w:p>
    <w:p>
      <w:pPr>
        <w:adjustRightInd w:val="0"/>
        <w:snapToGrid w:val="0"/>
        <w:spacing w:line="560" w:lineRule="exact"/>
        <w:ind w:firstLine="640" w:firstLineChars="200"/>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（一）配备管理人员；</w:t>
      </w:r>
    </w:p>
    <w:p>
      <w:pPr>
        <w:adjustRightInd w:val="0"/>
        <w:snapToGrid w:val="0"/>
        <w:spacing w:line="560" w:lineRule="exact"/>
        <w:ind w:firstLine="640" w:firstLineChars="200"/>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（二）根据停车场规模、使用情况、安全应急等情况，制定并落实车辆停放、设施维护保养、消防、应急等管理制度，落实安全生产主体责任；</w:t>
      </w:r>
    </w:p>
    <w:p>
      <w:pPr>
        <w:adjustRightInd w:val="0"/>
        <w:snapToGrid w:val="0"/>
        <w:spacing w:line="560" w:lineRule="exact"/>
        <w:ind w:firstLine="640" w:firstLineChars="200"/>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（三）严格执行国家、省、市相关停车管理服务规范和标准，遵循“先到达、先使用”原则，保持停车场内通道畅通，维护停车秩序，并保管车辆出入记录、视频监控录像等信息不少于一个月；</w:t>
      </w:r>
    </w:p>
    <w:p>
      <w:pPr>
        <w:adjustRightInd w:val="0"/>
        <w:snapToGrid w:val="0"/>
        <w:spacing w:line="560" w:lineRule="exact"/>
        <w:ind w:firstLine="640" w:firstLineChars="200"/>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（四）发现火灾、偷盗等情况时，应当及时采取相应处置措施并向相关部门报告；</w:t>
      </w:r>
    </w:p>
    <w:p>
      <w:pPr>
        <w:adjustRightInd w:val="0"/>
        <w:snapToGrid w:val="0"/>
        <w:spacing w:line="560" w:lineRule="exact"/>
        <w:ind w:firstLine="640" w:firstLineChars="200"/>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（五）使用符合国家技术标准的计时、计费装置；</w:t>
      </w:r>
    </w:p>
    <w:p>
      <w:pPr>
        <w:adjustRightInd w:val="0"/>
        <w:snapToGrid w:val="0"/>
        <w:spacing w:line="560" w:lineRule="exact"/>
        <w:ind w:firstLine="640" w:firstLineChars="200"/>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（六）收费停车场和道路停车泊位不得拒收现金，应当使用税务部门统一监制的收费票据；</w:t>
      </w:r>
    </w:p>
    <w:p>
      <w:pPr>
        <w:adjustRightInd w:val="0"/>
        <w:snapToGrid w:val="0"/>
        <w:spacing w:line="560" w:lineRule="exact"/>
        <w:ind w:firstLine="640" w:firstLineChars="200"/>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（七）法律、法规规定的其他应当履行的义务。</w:t>
      </w:r>
    </w:p>
    <w:p>
      <w:pPr>
        <w:adjustRightInd w:val="0"/>
        <w:snapToGrid w:val="0"/>
        <w:spacing w:line="560" w:lineRule="exact"/>
        <w:ind w:firstLine="640" w:firstLineChars="200"/>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color w:val="000000"/>
          <w:sz w:val="32"/>
          <w:szCs w:val="32"/>
        </w:rPr>
        <w:t>第二十四条</w:t>
      </w:r>
      <w:r>
        <w:rPr>
          <w:rFonts w:hint="eastAsia" w:ascii="黑体" w:hAnsi="黑体" w:eastAsia="黑体" w:cs="黑体"/>
          <w:i w:val="0"/>
          <w:caps w:val="0"/>
          <w:color w:val="333333"/>
          <w:spacing w:val="0"/>
          <w:sz w:val="32"/>
          <w:szCs w:val="32"/>
          <w:shd w:val="clear" w:fill="FFFFFF"/>
          <w:lang w:val="en-US" w:eastAsia="zh-CN"/>
        </w:rPr>
        <w:t>　</w:t>
      </w:r>
      <w:r>
        <w:rPr>
          <w:rFonts w:hint="eastAsia" w:ascii="仿宋_GB2312" w:hAnsi="仿宋_GB2312" w:eastAsia="仿宋_GB2312" w:cs="仿宋_GB2312"/>
          <w:i w:val="0"/>
          <w:caps w:val="0"/>
          <w:color w:val="333333"/>
          <w:spacing w:val="0"/>
          <w:kern w:val="2"/>
          <w:sz w:val="32"/>
          <w:szCs w:val="32"/>
          <w:shd w:val="clear" w:fill="FFFFFF"/>
          <w:lang w:val="en-US" w:eastAsia="zh-CN" w:bidi="ar-SA"/>
        </w:rPr>
        <w:t>建设单位应按照公平、公开的销售方式出售或出租开发项目物业管理区域内停车位。业主要求承租车位的，建设单位应当将尚未售出的停车位或其他可以出租的车位提供租用，不得只售不租。</w:t>
      </w:r>
    </w:p>
    <w:p>
      <w:pPr>
        <w:adjustRightInd w:val="0"/>
        <w:snapToGrid w:val="0"/>
        <w:spacing w:line="560" w:lineRule="exact"/>
        <w:ind w:firstLine="640" w:firstLineChars="200"/>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color w:val="000000"/>
          <w:sz w:val="32"/>
          <w:szCs w:val="32"/>
        </w:rPr>
        <w:t>第二十五条</w:t>
      </w:r>
      <w:r>
        <w:rPr>
          <w:rFonts w:hint="eastAsia" w:ascii="黑体" w:hAnsi="黑体" w:eastAsia="黑体" w:cs="黑体"/>
          <w:i w:val="0"/>
          <w:caps w:val="0"/>
          <w:color w:val="333333"/>
          <w:spacing w:val="0"/>
          <w:sz w:val="32"/>
          <w:szCs w:val="32"/>
          <w:shd w:val="clear" w:fill="FFFFFF"/>
          <w:lang w:val="en-US" w:eastAsia="zh-CN"/>
        </w:rPr>
        <w:t>　</w:t>
      </w:r>
      <w:r>
        <w:rPr>
          <w:rFonts w:hint="eastAsia" w:ascii="仿宋_GB2312" w:hAnsi="仿宋_GB2312" w:eastAsia="仿宋_GB2312" w:cs="仿宋_GB2312"/>
          <w:i w:val="0"/>
          <w:caps w:val="0"/>
          <w:color w:val="333333"/>
          <w:spacing w:val="0"/>
          <w:kern w:val="2"/>
          <w:sz w:val="32"/>
          <w:szCs w:val="32"/>
          <w:shd w:val="clear" w:fill="FFFFFF"/>
          <w:lang w:val="en-US" w:eastAsia="zh-CN" w:bidi="ar-SA"/>
        </w:rPr>
        <w:t>物业管理区域规划建设的停车场，产权属建设单位的，由建设单位依法确定管理方式；产权属业主共有的，由业主根据《中华人民共和国民法典》《广东省物业管理条例》等相关法律、法规规定确定管理方式。</w:t>
      </w:r>
    </w:p>
    <w:p>
      <w:pPr>
        <w:adjustRightInd w:val="0"/>
        <w:snapToGrid w:val="0"/>
        <w:spacing w:line="560" w:lineRule="exact"/>
        <w:ind w:firstLine="640" w:firstLineChars="200"/>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物业管理区域规划建设的停车场应当统一管理，建设单位或者业主委员会委托物业服务单位提供停车管理服务的，应当在物业服务合同中约定。</w:t>
      </w:r>
    </w:p>
    <w:p>
      <w:pPr>
        <w:adjustRightInd w:val="0"/>
        <w:snapToGrid w:val="0"/>
        <w:spacing w:line="560" w:lineRule="exact"/>
        <w:ind w:firstLine="640" w:firstLineChars="200"/>
        <w:rPr>
          <w:rFonts w:hint="eastAsia" w:ascii="仿宋" w:hAnsi="仿宋" w:eastAsia="仿宋" w:cs="仿宋"/>
          <w:color w:val="000000"/>
          <w:sz w:val="32"/>
          <w:szCs w:val="32"/>
        </w:rPr>
      </w:pPr>
      <w:r>
        <w:rPr>
          <w:rFonts w:hint="eastAsia" w:ascii="黑体" w:hAnsi="黑体" w:eastAsia="黑体" w:cs="黑体"/>
          <w:color w:val="000000"/>
          <w:sz w:val="32"/>
          <w:szCs w:val="32"/>
        </w:rPr>
        <w:t>第二十六条</w:t>
      </w:r>
      <w:r>
        <w:rPr>
          <w:rFonts w:hint="eastAsia" w:ascii="黑体" w:hAnsi="黑体" w:eastAsia="黑体" w:cs="黑体"/>
          <w:i w:val="0"/>
          <w:caps w:val="0"/>
          <w:color w:val="333333"/>
          <w:spacing w:val="0"/>
          <w:sz w:val="32"/>
          <w:szCs w:val="32"/>
          <w:shd w:val="clear" w:fill="FFFFFF"/>
          <w:lang w:val="en-US" w:eastAsia="zh-CN"/>
        </w:rPr>
        <w:t>　</w:t>
      </w:r>
      <w:r>
        <w:rPr>
          <w:rFonts w:hint="eastAsia" w:ascii="仿宋_GB2312" w:hAnsi="仿宋_GB2312" w:eastAsia="仿宋_GB2312" w:cs="仿宋_GB2312"/>
          <w:i w:val="0"/>
          <w:caps w:val="0"/>
          <w:color w:val="333333"/>
          <w:spacing w:val="0"/>
          <w:kern w:val="2"/>
          <w:sz w:val="32"/>
          <w:szCs w:val="32"/>
          <w:shd w:val="clear" w:fill="FFFFFF"/>
          <w:lang w:val="en-US" w:eastAsia="zh-CN" w:bidi="ar-SA"/>
        </w:rPr>
        <w:t>探索错时开放、有偿使用、收益分享等经营模式。合理统筹利用企事业单位、社会组织、居住小区、个人停车设施等资源，提高停车设施使用效率。</w:t>
      </w:r>
    </w:p>
    <w:p>
      <w:pPr>
        <w:adjustRightInd w:val="0"/>
        <w:snapToGrid w:val="0"/>
        <w:spacing w:line="560" w:lineRule="exact"/>
        <w:ind w:firstLine="640" w:firstLineChars="200"/>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color w:val="000000"/>
          <w:sz w:val="32"/>
          <w:szCs w:val="32"/>
        </w:rPr>
        <w:t>第二十七条</w:t>
      </w:r>
      <w:r>
        <w:rPr>
          <w:rFonts w:hint="eastAsia" w:ascii="黑体" w:hAnsi="黑体" w:eastAsia="黑体" w:cs="黑体"/>
          <w:i w:val="0"/>
          <w:caps w:val="0"/>
          <w:color w:val="333333"/>
          <w:spacing w:val="0"/>
          <w:sz w:val="32"/>
          <w:szCs w:val="32"/>
          <w:shd w:val="clear" w:fill="FFFFFF"/>
          <w:lang w:val="en-US" w:eastAsia="zh-CN"/>
        </w:rPr>
        <w:t>　</w:t>
      </w:r>
      <w:r>
        <w:rPr>
          <w:rFonts w:hint="eastAsia" w:ascii="仿宋_GB2312" w:hAnsi="仿宋_GB2312" w:eastAsia="仿宋_GB2312" w:cs="仿宋_GB2312"/>
          <w:i w:val="0"/>
          <w:caps w:val="0"/>
          <w:color w:val="333333"/>
          <w:spacing w:val="0"/>
          <w:kern w:val="2"/>
          <w:sz w:val="32"/>
          <w:szCs w:val="32"/>
          <w:shd w:val="clear" w:fill="FFFFFF"/>
          <w:lang w:val="en-US" w:eastAsia="zh-CN" w:bidi="ar-SA"/>
        </w:rPr>
        <w:t>停车场服务收费根据停车场的不同性质、不同类型，分别实行市场调节价、政府指导价或政府定价。</w:t>
      </w:r>
    </w:p>
    <w:p>
      <w:pPr>
        <w:adjustRightInd w:val="0"/>
        <w:snapToGrid w:val="0"/>
        <w:spacing w:line="560" w:lineRule="exact"/>
        <w:ind w:firstLine="640" w:firstLineChars="200"/>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对实行政府指导价或政府定价管理的停车场，发展改革主管部门应当按照路内高于路外、城市中心区域高于外围区域、重点区域高于非重点区域、拥堵时段高于空闲时段的原则制定差别化的收费标准。</w:t>
      </w:r>
    </w:p>
    <w:p>
      <w:pPr>
        <w:adjustRightInd w:val="0"/>
        <w:snapToGrid w:val="0"/>
        <w:spacing w:line="560" w:lineRule="exact"/>
        <w:ind w:firstLine="640" w:firstLineChars="200"/>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对实行市场调节价管理的停车场，停车场所有权人或经营管理者结合经营成本、市场供求和竞争状况、社会承受能力等因素依法自主确定收费标准。</w:t>
      </w:r>
    </w:p>
    <w:p>
      <w:pPr>
        <w:adjustRightInd w:val="0"/>
        <w:snapToGrid w:val="0"/>
        <w:spacing w:line="560" w:lineRule="exact"/>
        <w:ind w:firstLine="640" w:firstLineChars="200"/>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color w:val="000000"/>
          <w:sz w:val="32"/>
          <w:szCs w:val="32"/>
          <w:lang w:val="en-US" w:eastAsia="zh-CN"/>
        </w:rPr>
        <w:t>第二十八条</w:t>
      </w:r>
      <w:r>
        <w:rPr>
          <w:rFonts w:hint="eastAsia" w:ascii="黑体" w:hAnsi="黑体" w:eastAsia="黑体" w:cs="黑体"/>
          <w:i w:val="0"/>
          <w:caps w:val="0"/>
          <w:color w:val="333333"/>
          <w:spacing w:val="0"/>
          <w:sz w:val="32"/>
          <w:szCs w:val="32"/>
          <w:shd w:val="clear" w:fill="FFFFFF"/>
          <w:lang w:val="en-US" w:eastAsia="zh-CN"/>
        </w:rPr>
        <w:t>　</w:t>
      </w:r>
      <w:r>
        <w:rPr>
          <w:rFonts w:hint="eastAsia" w:ascii="仿宋_GB2312" w:hAnsi="仿宋_GB2312" w:eastAsia="仿宋_GB2312" w:cs="仿宋_GB2312"/>
          <w:i w:val="0"/>
          <w:caps w:val="0"/>
          <w:color w:val="333333"/>
          <w:spacing w:val="0"/>
          <w:kern w:val="2"/>
          <w:sz w:val="32"/>
          <w:szCs w:val="32"/>
          <w:shd w:val="clear" w:fill="FFFFFF"/>
          <w:lang w:val="en-US" w:eastAsia="zh-CN" w:bidi="ar-SA"/>
        </w:rPr>
        <w:t>军警车辆、实施救助的医院救护车辆、市政工程抢修车辆、救灾抢险车辆以及法律、法规规定应当免收机动车停放服务费的车辆免予支付停车费用。</w:t>
      </w:r>
    </w:p>
    <w:p>
      <w:pPr>
        <w:adjustRightInd w:val="0"/>
        <w:snapToGrid w:val="0"/>
        <w:spacing w:line="560" w:lineRule="exact"/>
        <w:ind w:firstLine="640" w:firstLineChars="200"/>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鼓励免收或者减收残疾人停车费用，鼓励提供机动车免费停放服务或者设置免费停放时限。</w:t>
      </w:r>
    </w:p>
    <w:p>
      <w:pPr>
        <w:adjustRightInd w:val="0"/>
        <w:snapToGrid w:val="0"/>
        <w:spacing w:line="560" w:lineRule="exact"/>
        <w:ind w:firstLine="640" w:firstLineChars="200"/>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color w:val="000000"/>
          <w:sz w:val="32"/>
          <w:szCs w:val="32"/>
        </w:rPr>
        <w:t>第二十九条</w:t>
      </w:r>
      <w:r>
        <w:rPr>
          <w:rFonts w:hint="eastAsia" w:ascii="黑体" w:hAnsi="黑体" w:eastAsia="黑体" w:cs="黑体"/>
          <w:i w:val="0"/>
          <w:caps w:val="0"/>
          <w:color w:val="333333"/>
          <w:spacing w:val="0"/>
          <w:sz w:val="32"/>
          <w:szCs w:val="32"/>
          <w:shd w:val="clear" w:fill="FFFFFF"/>
          <w:lang w:val="en-US" w:eastAsia="zh-CN"/>
        </w:rPr>
        <w:t>　</w:t>
      </w:r>
      <w:r>
        <w:rPr>
          <w:rFonts w:hint="eastAsia" w:ascii="仿宋_GB2312" w:hAnsi="仿宋_GB2312" w:eastAsia="仿宋_GB2312" w:cs="仿宋_GB2312"/>
          <w:i w:val="0"/>
          <w:caps w:val="0"/>
          <w:color w:val="333333"/>
          <w:spacing w:val="0"/>
          <w:kern w:val="2"/>
          <w:sz w:val="32"/>
          <w:szCs w:val="32"/>
          <w:shd w:val="clear" w:fill="FFFFFF"/>
          <w:lang w:val="en-US" w:eastAsia="zh-CN" w:bidi="ar-SA"/>
        </w:rPr>
        <w:t>公安机关应当定期对道路停车泊位进行评估，并根据评估情况调整道路停车泊位。有下列情形之一的，公安机关应当及时调整道路停车泊位：</w:t>
      </w:r>
    </w:p>
    <w:p>
      <w:pPr>
        <w:adjustRightInd w:val="0"/>
        <w:snapToGrid w:val="0"/>
        <w:spacing w:line="560" w:lineRule="exact"/>
        <w:ind w:firstLine="640" w:firstLineChars="200"/>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（一）道路交通状况发生变化，道路停车已影响车辆、行人正常通行的；</w:t>
      </w:r>
    </w:p>
    <w:p>
      <w:pPr>
        <w:adjustRightInd w:val="0"/>
        <w:snapToGrid w:val="0"/>
        <w:spacing w:line="560" w:lineRule="exact"/>
        <w:ind w:firstLine="640" w:firstLineChars="200"/>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（二）道路停车泊位已不符合施划技术标准或者条件的；</w:t>
      </w:r>
    </w:p>
    <w:p>
      <w:pPr>
        <w:adjustRightInd w:val="0"/>
        <w:snapToGrid w:val="0"/>
        <w:spacing w:line="560" w:lineRule="exact"/>
        <w:ind w:firstLine="640" w:firstLineChars="200"/>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（三）周边的停车场已能满足停车需求的；</w:t>
      </w:r>
    </w:p>
    <w:p>
      <w:pPr>
        <w:adjustRightInd w:val="0"/>
        <w:snapToGrid w:val="0"/>
        <w:spacing w:line="560" w:lineRule="exact"/>
        <w:ind w:firstLine="640" w:firstLineChars="200"/>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（四）道路停车泊位使用率过低的；</w:t>
      </w:r>
    </w:p>
    <w:p>
      <w:pPr>
        <w:adjustRightInd w:val="0"/>
        <w:snapToGrid w:val="0"/>
        <w:spacing w:line="560" w:lineRule="exact"/>
        <w:ind w:firstLine="640" w:firstLineChars="200"/>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（五）施划停车位的路段情况发生变化，法律、法规禁止机动车临时停放的。</w:t>
      </w:r>
    </w:p>
    <w:p>
      <w:pPr>
        <w:adjustRightInd w:val="0"/>
        <w:snapToGrid w:val="0"/>
        <w:spacing w:line="560" w:lineRule="exact"/>
        <w:ind w:firstLine="640" w:firstLineChars="200"/>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除公安机关外，任何单位和个人不得调整道路停车泊位。</w:t>
      </w:r>
    </w:p>
    <w:p>
      <w:pPr>
        <w:adjustRightInd w:val="0"/>
        <w:snapToGrid w:val="0"/>
        <w:spacing w:line="560" w:lineRule="exact"/>
        <w:ind w:firstLine="640" w:firstLineChars="200"/>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color w:val="000000"/>
          <w:sz w:val="32"/>
          <w:szCs w:val="32"/>
        </w:rPr>
        <w:t>第三十条</w:t>
      </w:r>
      <w:r>
        <w:rPr>
          <w:rFonts w:hint="eastAsia" w:ascii="黑体" w:hAnsi="黑体" w:eastAsia="黑体" w:cs="黑体"/>
          <w:i w:val="0"/>
          <w:caps w:val="0"/>
          <w:color w:val="333333"/>
          <w:spacing w:val="0"/>
          <w:sz w:val="32"/>
          <w:szCs w:val="32"/>
          <w:shd w:val="clear" w:fill="FFFFFF"/>
          <w:lang w:val="en-US" w:eastAsia="zh-CN"/>
        </w:rPr>
        <w:t>　</w:t>
      </w:r>
      <w:r>
        <w:rPr>
          <w:rFonts w:hint="eastAsia" w:ascii="仿宋_GB2312" w:hAnsi="仿宋_GB2312" w:eastAsia="仿宋_GB2312" w:cs="仿宋_GB2312"/>
          <w:i w:val="0"/>
          <w:caps w:val="0"/>
          <w:color w:val="333333"/>
          <w:spacing w:val="0"/>
          <w:kern w:val="2"/>
          <w:sz w:val="32"/>
          <w:szCs w:val="32"/>
          <w:shd w:val="clear" w:fill="FFFFFF"/>
          <w:lang w:val="en-US" w:eastAsia="zh-CN" w:bidi="ar-SA"/>
        </w:rPr>
        <w:t>道路停车泊位使用人应当遵守下列规定：</w:t>
      </w:r>
    </w:p>
    <w:p>
      <w:pPr>
        <w:adjustRightInd w:val="0"/>
        <w:snapToGrid w:val="0"/>
        <w:spacing w:line="560" w:lineRule="exact"/>
        <w:ind w:firstLine="640" w:firstLineChars="200"/>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（一）缴纳道路停车服务费；</w:t>
      </w:r>
    </w:p>
    <w:p>
      <w:pPr>
        <w:adjustRightInd w:val="0"/>
        <w:snapToGrid w:val="0"/>
        <w:spacing w:line="560" w:lineRule="exact"/>
        <w:ind w:firstLine="640" w:firstLineChars="200"/>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（二）在允许停放的时段停放车辆；</w:t>
      </w:r>
    </w:p>
    <w:p>
      <w:pPr>
        <w:adjustRightInd w:val="0"/>
        <w:snapToGrid w:val="0"/>
        <w:spacing w:line="560" w:lineRule="exact"/>
        <w:ind w:firstLine="640" w:firstLineChars="200"/>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（三）在停车位标线内按照标示方向停放车辆；</w:t>
      </w:r>
    </w:p>
    <w:p>
      <w:pPr>
        <w:adjustRightInd w:val="0"/>
        <w:snapToGrid w:val="0"/>
        <w:spacing w:line="560" w:lineRule="exact"/>
        <w:ind w:firstLine="640" w:firstLineChars="200"/>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（四）按照允许的车辆类型停放车辆；</w:t>
      </w:r>
    </w:p>
    <w:p>
      <w:pPr>
        <w:adjustRightInd w:val="0"/>
        <w:snapToGrid w:val="0"/>
        <w:spacing w:line="560" w:lineRule="exact"/>
        <w:ind w:firstLine="640" w:firstLineChars="200"/>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（五）按照规定使用道路停车泊位设施；</w:t>
      </w:r>
    </w:p>
    <w:p>
      <w:pPr>
        <w:adjustRightInd w:val="0"/>
        <w:snapToGrid w:val="0"/>
        <w:spacing w:line="560" w:lineRule="exact"/>
        <w:ind w:firstLine="640" w:firstLineChars="200"/>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（六）因交通管制、突发事件处置、应急抢险等需要车辆立即驶离的，应当服从处置要求；</w:t>
      </w:r>
    </w:p>
    <w:p>
      <w:pPr>
        <w:adjustRightInd w:val="0"/>
        <w:snapToGrid w:val="0"/>
        <w:spacing w:line="560" w:lineRule="exact"/>
        <w:ind w:firstLine="640" w:firstLineChars="200"/>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（七）法律、法规规定的其他事项。</w:t>
      </w:r>
    </w:p>
    <w:p>
      <w:pPr>
        <w:adjustRightInd w:val="0"/>
        <w:snapToGrid w:val="0"/>
        <w:spacing w:line="560" w:lineRule="exact"/>
        <w:ind w:firstLine="640" w:firstLineChars="200"/>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color w:val="000000"/>
          <w:sz w:val="32"/>
          <w:szCs w:val="32"/>
        </w:rPr>
        <w:t>第三十一条</w:t>
      </w:r>
      <w:r>
        <w:rPr>
          <w:rFonts w:hint="eastAsia" w:ascii="黑体" w:hAnsi="黑体" w:eastAsia="黑体" w:cs="黑体"/>
          <w:i w:val="0"/>
          <w:caps w:val="0"/>
          <w:color w:val="333333"/>
          <w:spacing w:val="0"/>
          <w:sz w:val="32"/>
          <w:szCs w:val="32"/>
          <w:shd w:val="clear" w:fill="FFFFFF"/>
          <w:lang w:val="en-US" w:eastAsia="zh-CN"/>
        </w:rPr>
        <w:t>　</w:t>
      </w:r>
      <w:r>
        <w:rPr>
          <w:rFonts w:hint="eastAsia" w:ascii="仿宋_GB2312" w:hAnsi="仿宋_GB2312" w:eastAsia="仿宋_GB2312" w:cs="仿宋_GB2312"/>
          <w:i w:val="0"/>
          <w:caps w:val="0"/>
          <w:color w:val="333333"/>
          <w:spacing w:val="0"/>
          <w:kern w:val="2"/>
          <w:sz w:val="32"/>
          <w:szCs w:val="32"/>
          <w:shd w:val="clear" w:fill="FFFFFF"/>
          <w:lang w:val="en-US" w:eastAsia="zh-CN" w:bidi="ar-SA"/>
        </w:rPr>
        <w:t>禁止任何单位和个人有下列违法行为：</w:t>
      </w:r>
    </w:p>
    <w:p>
      <w:pPr>
        <w:adjustRightInd w:val="0"/>
        <w:snapToGrid w:val="0"/>
        <w:spacing w:line="560" w:lineRule="exact"/>
        <w:ind w:firstLine="640" w:firstLineChars="200"/>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（一）在道路停车泊位上违反规定放置地桩、地锁、石头、家具、水泥墩、反光锥、非机动车等障碍物，阻碍机动车停放和通行；</w:t>
      </w:r>
    </w:p>
    <w:p>
      <w:pPr>
        <w:adjustRightInd w:val="0"/>
        <w:snapToGrid w:val="0"/>
        <w:spacing w:line="560" w:lineRule="exact"/>
        <w:ind w:firstLine="640" w:firstLineChars="200"/>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（二）在道路停车泊位上从事车辆清洗、装饰、修理等经营性活动；</w:t>
      </w:r>
    </w:p>
    <w:p>
      <w:pPr>
        <w:adjustRightInd w:val="0"/>
        <w:snapToGrid w:val="0"/>
        <w:spacing w:line="560" w:lineRule="exact"/>
        <w:ind w:firstLine="640" w:firstLineChars="200"/>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（三）故意损坏道路停车泊位的停车标线、标识、设备和设施；</w:t>
      </w:r>
    </w:p>
    <w:p>
      <w:pPr>
        <w:adjustRightInd w:val="0"/>
        <w:snapToGrid w:val="0"/>
        <w:spacing w:line="560" w:lineRule="exact"/>
        <w:ind w:firstLine="640" w:firstLineChars="200"/>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（四）法律、法规规定禁止的其他行为。</w:t>
      </w:r>
    </w:p>
    <w:p>
      <w:pPr>
        <w:adjustRightInd w:val="0"/>
        <w:snapToGrid w:val="0"/>
        <w:spacing w:line="560" w:lineRule="exact"/>
        <w:ind w:firstLine="640" w:firstLineChars="200"/>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color w:val="000000"/>
          <w:sz w:val="32"/>
          <w:szCs w:val="32"/>
        </w:rPr>
        <w:t>第三十二条</w:t>
      </w:r>
      <w:r>
        <w:rPr>
          <w:rFonts w:hint="eastAsia" w:ascii="黑体" w:hAnsi="黑体" w:eastAsia="黑体" w:cs="黑体"/>
          <w:i w:val="0"/>
          <w:caps w:val="0"/>
          <w:color w:val="333333"/>
          <w:spacing w:val="0"/>
          <w:sz w:val="32"/>
          <w:szCs w:val="32"/>
          <w:shd w:val="clear" w:fill="FFFFFF"/>
          <w:lang w:val="en-US" w:eastAsia="zh-CN"/>
        </w:rPr>
        <w:t>　</w:t>
      </w:r>
      <w:r>
        <w:rPr>
          <w:rFonts w:hint="eastAsia" w:ascii="仿宋_GB2312" w:hAnsi="仿宋_GB2312" w:eastAsia="仿宋_GB2312" w:cs="仿宋_GB2312"/>
          <w:i w:val="0"/>
          <w:caps w:val="0"/>
          <w:color w:val="333333"/>
          <w:spacing w:val="0"/>
          <w:kern w:val="2"/>
          <w:sz w:val="32"/>
          <w:szCs w:val="32"/>
          <w:shd w:val="clear" w:fill="FFFFFF"/>
          <w:lang w:val="en-US" w:eastAsia="zh-CN" w:bidi="ar-SA"/>
        </w:rPr>
        <w:t>鼓励引进专业管理企业，对无物业管理的老旧小区停车位进行专业管理。</w:t>
      </w:r>
    </w:p>
    <w:p>
      <w:pPr>
        <w:adjustRightInd w:val="0"/>
        <w:snapToGrid w:val="0"/>
        <w:spacing w:line="560" w:lineRule="exact"/>
        <w:ind w:firstLine="640" w:firstLineChars="200"/>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鼓励对老旧居民小区停车场的改造，支持其硬件设施设备和信息化建设。</w:t>
      </w:r>
    </w:p>
    <w:p>
      <w:pPr>
        <w:pStyle w:val="10"/>
        <w:snapToGrid w:val="0"/>
        <w:spacing w:line="560" w:lineRule="exact"/>
        <w:ind w:firstLine="640" w:firstLineChars="200"/>
        <w:rPr>
          <w:rFonts w:hint="eastAsia" w:ascii="仿宋" w:hAnsi="仿宋" w:eastAsia="仿宋" w:cs="仿宋"/>
          <w:kern w:val="2"/>
          <w:sz w:val="32"/>
          <w:szCs w:val="32"/>
        </w:rPr>
      </w:pPr>
    </w:p>
    <w:p>
      <w:pPr>
        <w:adjustRightInd w:val="0"/>
        <w:snapToGrid w:val="0"/>
        <w:spacing w:line="560" w:lineRule="exact"/>
        <w:jc w:val="center"/>
        <w:rPr>
          <w:rFonts w:hint="eastAsia" w:ascii="黑体" w:hAnsi="黑体" w:eastAsia="黑体" w:cs="方正黑体_GBK"/>
          <w:color w:val="000000"/>
          <w:sz w:val="32"/>
          <w:szCs w:val="32"/>
        </w:rPr>
      </w:pPr>
      <w:r>
        <w:rPr>
          <w:rFonts w:hint="eastAsia" w:ascii="黑体" w:hAnsi="黑体" w:eastAsia="黑体" w:cs="方正黑体_GBK"/>
          <w:color w:val="000000"/>
          <w:sz w:val="32"/>
          <w:szCs w:val="32"/>
        </w:rPr>
        <w:t>第四章</w:t>
      </w:r>
      <w:r>
        <w:rPr>
          <w:rFonts w:hint="eastAsia" w:ascii="黑体" w:hAnsi="黑体" w:eastAsia="黑体" w:cs="黑体"/>
          <w:i w:val="0"/>
          <w:caps w:val="0"/>
          <w:color w:val="333333"/>
          <w:spacing w:val="0"/>
          <w:sz w:val="32"/>
          <w:szCs w:val="32"/>
          <w:shd w:val="clear" w:fill="FFFFFF"/>
          <w:lang w:val="en-US" w:eastAsia="zh-CN"/>
        </w:rPr>
        <w:t>　</w:t>
      </w:r>
      <w:r>
        <w:rPr>
          <w:rFonts w:hint="eastAsia" w:ascii="黑体" w:hAnsi="黑体" w:eastAsia="黑体" w:cs="方正黑体_GBK"/>
          <w:color w:val="000000"/>
          <w:sz w:val="32"/>
          <w:szCs w:val="32"/>
        </w:rPr>
        <w:t>法律责任</w:t>
      </w:r>
    </w:p>
    <w:p>
      <w:pPr>
        <w:pStyle w:val="10"/>
        <w:jc w:val="center"/>
        <w:rPr>
          <w:rFonts w:hint="eastAsia" w:eastAsia="仿宋"/>
        </w:rPr>
      </w:pPr>
    </w:p>
    <w:p>
      <w:pPr>
        <w:adjustRightInd w:val="0"/>
        <w:snapToGrid w:val="0"/>
        <w:spacing w:line="560" w:lineRule="exact"/>
        <w:ind w:firstLine="640" w:firstLineChars="200"/>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color w:val="000000"/>
          <w:sz w:val="32"/>
          <w:szCs w:val="32"/>
        </w:rPr>
        <w:t>第三十三条</w:t>
      </w:r>
      <w:r>
        <w:rPr>
          <w:rFonts w:hint="eastAsia" w:ascii="黑体" w:hAnsi="黑体" w:eastAsia="黑体" w:cs="黑体"/>
          <w:i w:val="0"/>
          <w:caps w:val="0"/>
          <w:color w:val="333333"/>
          <w:spacing w:val="0"/>
          <w:sz w:val="32"/>
          <w:szCs w:val="32"/>
          <w:shd w:val="clear" w:fill="FFFFFF"/>
          <w:lang w:val="en-US" w:eastAsia="zh-CN"/>
        </w:rPr>
        <w:t>　</w:t>
      </w:r>
      <w:r>
        <w:rPr>
          <w:rFonts w:hint="eastAsia" w:ascii="仿宋_GB2312" w:hAnsi="仿宋_GB2312" w:eastAsia="仿宋_GB2312" w:cs="仿宋_GB2312"/>
          <w:i w:val="0"/>
          <w:caps w:val="0"/>
          <w:color w:val="333333"/>
          <w:spacing w:val="0"/>
          <w:kern w:val="2"/>
          <w:sz w:val="32"/>
          <w:szCs w:val="32"/>
          <w:shd w:val="clear" w:fill="FFFFFF"/>
          <w:lang w:val="en-US" w:eastAsia="zh-CN" w:bidi="ar-SA"/>
        </w:rPr>
        <w:t>违反本办法第十八条第五项规定，停车场出入口设置不符合有关标准或者规范，严重影响交通秩序或者存在严重交通安全隐患的，公安机关应当及时向停车场所有权人或经营管理者提出整改建议，停车场所有权人或经营管理者应当及时整改。</w:t>
      </w:r>
    </w:p>
    <w:p>
      <w:pPr>
        <w:adjustRightInd w:val="0"/>
        <w:snapToGrid w:val="0"/>
        <w:spacing w:line="560" w:lineRule="exact"/>
        <w:ind w:firstLine="640" w:firstLineChars="200"/>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color w:val="000000"/>
          <w:sz w:val="32"/>
          <w:szCs w:val="32"/>
        </w:rPr>
        <w:t>第三十四条</w:t>
      </w:r>
      <w:r>
        <w:rPr>
          <w:rFonts w:hint="eastAsia" w:ascii="黑体" w:hAnsi="黑体" w:eastAsia="黑体" w:cs="黑体"/>
          <w:i w:val="0"/>
          <w:caps w:val="0"/>
          <w:color w:val="333333"/>
          <w:spacing w:val="0"/>
          <w:sz w:val="32"/>
          <w:szCs w:val="32"/>
          <w:shd w:val="clear" w:fill="FFFFFF"/>
          <w:lang w:val="en-US" w:eastAsia="zh-CN"/>
        </w:rPr>
        <w:t>　</w:t>
      </w:r>
      <w:r>
        <w:rPr>
          <w:rFonts w:hint="eastAsia" w:ascii="仿宋_GB2312" w:hAnsi="仿宋_GB2312" w:eastAsia="仿宋_GB2312" w:cs="仿宋_GB2312"/>
          <w:i w:val="0"/>
          <w:caps w:val="0"/>
          <w:color w:val="333333"/>
          <w:spacing w:val="0"/>
          <w:kern w:val="2"/>
          <w:sz w:val="32"/>
          <w:szCs w:val="32"/>
          <w:shd w:val="clear" w:fill="FFFFFF"/>
          <w:lang w:val="en-US" w:eastAsia="zh-CN" w:bidi="ar-SA"/>
        </w:rPr>
        <w:t>违反本办法第二十条第二款、第二十一条规定，未向所在地交通运输主管部门提交材料的，由交通运输主管部门责令停车场所有权人或经营管理者限期改正，逾期未改正的，处两千元以上五千元以下罚款。</w:t>
      </w:r>
    </w:p>
    <w:p>
      <w:pPr>
        <w:adjustRightInd w:val="0"/>
        <w:snapToGrid w:val="0"/>
        <w:spacing w:line="560" w:lineRule="exact"/>
        <w:ind w:firstLine="640" w:firstLineChars="200"/>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color w:val="000000"/>
          <w:sz w:val="32"/>
          <w:szCs w:val="32"/>
        </w:rPr>
        <w:t>第三十五条</w:t>
      </w:r>
      <w:r>
        <w:rPr>
          <w:rFonts w:hint="eastAsia" w:ascii="黑体" w:hAnsi="黑体" w:eastAsia="黑体" w:cs="黑体"/>
          <w:i w:val="0"/>
          <w:caps w:val="0"/>
          <w:color w:val="333333"/>
          <w:spacing w:val="0"/>
          <w:sz w:val="32"/>
          <w:szCs w:val="32"/>
          <w:shd w:val="clear" w:fill="FFFFFF"/>
          <w:lang w:val="en-US" w:eastAsia="zh-CN"/>
        </w:rPr>
        <w:t>　</w:t>
      </w:r>
      <w:r>
        <w:rPr>
          <w:rFonts w:hint="eastAsia" w:ascii="仿宋_GB2312" w:hAnsi="仿宋_GB2312" w:eastAsia="仿宋_GB2312" w:cs="仿宋_GB2312"/>
          <w:i w:val="0"/>
          <w:caps w:val="0"/>
          <w:color w:val="333333"/>
          <w:spacing w:val="0"/>
          <w:kern w:val="2"/>
          <w:sz w:val="32"/>
          <w:szCs w:val="32"/>
          <w:shd w:val="clear" w:fill="FFFFFF"/>
          <w:lang w:val="en-US" w:eastAsia="zh-CN" w:bidi="ar-SA"/>
        </w:rPr>
        <w:t>违反本办法第二十二条规定，公共停车场未将停车位使用信息实时上传停车信息综合管理服务平台的，由交通运输主管部门责令停车场所有权人或经营管理者限期改正；逾期未改正的，处二千元以上五千元以下罚款。</w:t>
      </w:r>
    </w:p>
    <w:p>
      <w:pPr>
        <w:adjustRightInd w:val="0"/>
        <w:snapToGrid w:val="0"/>
        <w:spacing w:line="560" w:lineRule="exact"/>
        <w:ind w:firstLine="640" w:firstLineChars="200"/>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color w:val="000000"/>
          <w:sz w:val="32"/>
          <w:szCs w:val="32"/>
        </w:rPr>
        <w:t>第三十六条</w:t>
      </w:r>
      <w:r>
        <w:rPr>
          <w:rFonts w:hint="eastAsia" w:ascii="黑体" w:hAnsi="黑体" w:eastAsia="黑体" w:cs="黑体"/>
          <w:i w:val="0"/>
          <w:caps w:val="0"/>
          <w:color w:val="333333"/>
          <w:spacing w:val="0"/>
          <w:sz w:val="32"/>
          <w:szCs w:val="32"/>
          <w:shd w:val="clear" w:fill="FFFFFF"/>
          <w:lang w:val="en-US" w:eastAsia="zh-CN"/>
        </w:rPr>
        <w:t>　</w:t>
      </w:r>
      <w:r>
        <w:rPr>
          <w:rFonts w:hint="eastAsia" w:ascii="仿宋_GB2312" w:hAnsi="仿宋_GB2312" w:eastAsia="仿宋_GB2312" w:cs="仿宋_GB2312"/>
          <w:i w:val="0"/>
          <w:caps w:val="0"/>
          <w:color w:val="333333"/>
          <w:spacing w:val="0"/>
          <w:kern w:val="2"/>
          <w:sz w:val="32"/>
          <w:szCs w:val="32"/>
          <w:shd w:val="clear" w:fill="FFFFFF"/>
          <w:lang w:val="en-US" w:eastAsia="zh-CN" w:bidi="ar-SA"/>
        </w:rPr>
        <w:t>违反本办法第二十九条第二款规定，擅自施划道路停车泊位的，由公安机关责令限期改正，并对个人处五千元罚款，对单位处两万元罚款，有违法所得的，</w:t>
      </w:r>
      <w:r>
        <w:rPr>
          <w:rFonts w:hint="eastAsia" w:ascii="仿宋_GB2312" w:hAnsi="仿宋_GB2312" w:eastAsia="仿宋_GB2312" w:cs="仿宋_GB2312"/>
          <w:i w:val="0"/>
          <w:caps w:val="0"/>
          <w:color w:val="333333"/>
          <w:spacing w:val="0"/>
          <w:kern w:val="2"/>
          <w:sz w:val="32"/>
          <w:szCs w:val="32"/>
          <w:shd w:val="clear" w:fill="FFFFFF"/>
          <w:lang w:val="en-US" w:eastAsia="zh-CN" w:bidi="ar-SA"/>
        </w:rPr>
        <w:fldChar w:fldCharType="begin"/>
      </w:r>
      <w:r>
        <w:rPr>
          <w:rFonts w:hint="eastAsia" w:ascii="仿宋_GB2312" w:hAnsi="仿宋_GB2312" w:eastAsia="仿宋_GB2312" w:cs="仿宋_GB2312"/>
          <w:i w:val="0"/>
          <w:caps w:val="0"/>
          <w:color w:val="333333"/>
          <w:spacing w:val="0"/>
          <w:kern w:val="2"/>
          <w:sz w:val="32"/>
          <w:szCs w:val="32"/>
          <w:shd w:val="clear" w:fill="FFFFFF"/>
          <w:lang w:val="en-US" w:eastAsia="zh-CN" w:bidi="ar-SA"/>
        </w:rPr>
        <w:instrText xml:space="preserve"> HYPERLINK "https://baike.sogou.com/lemma/ShowInnerLink.htm?lemmaId=8017998&amp;ss_c=ssc.citiao.link" \t "https://baike.sogou.com/_blank" </w:instrText>
      </w:r>
      <w:r>
        <w:rPr>
          <w:rFonts w:hint="eastAsia" w:ascii="仿宋_GB2312" w:hAnsi="仿宋_GB2312" w:eastAsia="仿宋_GB2312" w:cs="仿宋_GB2312"/>
          <w:i w:val="0"/>
          <w:caps w:val="0"/>
          <w:color w:val="333333"/>
          <w:spacing w:val="0"/>
          <w:kern w:val="2"/>
          <w:sz w:val="32"/>
          <w:szCs w:val="32"/>
          <w:shd w:val="clear" w:fill="FFFFFF"/>
          <w:lang w:val="en-US" w:eastAsia="zh-CN" w:bidi="ar-SA"/>
        </w:rPr>
        <w:fldChar w:fldCharType="separate"/>
      </w:r>
      <w:r>
        <w:rPr>
          <w:rFonts w:hint="eastAsia" w:ascii="仿宋_GB2312" w:hAnsi="仿宋_GB2312" w:eastAsia="仿宋_GB2312" w:cs="仿宋_GB2312"/>
          <w:i w:val="0"/>
          <w:caps w:val="0"/>
          <w:color w:val="333333"/>
          <w:spacing w:val="0"/>
          <w:kern w:val="2"/>
          <w:sz w:val="32"/>
          <w:szCs w:val="32"/>
          <w:shd w:val="clear" w:fill="FFFFFF"/>
          <w:lang w:val="en-US" w:eastAsia="zh-CN" w:bidi="ar-SA"/>
        </w:rPr>
        <w:t>没收违法所得</w:t>
      </w:r>
      <w:r>
        <w:rPr>
          <w:rFonts w:hint="eastAsia" w:ascii="仿宋_GB2312" w:hAnsi="仿宋_GB2312" w:eastAsia="仿宋_GB2312" w:cs="仿宋_GB2312"/>
          <w:i w:val="0"/>
          <w:caps w:val="0"/>
          <w:color w:val="333333"/>
          <w:spacing w:val="0"/>
          <w:kern w:val="2"/>
          <w:sz w:val="32"/>
          <w:szCs w:val="32"/>
          <w:shd w:val="clear" w:fill="FFFFFF"/>
          <w:lang w:val="en-US" w:eastAsia="zh-CN" w:bidi="ar-SA"/>
        </w:rPr>
        <w:fldChar w:fldCharType="end"/>
      </w:r>
      <w:r>
        <w:rPr>
          <w:rFonts w:hint="eastAsia" w:ascii="仿宋_GB2312" w:hAnsi="仿宋_GB2312" w:eastAsia="仿宋_GB2312" w:cs="仿宋_GB2312"/>
          <w:i w:val="0"/>
          <w:caps w:val="0"/>
          <w:color w:val="333333"/>
          <w:spacing w:val="0"/>
          <w:kern w:val="2"/>
          <w:sz w:val="32"/>
          <w:szCs w:val="32"/>
          <w:shd w:val="clear" w:fill="FFFFFF"/>
          <w:lang w:val="en-US" w:eastAsia="zh-CN" w:bidi="ar-SA"/>
        </w:rPr>
        <w:t>；违反本办法第三十一条第一项、第二项规定，在道路停车泊位上违反规定放置障碍物或从事车辆清洗、装饰、修理等经营性活动的，由公安机关责令限期改正，并可处一千元以下罚款。</w:t>
      </w:r>
    </w:p>
    <w:p>
      <w:pPr>
        <w:pStyle w:val="10"/>
        <w:spacing w:line="560" w:lineRule="exact"/>
        <w:rPr>
          <w:rFonts w:hint="eastAsia" w:ascii="仿宋" w:hAnsi="仿宋" w:eastAsia="仿宋" w:cs="仿宋"/>
          <w:sz w:val="32"/>
          <w:szCs w:val="32"/>
        </w:rPr>
      </w:pPr>
    </w:p>
    <w:p>
      <w:pPr>
        <w:adjustRightInd w:val="0"/>
        <w:snapToGrid w:val="0"/>
        <w:spacing w:line="560" w:lineRule="exact"/>
        <w:jc w:val="center"/>
        <w:rPr>
          <w:rFonts w:hint="eastAsia" w:ascii="黑体" w:hAnsi="黑体" w:eastAsia="黑体" w:cs="方正黑体_GBK"/>
          <w:color w:val="000000"/>
          <w:sz w:val="32"/>
          <w:szCs w:val="32"/>
        </w:rPr>
      </w:pPr>
      <w:r>
        <w:rPr>
          <w:rFonts w:hint="eastAsia" w:ascii="黑体" w:hAnsi="黑体" w:eastAsia="黑体" w:cs="方正黑体_GBK"/>
          <w:color w:val="000000"/>
          <w:sz w:val="32"/>
          <w:szCs w:val="32"/>
        </w:rPr>
        <w:t>第五章</w:t>
      </w:r>
      <w:r>
        <w:rPr>
          <w:rFonts w:hint="eastAsia" w:ascii="黑体" w:hAnsi="黑体" w:eastAsia="黑体" w:cs="黑体"/>
          <w:i w:val="0"/>
          <w:caps w:val="0"/>
          <w:color w:val="333333"/>
          <w:spacing w:val="0"/>
          <w:sz w:val="32"/>
          <w:szCs w:val="32"/>
          <w:shd w:val="clear" w:fill="FFFFFF"/>
          <w:lang w:val="en-US" w:eastAsia="zh-CN"/>
        </w:rPr>
        <w:t>　</w:t>
      </w:r>
      <w:r>
        <w:rPr>
          <w:rFonts w:hint="eastAsia" w:ascii="黑体" w:hAnsi="黑体" w:eastAsia="黑体" w:cs="方正黑体_GBK"/>
          <w:color w:val="000000"/>
          <w:sz w:val="32"/>
          <w:szCs w:val="32"/>
        </w:rPr>
        <w:t>附</w:t>
      </w:r>
      <w:r>
        <w:rPr>
          <w:rFonts w:hint="eastAsia" w:ascii="黑体" w:hAnsi="黑体" w:eastAsia="黑体" w:cs="黑体"/>
          <w:i w:val="0"/>
          <w:caps w:val="0"/>
          <w:color w:val="333333"/>
          <w:spacing w:val="0"/>
          <w:sz w:val="32"/>
          <w:szCs w:val="32"/>
          <w:shd w:val="clear" w:fill="FFFFFF"/>
          <w:lang w:val="en-US" w:eastAsia="zh-CN"/>
        </w:rPr>
        <w:t>　</w:t>
      </w:r>
      <w:r>
        <w:rPr>
          <w:rFonts w:hint="eastAsia" w:ascii="黑体" w:hAnsi="黑体" w:eastAsia="黑体" w:cs="方正黑体_GBK"/>
          <w:color w:val="000000"/>
          <w:sz w:val="32"/>
          <w:szCs w:val="32"/>
        </w:rPr>
        <w:t>则</w:t>
      </w:r>
    </w:p>
    <w:p>
      <w:pPr>
        <w:pStyle w:val="10"/>
        <w:rPr>
          <w:rFonts w:hint="eastAsia" w:eastAsia="仿宋"/>
        </w:rPr>
      </w:pPr>
    </w:p>
    <w:p>
      <w:pPr>
        <w:shd w:val="clear" w:color="auto" w:fill="FFFFFF"/>
        <w:snapToGrid w:val="0"/>
        <w:spacing w:line="540" w:lineRule="exact"/>
        <w:ind w:firstLine="640" w:firstLineChars="200"/>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color w:val="000000"/>
          <w:sz w:val="32"/>
          <w:szCs w:val="32"/>
        </w:rPr>
        <w:t>第三十七条</w:t>
      </w:r>
      <w:r>
        <w:rPr>
          <w:rFonts w:hint="eastAsia" w:ascii="黑体" w:hAnsi="黑体" w:eastAsia="黑体" w:cs="黑体"/>
          <w:i w:val="0"/>
          <w:caps w:val="0"/>
          <w:color w:val="333333"/>
          <w:spacing w:val="0"/>
          <w:sz w:val="32"/>
          <w:szCs w:val="32"/>
          <w:shd w:val="clear" w:fill="FFFFFF"/>
          <w:lang w:val="en-US" w:eastAsia="zh-CN"/>
        </w:rPr>
        <w:t>　</w:t>
      </w:r>
      <w:r>
        <w:rPr>
          <w:rFonts w:hint="eastAsia" w:ascii="仿宋_GB2312" w:hAnsi="仿宋_GB2312" w:eastAsia="仿宋_GB2312" w:cs="仿宋_GB2312"/>
          <w:i w:val="0"/>
          <w:caps w:val="0"/>
          <w:color w:val="333333"/>
          <w:spacing w:val="0"/>
          <w:kern w:val="2"/>
          <w:sz w:val="32"/>
          <w:szCs w:val="32"/>
          <w:shd w:val="clear" w:fill="FFFFFF"/>
          <w:lang w:val="en-US" w:eastAsia="zh-CN" w:bidi="ar-SA"/>
        </w:rPr>
        <w:t>本办法自</w:t>
      </w:r>
      <w:r>
        <w:rPr>
          <w:rFonts w:hint="eastAsia" w:ascii="仿宋_GB2312" w:hAnsi="仿宋_GB2312" w:eastAsia="仿宋_GB2312" w:cs="仿宋_GB2312"/>
          <w:i w:val="0"/>
          <w:caps w:val="0"/>
          <w:color w:val="333333"/>
          <w:spacing w:val="0"/>
          <w:kern w:val="2"/>
          <w:sz w:val="32"/>
          <w:szCs w:val="32"/>
          <w:shd w:val="clear" w:fill="FFFFFF"/>
          <w:lang w:val="en" w:eastAsia="zh-CN" w:bidi="ar-SA"/>
        </w:rPr>
        <w:t>2021</w:t>
      </w:r>
      <w:r>
        <w:rPr>
          <w:rFonts w:hint="eastAsia" w:ascii="仿宋_GB2312" w:hAnsi="仿宋_GB2312" w:eastAsia="仿宋_GB2312" w:cs="仿宋_GB2312"/>
          <w:i w:val="0"/>
          <w:caps w:val="0"/>
          <w:color w:val="333333"/>
          <w:spacing w:val="0"/>
          <w:kern w:val="2"/>
          <w:sz w:val="32"/>
          <w:szCs w:val="32"/>
          <w:shd w:val="clear" w:fill="FFFFFF"/>
          <w:lang w:val="en-US" w:eastAsia="zh-CN" w:bidi="ar-SA"/>
        </w:rPr>
        <w:t>年</w:t>
      </w:r>
      <w:r>
        <w:rPr>
          <w:rFonts w:hint="eastAsia" w:ascii="仿宋_GB2312" w:hAnsi="仿宋_GB2312" w:eastAsia="仿宋_GB2312" w:cs="仿宋_GB2312"/>
          <w:i w:val="0"/>
          <w:caps w:val="0"/>
          <w:color w:val="333333"/>
          <w:spacing w:val="0"/>
          <w:kern w:val="2"/>
          <w:sz w:val="32"/>
          <w:szCs w:val="32"/>
          <w:shd w:val="clear" w:fill="FFFFFF"/>
          <w:lang w:val="en" w:eastAsia="zh-CN" w:bidi="ar-SA"/>
        </w:rPr>
        <w:t>12</w:t>
      </w:r>
      <w:r>
        <w:rPr>
          <w:rFonts w:hint="eastAsia" w:ascii="仿宋_GB2312" w:hAnsi="仿宋_GB2312" w:eastAsia="仿宋_GB2312" w:cs="仿宋_GB2312"/>
          <w:i w:val="0"/>
          <w:caps w:val="0"/>
          <w:color w:val="333333"/>
          <w:spacing w:val="0"/>
          <w:kern w:val="2"/>
          <w:sz w:val="32"/>
          <w:szCs w:val="32"/>
          <w:shd w:val="clear" w:fill="FFFFFF"/>
          <w:lang w:val="en-US" w:eastAsia="zh-CN" w:bidi="ar-SA"/>
        </w:rPr>
        <w:t>月</w:t>
      </w:r>
      <w:r>
        <w:rPr>
          <w:rFonts w:hint="eastAsia" w:ascii="仿宋_GB2312" w:hAnsi="仿宋_GB2312" w:eastAsia="仿宋_GB2312" w:cs="仿宋_GB2312"/>
          <w:i w:val="0"/>
          <w:caps w:val="0"/>
          <w:color w:val="333333"/>
          <w:spacing w:val="0"/>
          <w:kern w:val="2"/>
          <w:sz w:val="32"/>
          <w:szCs w:val="32"/>
          <w:shd w:val="clear" w:fill="FFFFFF"/>
          <w:lang w:val="en" w:eastAsia="zh-CN" w:bidi="ar-SA"/>
        </w:rPr>
        <w:t>1</w:t>
      </w:r>
      <w:r>
        <w:rPr>
          <w:rFonts w:hint="eastAsia" w:ascii="仿宋_GB2312" w:hAnsi="仿宋_GB2312" w:eastAsia="仿宋_GB2312" w:cs="仿宋_GB2312"/>
          <w:i w:val="0"/>
          <w:caps w:val="0"/>
          <w:color w:val="333333"/>
          <w:spacing w:val="0"/>
          <w:kern w:val="2"/>
          <w:sz w:val="32"/>
          <w:szCs w:val="32"/>
          <w:shd w:val="clear" w:fill="FFFFFF"/>
          <w:lang w:val="en-US" w:eastAsia="zh-CN" w:bidi="ar-SA"/>
        </w:rPr>
        <w:t>日起实施。</w:t>
      </w: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方正黑体_GBK">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MgtGFA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LEyC0YUAgAAGQQAAA4AAAAAAAAAAQAgAAAANQEAAGRycy9lMm9Eb2MueG1sUEsFBgAAAAAGAAYA&#10;WQEAALsFA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5"/>
      <w:tabs>
        <w:tab w:val="clear" w:pos="4153"/>
        <w:tab w:val="clear" w:pos="8306"/>
      </w:tabs>
      <w:wordWrap w:val="0"/>
      <w:spacing w:before="240" w:beforeLines="100"/>
      <w:ind w:right="764" w:rightChars="364"/>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惠州市人民政府发布</w:t>
    </w:r>
  </w:p>
  <w:p>
    <w:pPr>
      <w:pStyle w:val="5"/>
      <w:wordWrap w:val="0"/>
      <w:ind w:left="4788" w:leftChars="2280" w:firstLine="5621"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5"/>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惠州市人民政府规章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24E13"/>
    <w:rsid w:val="00032B77"/>
    <w:rsid w:val="00035B3A"/>
    <w:rsid w:val="00172A27"/>
    <w:rsid w:val="00286D8A"/>
    <w:rsid w:val="00460765"/>
    <w:rsid w:val="005D43C4"/>
    <w:rsid w:val="00A42ABC"/>
    <w:rsid w:val="00CC008B"/>
    <w:rsid w:val="019E71BD"/>
    <w:rsid w:val="04B679C3"/>
    <w:rsid w:val="080F63D8"/>
    <w:rsid w:val="09341458"/>
    <w:rsid w:val="0B0912D7"/>
    <w:rsid w:val="152D2DCA"/>
    <w:rsid w:val="1DEC284C"/>
    <w:rsid w:val="1E6523AC"/>
    <w:rsid w:val="22440422"/>
    <w:rsid w:val="29F66916"/>
    <w:rsid w:val="31A15F24"/>
    <w:rsid w:val="395347B5"/>
    <w:rsid w:val="39A232A0"/>
    <w:rsid w:val="39E745AA"/>
    <w:rsid w:val="3B5A6BBB"/>
    <w:rsid w:val="3EDA13A6"/>
    <w:rsid w:val="3F7FF2EA"/>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9011D9"/>
    <w:rsid w:val="7DC651C5"/>
    <w:rsid w:val="7FCC2834"/>
    <w:rsid w:val="7FEB673A"/>
    <w:rsid w:val="FBDC98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9"/>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annotation reference"/>
    <w:basedOn w:val="7"/>
    <w:qFormat/>
    <w:uiPriority w:val="0"/>
    <w:rPr>
      <w:sz w:val="21"/>
      <w:szCs w:val="21"/>
    </w:rPr>
  </w:style>
  <w:style w:type="character" w:customStyle="1" w:styleId="9">
    <w:name w:val="批注框文本 字符"/>
    <w:basedOn w:val="7"/>
    <w:link w:val="3"/>
    <w:qFormat/>
    <w:uiPriority w:val="0"/>
    <w:rPr>
      <w:rFonts w:asciiTheme="minorHAnsi" w:hAnsiTheme="minorHAnsi" w:eastAsiaTheme="minorEastAsia" w:cstheme="minorBidi"/>
      <w:kern w:val="2"/>
      <w:sz w:val="18"/>
      <w:szCs w:val="18"/>
    </w:rPr>
  </w:style>
  <w:style w:type="paragraph" w:customStyle="1" w:styleId="10">
    <w:name w:val="Default"/>
    <w:qFormat/>
    <w:uiPriority w:val="0"/>
    <w:pPr>
      <w:widowControl w:val="0"/>
      <w:autoSpaceDE w:val="0"/>
      <w:autoSpaceDN w:val="0"/>
      <w:adjustRightInd w:val="0"/>
    </w:pPr>
    <w:rPr>
      <w:rFonts w:ascii="仿宋_GB2312" w:hAnsi="仿宋_GB2312" w:eastAsia="仿宋_GB2312"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861</Words>
  <Characters>4914</Characters>
  <Lines>40</Lines>
  <Paragraphs>11</Paragraphs>
  <TotalTime>0</TotalTime>
  <ScaleCrop>false</ScaleCrop>
  <LinksUpToDate>false</LinksUpToDate>
  <CharactersWithSpaces>5764</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2021-12-06T13:14:00Z</dcterms:created>
  <dc:creator>Henry</dc:creator>
  <cp:lastModifiedBy>kulin</cp:lastModifiedBy>
  <cp:lastPrinted>2021-12-06T13:11:00Z</cp:lastPrinted>
  <dcterms:modified xsi:type="dcterms:W3CDTF">2024-04-03T17:01:32Z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48C61CB29D3F4D9384F5922CF0F7FFB4</vt:lpwstr>
  </property>
</Properties>
</file>