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heme="minorEastAsia" w:hAnsiTheme="minorEastAsia" w:eastAsiaTheme="minorEastAsia" w:cstheme="minorEastAsia"/>
          <w:i w:val="0"/>
          <w:caps w:val="0"/>
          <w:color w:val="333333"/>
          <w:spacing w:val="0"/>
          <w:sz w:val="44"/>
          <w:szCs w:val="44"/>
          <w:shd w:val="clear" w:fill="FFFFFF"/>
          <w:lang w:val="en" w:eastAsia="zh-CN"/>
        </w:rPr>
      </w:pPr>
      <w:r>
        <w:rPr>
          <w:rFonts w:hint="default" w:asciiTheme="minorEastAsia" w:hAnsiTheme="minorEastAsia" w:cstheme="minorEastAsia"/>
          <w:i w:val="0"/>
          <w:caps w:val="0"/>
          <w:color w:val="333333"/>
          <w:spacing w:val="0"/>
          <w:sz w:val="44"/>
          <w:szCs w:val="44"/>
          <w:shd w:val="clear" w:fill="FFFFFF"/>
          <w:lang w:val="en" w:eastAsia="zh-CN"/>
        </w:rPr>
        <w:t>惠州市非物质文化遗产保护管理办法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（2023年1月10日惠州市人民政府令100号公布 自2023年3月20日起施行）</w:t>
      </w:r>
      <w:bookmarkStart w:id="74" w:name="_GoBack"/>
      <w:bookmarkEnd w:id="74"/>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为加强对非物质文化遗产的保护、保存工作，传承和弘扬中华优秀传统文化，根据《中华人民共和国非物质文化遗产法》《广东省非物质文化遗产条例》等法律、法规，结合本市实际，制定本办法。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rPr>
        <w:t>第二条</w:t>
      </w:r>
      <w:r>
        <w:rPr>
          <w:rFonts w:hint="eastAsia" w:ascii="仿宋_GB2312" w:hAnsi="仿宋_GB2312" w:eastAsia="仿宋_GB2312" w:cs="仿宋_GB2312"/>
          <w:i w:val="0"/>
          <w:caps w:val="0"/>
          <w:color w:val="333333"/>
          <w:spacing w:val="0"/>
          <w:sz w:val="32"/>
          <w:szCs w:val="32"/>
          <w:shd w:val="clear" w:fill="FFFFFF"/>
          <w:lang w:val="en-US" w:eastAsia="zh-CN"/>
        </w:rPr>
        <w:t>　</w:t>
      </w:r>
      <w:r>
        <w:rPr>
          <w:rStyle w:val="10"/>
          <w:rFonts w:eastAsia="仿宋"/>
          <w:i w:val="0"/>
          <w:iCs w:val="0"/>
          <w:color w:val="000000"/>
          <w:sz w:val="32"/>
          <w:szCs w:val="32"/>
        </w:rPr>
        <w:t>本办法适用于本市行政区域内非物质文化遗产的保护、保存活动。</w:t>
      </w:r>
      <w:r>
        <w:rPr>
          <w:rStyle w:val="10"/>
          <w:rFonts w:eastAsia="仿宋"/>
          <w:i w:val="0"/>
          <w:iCs w:val="0"/>
          <w:color w:val="000000"/>
          <w:sz w:val="32"/>
          <w:szCs w:val="32"/>
        </w:rPr>
        <w:br w:type="textWrapping"/>
      </w:r>
      <w:r>
        <w:rPr>
          <w:rStyle w:val="10"/>
          <w:rFonts w:eastAsia="仿宋"/>
          <w:i w:val="0"/>
          <w:iCs w:val="0"/>
          <w:color w:val="000000"/>
          <w:sz w:val="32"/>
          <w:szCs w:val="32"/>
        </w:rPr>
        <w:t>　　本办法所称非物质文化遗产是指各族人民世代相传并视为其文化遗产组成部分的各种传统文化表现形式，以及与传统文化表现形式相关的实物和场所。包括：</w:t>
      </w:r>
      <w:r>
        <w:rPr>
          <w:rStyle w:val="10"/>
          <w:rFonts w:eastAsia="仿宋"/>
          <w:i w:val="0"/>
          <w:iCs w:val="0"/>
          <w:color w:val="000000"/>
          <w:sz w:val="32"/>
          <w:szCs w:val="32"/>
        </w:rPr>
        <w:br w:type="textWrapping"/>
      </w:r>
      <w:r>
        <w:rPr>
          <w:rStyle w:val="10"/>
          <w:rFonts w:eastAsia="仿宋"/>
          <w:i w:val="0"/>
          <w:iCs w:val="0"/>
          <w:color w:val="000000"/>
          <w:sz w:val="32"/>
          <w:szCs w:val="32"/>
        </w:rPr>
        <w:t>　　（一）传统口头文学以及作为其载体的语言；</w:t>
      </w:r>
      <w:r>
        <w:rPr>
          <w:rStyle w:val="10"/>
          <w:rFonts w:eastAsia="仿宋"/>
          <w:i w:val="0"/>
          <w:iCs w:val="0"/>
          <w:color w:val="000000"/>
          <w:sz w:val="32"/>
          <w:szCs w:val="32"/>
        </w:rPr>
        <w:br w:type="textWrapping"/>
      </w:r>
      <w:r>
        <w:rPr>
          <w:rStyle w:val="10"/>
          <w:rFonts w:eastAsia="仿宋"/>
          <w:i w:val="0"/>
          <w:iCs w:val="0"/>
          <w:color w:val="000000"/>
          <w:sz w:val="32"/>
          <w:szCs w:val="32"/>
        </w:rPr>
        <w:t>　　（二）传统美术、书法、音乐、舞蹈、戏剧、曲艺和杂技；</w:t>
      </w:r>
      <w:r>
        <w:rPr>
          <w:rStyle w:val="10"/>
          <w:rFonts w:eastAsia="仿宋"/>
          <w:i w:val="0"/>
          <w:iCs w:val="0"/>
          <w:color w:val="000000"/>
          <w:sz w:val="32"/>
          <w:szCs w:val="32"/>
        </w:rPr>
        <w:br w:type="textWrapping"/>
      </w:r>
      <w:r>
        <w:rPr>
          <w:rStyle w:val="10"/>
          <w:rFonts w:eastAsia="仿宋"/>
          <w:i w:val="0"/>
          <w:iCs w:val="0"/>
          <w:color w:val="000000"/>
          <w:sz w:val="32"/>
          <w:szCs w:val="32"/>
        </w:rPr>
        <w:t>　　（三）传统技艺、医药和历法；</w:t>
      </w:r>
      <w:r>
        <w:rPr>
          <w:rStyle w:val="10"/>
          <w:rFonts w:eastAsia="仿宋"/>
          <w:i w:val="0"/>
          <w:iCs w:val="0"/>
          <w:color w:val="000000"/>
          <w:sz w:val="32"/>
          <w:szCs w:val="32"/>
        </w:rPr>
        <w:br w:type="textWrapping"/>
      </w:r>
      <w:r>
        <w:rPr>
          <w:rStyle w:val="10"/>
          <w:rFonts w:eastAsia="仿宋"/>
          <w:i w:val="0"/>
          <w:iCs w:val="0"/>
          <w:color w:val="000000"/>
          <w:sz w:val="32"/>
          <w:szCs w:val="32"/>
        </w:rPr>
        <w:t>　　（四）传统礼仪、节庆等民俗；</w:t>
      </w:r>
      <w:r>
        <w:rPr>
          <w:rStyle w:val="10"/>
          <w:rFonts w:eastAsia="仿宋"/>
          <w:i w:val="0"/>
          <w:iCs w:val="0"/>
          <w:color w:val="000000"/>
          <w:sz w:val="32"/>
          <w:szCs w:val="32"/>
        </w:rPr>
        <w:br w:type="textWrapping"/>
      </w:r>
      <w:r>
        <w:rPr>
          <w:rStyle w:val="10"/>
          <w:rFonts w:eastAsia="仿宋"/>
          <w:i w:val="0"/>
          <w:iCs w:val="0"/>
          <w:color w:val="000000"/>
          <w:sz w:val="32"/>
          <w:szCs w:val="32"/>
        </w:rPr>
        <w:t>　　（五）传统体育和游艺；</w:t>
      </w:r>
      <w:r>
        <w:rPr>
          <w:rStyle w:val="10"/>
          <w:rFonts w:eastAsia="仿宋"/>
          <w:i w:val="0"/>
          <w:iCs w:val="0"/>
          <w:color w:val="000000"/>
          <w:sz w:val="32"/>
          <w:szCs w:val="32"/>
        </w:rPr>
        <w:br w:type="textWrapping"/>
      </w:r>
      <w:r>
        <w:rPr>
          <w:rStyle w:val="10"/>
          <w:rFonts w:eastAsia="仿宋"/>
          <w:i w:val="0"/>
          <w:iCs w:val="0"/>
          <w:color w:val="000000"/>
          <w:sz w:val="32"/>
          <w:szCs w:val="32"/>
        </w:rPr>
        <w:t>　　（六）其他非物质文化遗产。</w:t>
      </w:r>
      <w:r>
        <w:rPr>
          <w:rStyle w:val="10"/>
          <w:rFonts w:eastAsia="仿宋"/>
          <w:i w:val="0"/>
          <w:iCs w:val="0"/>
          <w:color w:val="000000"/>
          <w:sz w:val="32"/>
          <w:szCs w:val="32"/>
        </w:rPr>
        <w:br w:type="textWrapping"/>
      </w:r>
      <w:r>
        <w:rPr>
          <w:rStyle w:val="10"/>
          <w:rFonts w:eastAsia="仿宋"/>
          <w:i w:val="0"/>
          <w:iCs w:val="0"/>
          <w:color w:val="000000"/>
          <w:sz w:val="32"/>
          <w:szCs w:val="32"/>
        </w:rPr>
        <w:t>　　非物质文化遗产组成部分的实物和场所属于文物的，适用文物保护有关法律法规的规定。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w:t>
      </w:r>
      <w:r>
        <w:rPr>
          <w:rStyle w:val="10"/>
          <w:rFonts w:eastAsia="仿宋"/>
          <w:i w:val="0"/>
          <w:iCs w:val="0"/>
          <w:color w:val="000000"/>
          <w:sz w:val="32"/>
          <w:szCs w:val="32"/>
        </w:rPr>
        <w:t>非物质文化遗产保护、保存应当注重其真实性、整体性和传承性，坚持政府主导、社会参与、保护为主、抢救第一、合理利用、传承发展的原则，正确处理经济建设、社会发展与非物质文化遗产保护的关系。</w:t>
      </w:r>
      <w:r>
        <w:rPr>
          <w:rStyle w:val="10"/>
          <w:rFonts w:eastAsia="仿宋"/>
          <w:i w:val="0"/>
          <w:iCs w:val="0"/>
          <w:color w:val="000000"/>
          <w:sz w:val="32"/>
          <w:szCs w:val="32"/>
        </w:rPr>
        <w:br w:type="textWrapping"/>
      </w:r>
      <w:r>
        <w:rPr>
          <w:rStyle w:val="10"/>
          <w:rFonts w:eastAsia="仿宋"/>
          <w:i w:val="0"/>
          <w:iCs w:val="0"/>
          <w:color w:val="000000"/>
          <w:sz w:val="32"/>
          <w:szCs w:val="32"/>
        </w:rPr>
        <w:t>　　使用非物质文化遗产，应当尊重其形式和文化内涵，不得歪曲、滥用、贬损。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w:t>
      </w:r>
      <w:r>
        <w:rPr>
          <w:rStyle w:val="10"/>
          <w:rFonts w:eastAsia="仿宋"/>
          <w:i w:val="0"/>
          <w:iCs w:val="0"/>
          <w:color w:val="000000"/>
          <w:sz w:val="32"/>
          <w:szCs w:val="32"/>
        </w:rPr>
        <w:t>市、县（区）人民政府应当将非物质文化遗产的保护、保存工作纳入本级国民经济和社会发展规划；将保护、保存经费列入本级财政预算。</w:t>
      </w:r>
      <w:r>
        <w:rPr>
          <w:rStyle w:val="10"/>
          <w:rFonts w:eastAsia="仿宋"/>
          <w:i w:val="0"/>
          <w:iCs w:val="0"/>
          <w:color w:val="000000"/>
          <w:sz w:val="32"/>
          <w:szCs w:val="32"/>
        </w:rPr>
        <w:br w:type="textWrapping"/>
      </w:r>
      <w:r>
        <w:rPr>
          <w:rStyle w:val="10"/>
          <w:rFonts w:eastAsia="仿宋"/>
          <w:i w:val="0"/>
          <w:iCs w:val="0"/>
          <w:color w:val="000000"/>
          <w:sz w:val="32"/>
          <w:szCs w:val="32"/>
        </w:rPr>
        <w:t>　　市、县（区）人民政府应当设立非物质文化遗产保护专项资金，主要用于：</w:t>
      </w:r>
      <w:r>
        <w:rPr>
          <w:rStyle w:val="10"/>
          <w:rFonts w:eastAsia="仿宋"/>
          <w:i w:val="0"/>
          <w:iCs w:val="0"/>
          <w:color w:val="000000"/>
          <w:sz w:val="32"/>
          <w:szCs w:val="32"/>
        </w:rPr>
        <w:br w:type="textWrapping"/>
      </w:r>
      <w:r>
        <w:rPr>
          <w:rStyle w:val="10"/>
          <w:rFonts w:eastAsia="仿宋"/>
          <w:i w:val="0"/>
          <w:iCs w:val="0"/>
          <w:color w:val="000000"/>
          <w:sz w:val="32"/>
          <w:szCs w:val="32"/>
        </w:rPr>
        <w:t>　　（一）非物质文化遗产资料和相关实物的抢救、发掘、征集、收购、整理、编译、研究、出版和保存；</w:t>
      </w:r>
      <w:r>
        <w:rPr>
          <w:rStyle w:val="10"/>
          <w:rFonts w:eastAsia="仿宋"/>
          <w:i w:val="0"/>
          <w:iCs w:val="0"/>
          <w:color w:val="000000"/>
          <w:sz w:val="32"/>
          <w:szCs w:val="32"/>
        </w:rPr>
        <w:br w:type="textWrapping"/>
      </w:r>
      <w:r>
        <w:rPr>
          <w:rStyle w:val="10"/>
          <w:rFonts w:eastAsia="仿宋"/>
          <w:i w:val="0"/>
          <w:iCs w:val="0"/>
          <w:color w:val="000000"/>
          <w:sz w:val="32"/>
          <w:szCs w:val="32"/>
        </w:rPr>
        <w:t>　　（二）非物质文化遗产的活态传承、展示和传播活动；</w:t>
      </w:r>
      <w:r>
        <w:rPr>
          <w:rStyle w:val="10"/>
          <w:rFonts w:eastAsia="仿宋"/>
          <w:i w:val="0"/>
          <w:iCs w:val="0"/>
          <w:color w:val="000000"/>
          <w:sz w:val="32"/>
          <w:szCs w:val="32"/>
        </w:rPr>
        <w:br w:type="textWrapping"/>
      </w:r>
      <w:r>
        <w:rPr>
          <w:rStyle w:val="10"/>
          <w:rFonts w:eastAsia="仿宋"/>
          <w:i w:val="0"/>
          <w:iCs w:val="0"/>
          <w:color w:val="000000"/>
          <w:sz w:val="32"/>
          <w:szCs w:val="32"/>
        </w:rPr>
        <w:t>　　（三）非物质文化遗产的调查认定和代表性项目的传承人的命名表彰；</w:t>
      </w:r>
      <w:r>
        <w:rPr>
          <w:rStyle w:val="10"/>
          <w:rFonts w:eastAsia="仿宋"/>
          <w:i w:val="0"/>
          <w:iCs w:val="0"/>
          <w:color w:val="000000"/>
          <w:sz w:val="32"/>
          <w:szCs w:val="32"/>
        </w:rPr>
        <w:br w:type="textWrapping"/>
      </w:r>
      <w:r>
        <w:rPr>
          <w:rStyle w:val="10"/>
          <w:rFonts w:eastAsia="仿宋"/>
          <w:i w:val="0"/>
          <w:iCs w:val="0"/>
          <w:color w:val="000000"/>
          <w:sz w:val="32"/>
          <w:szCs w:val="32"/>
        </w:rPr>
        <w:t>　　（四）非物质文化遗产代表性项目后继传承人的培养；</w:t>
      </w:r>
      <w:r>
        <w:rPr>
          <w:rStyle w:val="10"/>
          <w:rFonts w:eastAsia="仿宋"/>
          <w:i w:val="0"/>
          <w:iCs w:val="0"/>
          <w:color w:val="000000"/>
          <w:sz w:val="32"/>
          <w:szCs w:val="32"/>
        </w:rPr>
        <w:br w:type="textWrapping"/>
      </w:r>
      <w:r>
        <w:rPr>
          <w:rStyle w:val="10"/>
          <w:rFonts w:eastAsia="仿宋"/>
          <w:i w:val="0"/>
          <w:iCs w:val="0"/>
          <w:color w:val="000000"/>
          <w:sz w:val="32"/>
          <w:szCs w:val="32"/>
        </w:rPr>
        <w:t>　　（五）濒危非物质文化遗产的抢救性保护；</w:t>
      </w:r>
      <w:r>
        <w:rPr>
          <w:rStyle w:val="10"/>
          <w:rFonts w:eastAsia="仿宋"/>
          <w:i w:val="0"/>
          <w:iCs w:val="0"/>
          <w:color w:val="000000"/>
          <w:sz w:val="32"/>
          <w:szCs w:val="32"/>
        </w:rPr>
        <w:br w:type="textWrapping"/>
      </w:r>
      <w:r>
        <w:rPr>
          <w:rStyle w:val="10"/>
          <w:rFonts w:eastAsia="仿宋"/>
          <w:i w:val="0"/>
          <w:iCs w:val="0"/>
          <w:color w:val="000000"/>
          <w:sz w:val="32"/>
          <w:szCs w:val="32"/>
        </w:rPr>
        <w:t>　　（六）非物质文化遗产数据库和档案馆（室）的建立；</w:t>
      </w:r>
      <w:r>
        <w:rPr>
          <w:rStyle w:val="10"/>
          <w:rFonts w:eastAsia="仿宋"/>
          <w:i w:val="0"/>
          <w:iCs w:val="0"/>
          <w:color w:val="000000"/>
          <w:sz w:val="32"/>
          <w:szCs w:val="32"/>
        </w:rPr>
        <w:br w:type="textWrapping"/>
      </w:r>
      <w:r>
        <w:rPr>
          <w:rStyle w:val="10"/>
          <w:rFonts w:eastAsia="仿宋"/>
          <w:i w:val="0"/>
          <w:iCs w:val="0"/>
          <w:color w:val="000000"/>
          <w:sz w:val="32"/>
          <w:szCs w:val="32"/>
        </w:rPr>
        <w:t>　　（七）非物质文化遗产的宣传与非物质文化遗产保护工作机构管理人员的培训；</w:t>
      </w:r>
      <w:r>
        <w:rPr>
          <w:rStyle w:val="10"/>
          <w:rFonts w:eastAsia="仿宋"/>
          <w:i w:val="0"/>
          <w:iCs w:val="0"/>
          <w:color w:val="000000"/>
          <w:sz w:val="32"/>
          <w:szCs w:val="32"/>
        </w:rPr>
        <w:br w:type="textWrapping"/>
      </w:r>
      <w:r>
        <w:rPr>
          <w:rStyle w:val="10"/>
          <w:rFonts w:eastAsia="仿宋"/>
          <w:i w:val="0"/>
          <w:iCs w:val="0"/>
          <w:color w:val="000000"/>
          <w:sz w:val="32"/>
          <w:szCs w:val="32"/>
        </w:rPr>
        <w:t>　　（八）非物质文化遗产保护、保存工作的其他事项。</w:t>
      </w:r>
      <w:r>
        <w:rPr>
          <w:rStyle w:val="10"/>
          <w:rFonts w:eastAsia="仿宋"/>
          <w:i w:val="0"/>
          <w:iCs w:val="0"/>
          <w:color w:val="000000"/>
          <w:sz w:val="32"/>
          <w:szCs w:val="32"/>
        </w:rPr>
        <w:br w:type="textWrapping"/>
      </w:r>
      <w:r>
        <w:rPr>
          <w:rStyle w:val="10"/>
          <w:rFonts w:eastAsia="仿宋"/>
          <w:i w:val="0"/>
          <w:iCs w:val="0"/>
          <w:color w:val="000000"/>
          <w:sz w:val="32"/>
          <w:szCs w:val="32"/>
        </w:rPr>
        <w:t>　　非物质文化遗产保护专项资金使用应当突出重点，专款专用，注重实效。市、县（区）人民政府及其有关部门应当加强专项资金使用的管理、监督。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w:t>
      </w:r>
      <w:r>
        <w:rPr>
          <w:rStyle w:val="10"/>
          <w:rFonts w:eastAsia="仿宋"/>
          <w:i w:val="0"/>
          <w:iCs w:val="0"/>
          <w:color w:val="000000"/>
          <w:sz w:val="32"/>
          <w:szCs w:val="32"/>
        </w:rPr>
        <w:t>市、县（区）人民政府文化主管部门负责本行政区域内的非物质文化遗产保护、保存工作，依法对非物质文化遗产保护、保存工作实施指导、管理和监督。</w:t>
      </w:r>
      <w:r>
        <w:rPr>
          <w:rStyle w:val="10"/>
          <w:rFonts w:eastAsia="仿宋"/>
          <w:i w:val="0"/>
          <w:iCs w:val="0"/>
          <w:color w:val="000000"/>
          <w:sz w:val="32"/>
          <w:szCs w:val="32"/>
        </w:rPr>
        <w:br w:type="textWrapping"/>
      </w:r>
      <w:r>
        <w:rPr>
          <w:rStyle w:val="10"/>
          <w:rFonts w:eastAsia="仿宋"/>
          <w:i w:val="0"/>
          <w:iCs w:val="0"/>
          <w:color w:val="000000"/>
          <w:sz w:val="32"/>
          <w:szCs w:val="32"/>
        </w:rPr>
        <w:t>　　市、县（区）人民政府文化主管部门根据国家、省的相关规定，成立非物质文化遗产保护中心。市、县（区）非物质文化遗产保护中心具体承担下列工作：</w:t>
      </w:r>
      <w:r>
        <w:rPr>
          <w:rStyle w:val="10"/>
          <w:rFonts w:eastAsia="仿宋"/>
          <w:i w:val="0"/>
          <w:iCs w:val="0"/>
          <w:color w:val="000000"/>
          <w:sz w:val="32"/>
          <w:szCs w:val="32"/>
        </w:rPr>
        <w:br w:type="textWrapping"/>
      </w:r>
      <w:r>
        <w:rPr>
          <w:rStyle w:val="10"/>
          <w:rFonts w:eastAsia="仿宋"/>
          <w:i w:val="0"/>
          <w:iCs w:val="0"/>
          <w:color w:val="000000"/>
          <w:sz w:val="32"/>
          <w:szCs w:val="32"/>
        </w:rPr>
        <w:t>　　（一）执行非物质文化遗产保护的规划、计划和工作规范；</w:t>
      </w:r>
      <w:r>
        <w:rPr>
          <w:rStyle w:val="10"/>
          <w:rFonts w:eastAsia="仿宋"/>
          <w:i w:val="0"/>
          <w:iCs w:val="0"/>
          <w:color w:val="000000"/>
          <w:sz w:val="32"/>
          <w:szCs w:val="32"/>
        </w:rPr>
        <w:br w:type="textWrapping"/>
      </w:r>
      <w:r>
        <w:rPr>
          <w:rStyle w:val="10"/>
          <w:rFonts w:eastAsia="仿宋"/>
          <w:i w:val="0"/>
          <w:iCs w:val="0"/>
          <w:color w:val="000000"/>
          <w:sz w:val="32"/>
          <w:szCs w:val="32"/>
        </w:rPr>
        <w:t>　　（二）组织实施非物质文化遗产的调查、认定、申报、保护、保存和交流传播工作。</w:t>
      </w:r>
    </w:p>
    <w:p>
      <w:pPr>
        <w:spacing w:line="620" w:lineRule="exact"/>
        <w:ind w:firstLine="648"/>
        <w:rPr>
          <w:rStyle w:val="10"/>
          <w:rFonts w:eastAsia="仿宋"/>
          <w:i w:val="0"/>
          <w:iCs w:val="0"/>
          <w:color w:val="000000"/>
          <w:sz w:val="32"/>
          <w:szCs w:val="32"/>
        </w:rPr>
      </w:pPr>
      <w:r>
        <w:rPr>
          <w:rFonts w:hint="eastAsia" w:ascii="黑体" w:hAnsi="黑体" w:eastAsia="黑体" w:cs="黑体"/>
          <w:color w:val="000000"/>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w:t>
      </w:r>
      <w:bookmarkStart w:id="0" w:name="_Hlk77516522"/>
      <w:r>
        <w:rPr>
          <w:rStyle w:val="10"/>
          <w:rFonts w:eastAsia="仿宋"/>
          <w:i w:val="0"/>
          <w:iCs w:val="0"/>
          <w:color w:val="000000"/>
          <w:sz w:val="32"/>
          <w:szCs w:val="32"/>
        </w:rPr>
        <w:t>市、县（区）人民政府其他有关部门应当按照下列职责做好非物质文化遗产保护工作：</w:t>
      </w:r>
      <w:r>
        <w:rPr>
          <w:rStyle w:val="10"/>
          <w:rFonts w:eastAsia="仿宋"/>
          <w:i w:val="0"/>
          <w:iCs w:val="0"/>
          <w:color w:val="000000"/>
          <w:sz w:val="32"/>
          <w:szCs w:val="32"/>
        </w:rPr>
        <w:br w:type="textWrapping"/>
      </w:r>
      <w:r>
        <w:rPr>
          <w:rStyle w:val="10"/>
          <w:rFonts w:eastAsia="仿宋"/>
          <w:i w:val="0"/>
          <w:iCs w:val="0"/>
          <w:color w:val="000000"/>
          <w:sz w:val="32"/>
          <w:szCs w:val="32"/>
        </w:rPr>
        <w:t>　　（一）发展改革部门协助有关单位对非物质文化遗产保护工作重要项目的审核立项；</w:t>
      </w:r>
    </w:p>
    <w:p>
      <w:pPr>
        <w:spacing w:line="620" w:lineRule="exact"/>
        <w:rPr>
          <w:rStyle w:val="10"/>
          <w:rFonts w:eastAsia="仿宋"/>
          <w:i w:val="0"/>
          <w:iCs w:val="0"/>
          <w:color w:val="000000"/>
          <w:sz w:val="32"/>
          <w:szCs w:val="32"/>
        </w:rPr>
      </w:pPr>
      <w:r>
        <w:rPr>
          <w:rStyle w:val="10"/>
          <w:rFonts w:eastAsia="仿宋"/>
          <w:i w:val="0"/>
          <w:iCs w:val="0"/>
          <w:color w:val="000000"/>
          <w:sz w:val="32"/>
          <w:szCs w:val="32"/>
        </w:rPr>
        <w:t>　　</w:t>
      </w:r>
      <w:bookmarkStart w:id="1" w:name="_Hlk95136092"/>
      <w:r>
        <w:rPr>
          <w:rStyle w:val="10"/>
          <w:rFonts w:eastAsia="仿宋"/>
          <w:i w:val="0"/>
          <w:iCs w:val="0"/>
          <w:color w:val="000000"/>
          <w:sz w:val="32"/>
          <w:szCs w:val="32"/>
        </w:rPr>
        <w:t>（二）工业和信息化部门负责传统工艺类项目的非物质文化遗产保护工作</w:t>
      </w:r>
      <w:bookmarkEnd w:id="1"/>
      <w:r>
        <w:rPr>
          <w:rStyle w:val="10"/>
          <w:rFonts w:eastAsia="仿宋"/>
          <w:i w:val="0"/>
          <w:iCs w:val="0"/>
          <w:color w:val="000000"/>
          <w:sz w:val="32"/>
          <w:szCs w:val="32"/>
        </w:rPr>
        <w:t>；</w:t>
      </w:r>
    </w:p>
    <w:p>
      <w:pPr>
        <w:spacing w:line="620" w:lineRule="exact"/>
        <w:rPr>
          <w:rStyle w:val="10"/>
          <w:rFonts w:eastAsia="仿宋"/>
          <w:i w:val="0"/>
          <w:iCs w:val="0"/>
          <w:color w:val="000000"/>
          <w:sz w:val="32"/>
          <w:szCs w:val="32"/>
        </w:rPr>
      </w:pPr>
      <w:r>
        <w:rPr>
          <w:rStyle w:val="10"/>
          <w:rFonts w:eastAsia="仿宋"/>
          <w:i w:val="0"/>
          <w:iCs w:val="0"/>
          <w:color w:val="000000"/>
          <w:sz w:val="32"/>
          <w:szCs w:val="32"/>
        </w:rPr>
        <w:t>　　</w:t>
      </w:r>
      <w:bookmarkStart w:id="2" w:name="_Hlk95136126"/>
      <w:r>
        <w:rPr>
          <w:rStyle w:val="10"/>
          <w:rFonts w:eastAsia="仿宋"/>
          <w:i w:val="0"/>
          <w:iCs w:val="0"/>
          <w:color w:val="000000"/>
          <w:sz w:val="32"/>
          <w:szCs w:val="32"/>
        </w:rPr>
        <w:t>（三）教育部门负责会同相关部门将本地具有代表性的非物质文化遗产项目列入在校学生课外教育内容，支持中小学、大中专院校开展非物质文化遗产项目教学和研究</w:t>
      </w:r>
      <w:bookmarkEnd w:id="2"/>
      <w:r>
        <w:rPr>
          <w:rStyle w:val="10"/>
          <w:rFonts w:eastAsia="仿宋"/>
          <w:i w:val="0"/>
          <w:iCs w:val="0"/>
          <w:color w:val="000000"/>
          <w:sz w:val="32"/>
          <w:szCs w:val="32"/>
        </w:rPr>
        <w:t>；</w:t>
      </w:r>
      <w:r>
        <w:rPr>
          <w:rStyle w:val="10"/>
          <w:rFonts w:eastAsia="仿宋"/>
          <w:i w:val="0"/>
          <w:iCs w:val="0"/>
          <w:color w:val="000000"/>
          <w:sz w:val="32"/>
          <w:szCs w:val="32"/>
        </w:rPr>
        <w:br w:type="textWrapping"/>
      </w:r>
      <w:r>
        <w:rPr>
          <w:rStyle w:val="10"/>
          <w:rFonts w:eastAsia="仿宋"/>
          <w:i w:val="0"/>
          <w:iCs w:val="0"/>
          <w:color w:val="000000"/>
          <w:sz w:val="32"/>
          <w:szCs w:val="32"/>
        </w:rPr>
        <w:t>　</w:t>
      </w:r>
      <w:bookmarkStart w:id="3" w:name="_Hlk95136140"/>
      <w:r>
        <w:rPr>
          <w:rStyle w:val="10"/>
          <w:rFonts w:eastAsia="仿宋"/>
          <w:i w:val="0"/>
          <w:iCs w:val="0"/>
          <w:color w:val="000000"/>
          <w:sz w:val="32"/>
          <w:szCs w:val="32"/>
        </w:rPr>
        <w:t>　（四）</w:t>
      </w:r>
      <w:bookmarkEnd w:id="3"/>
      <w:r>
        <w:rPr>
          <w:rStyle w:val="10"/>
          <w:rFonts w:eastAsia="仿宋"/>
          <w:i w:val="0"/>
          <w:iCs w:val="0"/>
          <w:color w:val="000000"/>
          <w:sz w:val="32"/>
          <w:szCs w:val="32"/>
        </w:rPr>
        <w:t>负责知识产权保护的主管部门开展非物质文化遗产商标、专利、版权、地理标志等知识产权保护工作，并分别在其职权范围内依法处理涉及非物质文化遗产知识产权的违法违规行为；</w:t>
      </w:r>
    </w:p>
    <w:p>
      <w:pPr>
        <w:spacing w:line="620" w:lineRule="exact"/>
        <w:ind w:firstLine="640" w:firstLineChars="200"/>
        <w:rPr>
          <w:rStyle w:val="10"/>
          <w:rFonts w:eastAsia="仿宋"/>
          <w:i w:val="0"/>
          <w:iCs w:val="0"/>
          <w:color w:val="000000"/>
          <w:sz w:val="32"/>
          <w:szCs w:val="32"/>
        </w:rPr>
      </w:pPr>
      <w:bookmarkStart w:id="4" w:name="_Hlk95136171"/>
      <w:r>
        <w:rPr>
          <w:rStyle w:val="10"/>
          <w:rFonts w:eastAsia="仿宋"/>
          <w:i w:val="0"/>
          <w:iCs w:val="0"/>
          <w:color w:val="000000"/>
          <w:sz w:val="32"/>
          <w:szCs w:val="32"/>
        </w:rPr>
        <w:t>（五）民族宗教主管部门负责协调与民族宗教相关的非物质文化遗产保护工作；</w:t>
      </w:r>
    </w:p>
    <w:bookmarkEnd w:id="4"/>
    <w:p>
      <w:pPr>
        <w:spacing w:line="620" w:lineRule="exact"/>
        <w:rPr>
          <w:rStyle w:val="10"/>
          <w:rFonts w:eastAsia="仿宋"/>
          <w:color w:val="000000"/>
          <w:sz w:val="32"/>
          <w:szCs w:val="32"/>
        </w:rPr>
      </w:pPr>
      <w:r>
        <w:rPr>
          <w:rStyle w:val="10"/>
          <w:rFonts w:eastAsia="仿宋"/>
          <w:i w:val="0"/>
          <w:iCs w:val="0"/>
          <w:color w:val="000000"/>
          <w:sz w:val="32"/>
          <w:szCs w:val="32"/>
        </w:rPr>
        <w:t>　　</w:t>
      </w:r>
      <w:bookmarkStart w:id="5" w:name="_Hlk95136369"/>
      <w:r>
        <w:rPr>
          <w:rStyle w:val="10"/>
          <w:rFonts w:eastAsia="仿宋"/>
          <w:i w:val="0"/>
          <w:iCs w:val="0"/>
          <w:color w:val="000000"/>
          <w:sz w:val="32"/>
          <w:szCs w:val="32"/>
        </w:rPr>
        <w:t>（六）公安部门负责依法处理破坏属于非物质文化遗产组成部分的实物和场所构成违反治安管理的行为</w:t>
      </w:r>
      <w:bookmarkEnd w:id="5"/>
      <w:r>
        <w:rPr>
          <w:rStyle w:val="10"/>
          <w:rFonts w:eastAsia="仿宋"/>
          <w:i w:val="0"/>
          <w:iCs w:val="0"/>
          <w:color w:val="000000"/>
          <w:sz w:val="32"/>
          <w:szCs w:val="32"/>
        </w:rPr>
        <w:t>；</w:t>
      </w:r>
      <w:r>
        <w:rPr>
          <w:rStyle w:val="10"/>
          <w:rFonts w:eastAsia="仿宋"/>
          <w:i w:val="0"/>
          <w:iCs w:val="0"/>
          <w:color w:val="000000"/>
          <w:sz w:val="32"/>
          <w:szCs w:val="32"/>
        </w:rPr>
        <w:br w:type="textWrapping"/>
      </w:r>
      <w:r>
        <w:rPr>
          <w:rStyle w:val="10"/>
          <w:rFonts w:eastAsia="仿宋"/>
          <w:i w:val="0"/>
          <w:iCs w:val="0"/>
          <w:color w:val="000000"/>
          <w:sz w:val="32"/>
          <w:szCs w:val="32"/>
        </w:rPr>
        <w:t>　　</w:t>
      </w:r>
      <w:bookmarkStart w:id="6" w:name="_Hlk95136401"/>
      <w:r>
        <w:rPr>
          <w:rStyle w:val="10"/>
          <w:rFonts w:eastAsia="仿宋"/>
          <w:i w:val="0"/>
          <w:iCs w:val="0"/>
          <w:color w:val="000000"/>
          <w:sz w:val="32"/>
          <w:szCs w:val="32"/>
        </w:rPr>
        <w:t>（七）财政部门负责非物质文化遗产保护中相关资金的保障及资金使用的管理和监督工作；</w:t>
      </w:r>
      <w:r>
        <w:rPr>
          <w:rStyle w:val="10"/>
          <w:rFonts w:eastAsia="仿宋"/>
          <w:i w:val="0"/>
          <w:iCs w:val="0"/>
          <w:color w:val="000000"/>
          <w:sz w:val="32"/>
          <w:szCs w:val="32"/>
        </w:rPr>
        <w:br w:type="textWrapping"/>
      </w:r>
      <w:bookmarkEnd w:id="6"/>
      <w:r>
        <w:rPr>
          <w:rStyle w:val="10"/>
          <w:rFonts w:eastAsia="仿宋"/>
          <w:i w:val="0"/>
          <w:iCs w:val="0"/>
          <w:color w:val="000000"/>
          <w:sz w:val="32"/>
          <w:szCs w:val="32"/>
        </w:rPr>
        <w:t>　　</w:t>
      </w:r>
      <w:bookmarkStart w:id="7" w:name="_Hlk95136414"/>
      <w:r>
        <w:rPr>
          <w:rStyle w:val="10"/>
          <w:rFonts w:eastAsia="仿宋"/>
          <w:i w:val="0"/>
          <w:iCs w:val="0"/>
          <w:color w:val="000000"/>
          <w:sz w:val="32"/>
          <w:szCs w:val="32"/>
        </w:rPr>
        <w:t>（八）自然资源部门协助与土地、矿产、海洋资源相关的非物质文化遗产保护工作；</w:t>
      </w:r>
    </w:p>
    <w:bookmarkEnd w:id="7"/>
    <w:p>
      <w:pPr>
        <w:spacing w:line="620" w:lineRule="exact"/>
        <w:rPr>
          <w:rStyle w:val="10"/>
          <w:rFonts w:eastAsia="仿宋"/>
          <w:i w:val="0"/>
          <w:iCs w:val="0"/>
          <w:color w:val="000000"/>
          <w:sz w:val="32"/>
          <w:szCs w:val="32"/>
        </w:rPr>
      </w:pPr>
      <w:r>
        <w:rPr>
          <w:rStyle w:val="10"/>
          <w:rFonts w:eastAsia="仿宋"/>
          <w:i w:val="0"/>
          <w:iCs w:val="0"/>
          <w:color w:val="000000"/>
          <w:sz w:val="32"/>
          <w:szCs w:val="32"/>
        </w:rPr>
        <w:t>　　</w:t>
      </w:r>
      <w:bookmarkStart w:id="8" w:name="_Hlk95136442"/>
      <w:r>
        <w:rPr>
          <w:rStyle w:val="10"/>
          <w:rFonts w:eastAsia="仿宋"/>
          <w:i w:val="0"/>
          <w:iCs w:val="0"/>
          <w:color w:val="000000"/>
          <w:sz w:val="32"/>
          <w:szCs w:val="32"/>
        </w:rPr>
        <w:t>（九）住房和城乡建设部门负责与非物质文化遗产保护相关的历史文化名城、名镇、名村、街区和历史建筑、传统村落的申报、保护及管理工作；</w:t>
      </w:r>
    </w:p>
    <w:bookmarkEnd w:id="8"/>
    <w:p>
      <w:pPr>
        <w:spacing w:line="620" w:lineRule="exact"/>
        <w:ind w:firstLine="640" w:firstLineChars="200"/>
        <w:rPr>
          <w:rStyle w:val="10"/>
          <w:rFonts w:eastAsia="仿宋"/>
          <w:i w:val="0"/>
          <w:iCs w:val="0"/>
          <w:color w:val="000000"/>
          <w:sz w:val="32"/>
          <w:szCs w:val="32"/>
        </w:rPr>
      </w:pPr>
      <w:bookmarkStart w:id="9" w:name="_Hlk95136465"/>
      <w:r>
        <w:rPr>
          <w:rStyle w:val="10"/>
          <w:rFonts w:eastAsia="仿宋"/>
          <w:i w:val="0"/>
          <w:iCs w:val="0"/>
          <w:color w:val="000000"/>
          <w:sz w:val="32"/>
          <w:szCs w:val="32"/>
        </w:rPr>
        <w:t>（十）文化、旅游、体育主管部门负责传统体育类项目的非物质文化遗产保护工作，以及负责宣传、推介与旅游项目相关的非物质文化遗产保护工作；</w:t>
      </w:r>
    </w:p>
    <w:bookmarkEnd w:id="9"/>
    <w:p>
      <w:pPr>
        <w:spacing w:line="620" w:lineRule="exact"/>
        <w:rPr>
          <w:rStyle w:val="10"/>
          <w:rFonts w:eastAsia="仿宋"/>
          <w:i w:val="0"/>
          <w:iCs w:val="0"/>
          <w:color w:val="000000"/>
          <w:sz w:val="32"/>
          <w:szCs w:val="32"/>
        </w:rPr>
      </w:pPr>
      <w:r>
        <w:rPr>
          <w:rStyle w:val="10"/>
          <w:rFonts w:eastAsia="仿宋"/>
          <w:i w:val="0"/>
          <w:iCs w:val="0"/>
          <w:color w:val="000000"/>
          <w:sz w:val="32"/>
          <w:szCs w:val="32"/>
        </w:rPr>
        <w:t>　　</w:t>
      </w:r>
      <w:bookmarkStart w:id="10" w:name="_Hlk95136483"/>
      <w:r>
        <w:rPr>
          <w:rStyle w:val="10"/>
          <w:rFonts w:eastAsia="仿宋"/>
          <w:i w:val="0"/>
          <w:iCs w:val="0"/>
          <w:color w:val="000000"/>
          <w:sz w:val="32"/>
          <w:szCs w:val="32"/>
        </w:rPr>
        <w:t>（十一）农业农村部门协助与渔业资源相关的非物质文化遗产保护工作</w:t>
      </w:r>
      <w:bookmarkEnd w:id="10"/>
      <w:r>
        <w:rPr>
          <w:rStyle w:val="10"/>
          <w:rFonts w:eastAsia="仿宋"/>
          <w:i w:val="0"/>
          <w:iCs w:val="0"/>
          <w:color w:val="000000"/>
          <w:sz w:val="32"/>
          <w:szCs w:val="32"/>
        </w:rPr>
        <w:t>；</w:t>
      </w:r>
    </w:p>
    <w:p>
      <w:pPr>
        <w:spacing w:line="620" w:lineRule="exact"/>
        <w:ind w:firstLine="640" w:firstLineChars="200"/>
        <w:rPr>
          <w:rStyle w:val="10"/>
          <w:rFonts w:eastAsia="仿宋"/>
          <w:color w:val="000000"/>
          <w:sz w:val="32"/>
          <w:szCs w:val="32"/>
          <w:u w:val="single"/>
        </w:rPr>
      </w:pPr>
      <w:bookmarkStart w:id="11" w:name="_Hlk95136531"/>
      <w:r>
        <w:rPr>
          <w:rStyle w:val="10"/>
          <w:rFonts w:eastAsia="仿宋"/>
          <w:i w:val="0"/>
          <w:iCs w:val="0"/>
          <w:color w:val="000000"/>
          <w:sz w:val="32"/>
          <w:szCs w:val="32"/>
        </w:rPr>
        <w:t>（十二）</w:t>
      </w:r>
      <w:bookmarkEnd w:id="11"/>
      <w:r>
        <w:rPr>
          <w:rStyle w:val="10"/>
          <w:rFonts w:eastAsia="仿宋"/>
          <w:i w:val="0"/>
          <w:iCs w:val="0"/>
          <w:color w:val="000000"/>
          <w:sz w:val="32"/>
          <w:szCs w:val="32"/>
        </w:rPr>
        <w:t>市场监督管理部门协助与传统技艺中与食品制作相关的非物质文化遗产保护工作；</w:t>
      </w:r>
    </w:p>
    <w:p>
      <w:pPr>
        <w:spacing w:line="620" w:lineRule="exact"/>
        <w:ind w:firstLine="640" w:firstLineChars="200"/>
        <w:rPr>
          <w:rStyle w:val="10"/>
          <w:rFonts w:eastAsia="仿宋"/>
          <w:b/>
          <w:bCs/>
          <w:i w:val="0"/>
          <w:iCs w:val="0"/>
          <w:color w:val="000000"/>
          <w:sz w:val="32"/>
          <w:szCs w:val="32"/>
        </w:rPr>
      </w:pPr>
      <w:r>
        <w:rPr>
          <w:rStyle w:val="10"/>
          <w:rFonts w:eastAsia="仿宋"/>
          <w:i w:val="0"/>
          <w:iCs w:val="0"/>
          <w:color w:val="000000"/>
          <w:sz w:val="32"/>
          <w:szCs w:val="32"/>
        </w:rPr>
        <w:t>（十三）</w:t>
      </w:r>
      <w:bookmarkStart w:id="12" w:name="_Hlk109315627"/>
      <w:r>
        <w:rPr>
          <w:rStyle w:val="10"/>
          <w:rFonts w:eastAsia="仿宋"/>
          <w:i w:val="0"/>
          <w:iCs w:val="0"/>
          <w:color w:val="000000"/>
          <w:sz w:val="32"/>
          <w:szCs w:val="32"/>
        </w:rPr>
        <w:t>卫生健康主管部门协助与传统医药相关的非物质文化遗产保护工作</w:t>
      </w:r>
      <w:bookmarkEnd w:id="12"/>
      <w:r>
        <w:rPr>
          <w:rStyle w:val="10"/>
          <w:rFonts w:eastAsia="仿宋"/>
          <w:i w:val="0"/>
          <w:iCs w:val="0"/>
          <w:color w:val="000000"/>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Style w:val="10"/>
          <w:rFonts w:eastAsia="仿宋"/>
          <w:i w:val="0"/>
          <w:iCs w:val="0"/>
          <w:color w:val="000000"/>
          <w:sz w:val="32"/>
          <w:szCs w:val="32"/>
        </w:rPr>
        <w:t>（十四）</w:t>
      </w:r>
      <w:bookmarkStart w:id="13" w:name="_Hlk95136570"/>
      <w:r>
        <w:rPr>
          <w:rStyle w:val="10"/>
          <w:rFonts w:eastAsia="仿宋"/>
          <w:i w:val="0"/>
          <w:iCs w:val="0"/>
          <w:color w:val="000000"/>
          <w:sz w:val="32"/>
          <w:szCs w:val="32"/>
        </w:rPr>
        <w:t>其他各有关部门按照职责做好相关工作。</w:t>
      </w:r>
      <w:bookmarkEnd w:id="0"/>
      <w:bookmarkEnd w:id="13"/>
    </w:p>
    <w:p>
      <w:pPr>
        <w:spacing w:line="620" w:lineRule="exact"/>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w:t>
      </w:r>
      <w:r>
        <w:rPr>
          <w:rStyle w:val="10"/>
          <w:rFonts w:eastAsia="仿宋"/>
          <w:i w:val="0"/>
          <w:iCs w:val="0"/>
          <w:color w:val="000000"/>
          <w:sz w:val="32"/>
          <w:szCs w:val="32"/>
        </w:rPr>
        <w:t>乡镇（街道）文化工作机构在市、县（区）人民政府文化主管部门、非物质文化遗产保护中心的指导下，开展相应的非物质文化遗产调查、保护、保存工作。</w:t>
      </w:r>
      <w:r>
        <w:rPr>
          <w:rStyle w:val="10"/>
          <w:rFonts w:eastAsia="仿宋"/>
          <w:i w:val="0"/>
          <w:iCs w:val="0"/>
          <w:color w:val="000000"/>
          <w:sz w:val="32"/>
          <w:szCs w:val="32"/>
        </w:rPr>
        <w:br w:type="textWrapping"/>
      </w:r>
      <w:r>
        <w:rPr>
          <w:rStyle w:val="10"/>
          <w:rFonts w:eastAsia="仿宋"/>
          <w:i w:val="0"/>
          <w:iCs w:val="0"/>
          <w:color w:val="000000"/>
          <w:sz w:val="32"/>
          <w:szCs w:val="32"/>
        </w:rPr>
        <w:t>　　鼓励村民委员会、居民委员会聘请文体协管员开展相应的非物质文化遗产保护、保存工作。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Style w:val="10"/>
          <w:rFonts w:eastAsia="仿宋"/>
          <w:i w:val="0"/>
          <w:iCs w:val="0"/>
          <w:color w:val="000000"/>
          <w:sz w:val="32"/>
          <w:szCs w:val="32"/>
        </w:rPr>
      </w:pPr>
      <w:r>
        <w:rPr>
          <w:rFonts w:hint="eastAsia" w:ascii="黑体" w:hAnsi="黑体" w:eastAsia="黑体" w:cs="黑体"/>
          <w:color w:val="000000"/>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w:t>
      </w:r>
      <w:r>
        <w:rPr>
          <w:rStyle w:val="10"/>
          <w:rFonts w:eastAsia="仿宋"/>
          <w:i w:val="0"/>
          <w:iCs w:val="0"/>
          <w:color w:val="000000"/>
          <w:sz w:val="32"/>
          <w:szCs w:val="32"/>
        </w:rPr>
        <w:t>市、县（区）文化主管部门应当对本行政区域内的非物质文化遗产资源状况进行调查，收集属于非物质文化遗产组成部分的代表性实物，整理调查工作中取得的资料，并妥善保存，防止损毁、流失。</w:t>
      </w:r>
      <w:bookmarkStart w:id="14" w:name="_Hlk114423071"/>
      <w:r>
        <w:rPr>
          <w:rStyle w:val="10"/>
          <w:rFonts w:eastAsia="仿宋"/>
          <w:i w:val="0"/>
          <w:iCs w:val="0"/>
          <w:color w:val="000000"/>
          <w:sz w:val="32"/>
          <w:szCs w:val="32"/>
        </w:rPr>
        <w:t>其他有关部门可以调查其工作领域内的非物质文化遗产，调查中取得的实物图片、资料复制件应当汇交给同级文化主管部门。</w:t>
      </w:r>
      <w:bookmarkEnd w:id="14"/>
    </w:p>
    <w:p>
      <w:pPr>
        <w:spacing w:line="620" w:lineRule="exact"/>
        <w:ind w:firstLine="660"/>
        <w:rPr>
          <w:rFonts w:hint="eastAsia" w:ascii="仿宋_GB2312" w:hAnsi="仿宋_GB2312" w:eastAsia="仿宋_GB2312" w:cs="仿宋_GB2312"/>
          <w:i w:val="0"/>
          <w:caps w:val="0"/>
          <w:color w:val="333333"/>
          <w:spacing w:val="0"/>
          <w:sz w:val="32"/>
          <w:szCs w:val="32"/>
          <w:shd w:val="clear" w:fill="FFFFFF"/>
          <w:lang w:val="en-US" w:eastAsia="zh-CN"/>
        </w:rPr>
      </w:pPr>
      <w:bookmarkStart w:id="15" w:name="_Hlk114423128"/>
      <w:r>
        <w:rPr>
          <w:rStyle w:val="10"/>
          <w:rFonts w:eastAsia="仿宋"/>
          <w:i w:val="0"/>
          <w:iCs w:val="0"/>
          <w:color w:val="000000"/>
          <w:sz w:val="32"/>
          <w:szCs w:val="32"/>
        </w:rPr>
        <w:t>市、县（区）人民政府文化主管部门</w:t>
      </w:r>
      <w:bookmarkEnd w:id="15"/>
      <w:r>
        <w:rPr>
          <w:rStyle w:val="10"/>
          <w:rFonts w:eastAsia="仿宋"/>
          <w:i w:val="0"/>
          <w:iCs w:val="0"/>
          <w:color w:val="000000"/>
          <w:sz w:val="32"/>
          <w:szCs w:val="32"/>
        </w:rPr>
        <w:t>应当建立非物质文化遗产档案和相关数据库。除依法应当保密的外，非物质文化遗产档案及相关数据信息应当公开，便于公众查阅。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市、县（区）人民政府应当建立本级非物质文化遗产代表性项目名录。符合下列条件的非物质文化遗产项目，应当列入县（区）级以上代表性项目名录予以保护：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（一）体现中华优秀传统文化；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（二）具有历史、文学、艺术、科学价值；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（三）在一定群体或者区域世代相传、活态存在，其历史可以追溯百年以上；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（四）具有本市地域特色和人文风格并在本行政区域内有较大影响。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公民、法人和其他组织认为某项非物质文化遗产体现中华优秀传统文化，具有历史、文学、艺术、科学价值的，可以向市、县（区）人民政府文化主管部门提出列入非物质文化遗产代表性项目名录的建议。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市、县（区）人民政府文化主管部门对收到的建议应当及时处理，并在二十个工作日内将处理情况回复建议人。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非物质文化遗产代表性项目名录按照下列程序申请：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申请列入县（区）级非物质文化遗产代表性项目名录的，由公民、法人和其他组织向项目所在区域内的县（区）人民政府文化主管部门提出申请；县（区）人民政府文化主管部门接受申请后应当认真进行核查，并组织专家进行评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申请列入市级非物质文化遗产代表性项目名录的，由公民、法人和其他组织向市人民政府文化主管部门提出申请，或由县（区）人民政府文化主管部门对本行政区域内的申报项目进行核查，经本级人民政府核定后，向市人民政府文化主管部门推荐。市人民政府文化主管部门对申请或推荐材料进行核查，并组织专家进行评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已被列入市级非物质文化遗产代表性项目名录，具有重大历史、文学、艺术、科学价值的非物质文化遗产项目，市人民政府可以依照有关规定向上一级文化主管部门逐级推荐列入省级、国家级非物质文化遗产代表性项目名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申请主体为非申请项目传承人（保护单位）的，应当获得申请项目传承人（保护单位）的授权。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color w:val="000000"/>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市、县（区）级非物质文化遗产代表性项目名录的申报或推荐项目经专家评审委员会审议通过后，市、县（区）人民政府文化主管部门应当将拟列入本级非物质文化遗产代表性项目名录的项目予以公示，征求公众意见。公示时间不得少于二十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公示期满后，市、县（区）人民政府文化主管部门根据专家评审委员会的审议意见和公示结果，拟订本级非物质文化遗产代表性项目名录，报本级人民政府批准、公布，并报上一级文化主管部门备案。</w:t>
      </w:r>
    </w:p>
    <w:p>
      <w:pPr>
        <w:keepNext w:val="0"/>
        <w:keepLines w:val="0"/>
        <w:pageBreakBefore w:val="0"/>
        <w:widowControl w:val="0"/>
        <w:kinsoku/>
        <w:wordWrap/>
        <w:overflowPunct/>
        <w:topLinePunct w:val="0"/>
        <w:bidi w:val="0"/>
        <w:spacing w:line="240" w:lineRule="auto"/>
        <w:ind w:firstLine="684"/>
        <w:textAlignment w:val="auto"/>
        <w:rPr>
          <w:rStyle w:val="10"/>
          <w:rFonts w:eastAsia="仿宋"/>
          <w:i w:val="0"/>
          <w:iCs w:val="0"/>
          <w:color w:val="000000"/>
          <w:sz w:val="32"/>
          <w:szCs w:val="32"/>
        </w:rPr>
      </w:pPr>
      <w:r>
        <w:rPr>
          <w:rStyle w:val="10"/>
          <w:rFonts w:ascii="黑体" w:hAnsi="黑体" w:eastAsia="黑体" w:cs="黑体"/>
          <w:i w:val="0"/>
          <w:iCs w:val="0"/>
          <w:color w:val="000000"/>
          <w:sz w:val="32"/>
          <w:szCs w:val="32"/>
        </w:rPr>
        <w:t>第十三条</w:t>
      </w:r>
      <w:r>
        <w:rPr>
          <w:rStyle w:val="10"/>
          <w:rFonts w:eastAsia="仿宋"/>
          <w:i w:val="0"/>
          <w:iCs w:val="0"/>
          <w:color w:val="000000"/>
          <w:sz w:val="32"/>
          <w:szCs w:val="32"/>
        </w:rPr>
        <w:t>　市、县（区）人民政府文化主管部门应当组织编制本行政区域内非物质文化遗产保护规划，报本级人民政府批准后实施。</w:t>
      </w:r>
      <w:r>
        <w:rPr>
          <w:rStyle w:val="10"/>
          <w:rFonts w:eastAsia="仿宋"/>
          <w:i w:val="0"/>
          <w:iCs w:val="0"/>
          <w:color w:val="000000"/>
          <w:sz w:val="32"/>
          <w:szCs w:val="32"/>
        </w:rPr>
        <w:br w:type="textWrapping"/>
      </w:r>
      <w:r>
        <w:rPr>
          <w:rStyle w:val="10"/>
          <w:rFonts w:eastAsia="仿宋"/>
          <w:i w:val="0"/>
          <w:iCs w:val="0"/>
          <w:color w:val="000000"/>
          <w:sz w:val="32"/>
          <w:szCs w:val="32"/>
        </w:rPr>
        <w:t>　　对列入非物质文化遗产代表性项目名录的，市、县（区）人民政府文化主管部门应当组织保护单位制定项目保护计划。</w:t>
      </w:r>
      <w:bookmarkStart w:id="16" w:name="13"/>
    </w:p>
    <w:p>
      <w:pPr>
        <w:keepNext w:val="0"/>
        <w:keepLines w:val="0"/>
        <w:pageBreakBefore w:val="0"/>
        <w:widowControl w:val="0"/>
        <w:kinsoku/>
        <w:wordWrap/>
        <w:overflowPunct/>
        <w:topLinePunct w:val="0"/>
        <w:bidi w:val="0"/>
        <w:spacing w:line="240" w:lineRule="auto"/>
        <w:ind w:firstLine="684"/>
        <w:textAlignment w:val="auto"/>
        <w:rPr>
          <w:rStyle w:val="10"/>
          <w:rFonts w:eastAsia="仿宋"/>
          <w:i w:val="0"/>
          <w:iCs w:val="0"/>
          <w:color w:val="000000"/>
          <w:sz w:val="32"/>
          <w:szCs w:val="32"/>
        </w:rPr>
      </w:pPr>
      <w:r>
        <w:rPr>
          <w:rStyle w:val="10"/>
          <w:rFonts w:ascii="黑体" w:hAnsi="黑体" w:eastAsia="黑体" w:cs="黑体"/>
          <w:i w:val="0"/>
          <w:iCs w:val="0"/>
          <w:color w:val="000000"/>
          <w:sz w:val="32"/>
          <w:szCs w:val="32"/>
        </w:rPr>
        <w:t>第十四条</w:t>
      </w:r>
      <w:bookmarkEnd w:id="16"/>
      <w:r>
        <w:rPr>
          <w:rStyle w:val="10"/>
          <w:rFonts w:eastAsia="仿宋"/>
          <w:i w:val="0"/>
          <w:iCs w:val="0"/>
          <w:color w:val="000000"/>
          <w:sz w:val="32"/>
          <w:szCs w:val="32"/>
        </w:rPr>
        <w:t>　非物质文化遗产代表性项目的保护单位和代表性传承人的</w:t>
      </w:r>
      <w:bookmarkStart w:id="17" w:name="_Hlk95081593"/>
      <w:r>
        <w:rPr>
          <w:rStyle w:val="10"/>
          <w:rFonts w:eastAsia="仿宋"/>
          <w:i w:val="0"/>
          <w:iCs w:val="0"/>
          <w:color w:val="000000"/>
          <w:sz w:val="32"/>
          <w:szCs w:val="32"/>
        </w:rPr>
        <w:t>认定条件，享有的权利和应当履行的义务，</w:t>
      </w:r>
      <w:bookmarkEnd w:id="17"/>
      <w:r>
        <w:rPr>
          <w:rStyle w:val="10"/>
          <w:rFonts w:eastAsia="仿宋"/>
          <w:i w:val="0"/>
          <w:iCs w:val="0"/>
          <w:color w:val="000000"/>
          <w:sz w:val="32"/>
          <w:szCs w:val="32"/>
        </w:rPr>
        <w:t>依照《</w:t>
      </w:r>
      <w:r>
        <w:rPr>
          <w:rStyle w:val="10"/>
          <w:rFonts w:eastAsia="仿宋"/>
          <w:i w:val="0"/>
          <w:iCs w:val="0"/>
          <w:color w:val="000000"/>
          <w:sz w:val="32"/>
          <w:szCs w:val="32"/>
        </w:rPr>
        <w:fldChar w:fldCharType="begin"/>
      </w:r>
      <w:r>
        <w:rPr>
          <w:rStyle w:val="10"/>
          <w:rFonts w:eastAsia="仿宋"/>
          <w:i w:val="0"/>
          <w:iCs w:val="0"/>
          <w:color w:val="000000"/>
          <w:sz w:val="32"/>
          <w:szCs w:val="32"/>
        </w:rPr>
        <w:instrText xml:space="preserve"> HYPERLINK "javascript:SLC(145721,0)" </w:instrText>
      </w:r>
      <w:r>
        <w:rPr>
          <w:rStyle w:val="10"/>
          <w:rFonts w:eastAsia="仿宋"/>
          <w:i w:val="0"/>
          <w:iCs w:val="0"/>
          <w:color w:val="000000"/>
          <w:sz w:val="32"/>
          <w:szCs w:val="32"/>
        </w:rPr>
        <w:fldChar w:fldCharType="separate"/>
      </w:r>
      <w:r>
        <w:rPr>
          <w:rStyle w:val="10"/>
          <w:rFonts w:eastAsia="仿宋"/>
          <w:i w:val="0"/>
          <w:iCs w:val="0"/>
          <w:color w:val="000000"/>
          <w:sz w:val="32"/>
          <w:szCs w:val="32"/>
        </w:rPr>
        <w:t>中华人民共和国非物质文化遗产法</w:t>
      </w:r>
      <w:r>
        <w:rPr>
          <w:rStyle w:val="10"/>
          <w:rFonts w:eastAsia="仿宋"/>
          <w:i w:val="0"/>
          <w:iCs w:val="0"/>
          <w:color w:val="000000"/>
          <w:sz w:val="32"/>
          <w:szCs w:val="32"/>
        </w:rPr>
        <w:fldChar w:fldCharType="end"/>
      </w:r>
      <w:r>
        <w:rPr>
          <w:rStyle w:val="10"/>
          <w:rFonts w:eastAsia="仿宋"/>
          <w:i w:val="0"/>
          <w:iCs w:val="0"/>
          <w:color w:val="000000"/>
          <w:sz w:val="32"/>
          <w:szCs w:val="32"/>
        </w:rPr>
        <w:t>》《</w:t>
      </w:r>
      <w:r>
        <w:rPr>
          <w:rStyle w:val="10"/>
          <w:rFonts w:eastAsia="仿宋"/>
          <w:i w:val="0"/>
          <w:iCs w:val="0"/>
          <w:color w:val="000000"/>
          <w:sz w:val="32"/>
          <w:szCs w:val="32"/>
        </w:rPr>
        <w:fldChar w:fldCharType="begin"/>
      </w:r>
      <w:r>
        <w:rPr>
          <w:rStyle w:val="10"/>
          <w:rFonts w:eastAsia="仿宋"/>
          <w:i w:val="0"/>
          <w:iCs w:val="0"/>
          <w:color w:val="000000"/>
          <w:sz w:val="32"/>
          <w:szCs w:val="32"/>
        </w:rPr>
        <w:instrText xml:space="preserve"> HYPERLINK "javascript:SLC(17306593,0)" </w:instrText>
      </w:r>
      <w:r>
        <w:rPr>
          <w:rStyle w:val="10"/>
          <w:rFonts w:eastAsia="仿宋"/>
          <w:i w:val="0"/>
          <w:iCs w:val="0"/>
          <w:color w:val="000000"/>
          <w:sz w:val="32"/>
          <w:szCs w:val="32"/>
        </w:rPr>
        <w:fldChar w:fldCharType="separate"/>
      </w:r>
      <w:r>
        <w:rPr>
          <w:rStyle w:val="10"/>
          <w:rFonts w:eastAsia="仿宋"/>
          <w:i w:val="0"/>
          <w:iCs w:val="0"/>
          <w:color w:val="000000"/>
          <w:sz w:val="32"/>
          <w:szCs w:val="32"/>
        </w:rPr>
        <w:t>广东省非物质文化遗产条例</w:t>
      </w:r>
      <w:r>
        <w:rPr>
          <w:rStyle w:val="10"/>
          <w:rFonts w:eastAsia="仿宋"/>
          <w:i w:val="0"/>
          <w:iCs w:val="0"/>
          <w:color w:val="000000"/>
          <w:sz w:val="32"/>
          <w:szCs w:val="32"/>
        </w:rPr>
        <w:fldChar w:fldCharType="end"/>
      </w:r>
      <w:r>
        <w:rPr>
          <w:rStyle w:val="10"/>
          <w:rFonts w:eastAsia="仿宋"/>
          <w:i w:val="0"/>
          <w:iCs w:val="0"/>
          <w:color w:val="000000"/>
          <w:sz w:val="32"/>
          <w:szCs w:val="32"/>
        </w:rPr>
        <w:t>》的规定执行。</w:t>
      </w:r>
    </w:p>
    <w:p>
      <w:pPr>
        <w:keepNext w:val="0"/>
        <w:keepLines w:val="0"/>
        <w:pageBreakBefore w:val="0"/>
        <w:widowControl w:val="0"/>
        <w:kinsoku/>
        <w:wordWrap/>
        <w:overflowPunct/>
        <w:topLinePunct w:val="0"/>
        <w:bidi w:val="0"/>
        <w:spacing w:line="240" w:lineRule="auto"/>
        <w:textAlignment w:val="auto"/>
        <w:rPr>
          <w:rStyle w:val="10"/>
          <w:rFonts w:eastAsia="仿宋"/>
          <w:i w:val="0"/>
          <w:iCs w:val="0"/>
          <w:color w:val="000000"/>
          <w:sz w:val="32"/>
          <w:szCs w:val="32"/>
        </w:rPr>
      </w:pPr>
      <w:r>
        <w:rPr>
          <w:rStyle w:val="10"/>
          <w:rFonts w:eastAsia="仿宋"/>
          <w:i w:val="0"/>
          <w:iCs w:val="0"/>
          <w:color w:val="000000"/>
          <w:sz w:val="32"/>
          <w:szCs w:val="32"/>
        </w:rPr>
        <w:t>　　</w:t>
      </w:r>
      <w:r>
        <w:rPr>
          <w:rStyle w:val="10"/>
          <w:rFonts w:ascii="黑体" w:hAnsi="黑体" w:eastAsia="黑体" w:cs="黑体"/>
          <w:i w:val="0"/>
          <w:iCs w:val="0"/>
          <w:color w:val="000000"/>
          <w:sz w:val="32"/>
          <w:szCs w:val="32"/>
        </w:rPr>
        <w:t>第十五条</w:t>
      </w:r>
      <w:r>
        <w:rPr>
          <w:rStyle w:val="10"/>
          <w:rFonts w:eastAsia="仿宋"/>
          <w:i w:val="0"/>
          <w:iCs w:val="0"/>
          <w:color w:val="000000"/>
          <w:sz w:val="32"/>
          <w:szCs w:val="32"/>
        </w:rPr>
        <w:t xml:space="preserve"> </w:t>
      </w:r>
      <w:r>
        <w:rPr>
          <w:rStyle w:val="10"/>
          <w:rFonts w:hint="default" w:eastAsia="仿宋"/>
          <w:i w:val="0"/>
          <w:iCs w:val="0"/>
          <w:color w:val="000000"/>
          <w:sz w:val="32"/>
          <w:szCs w:val="32"/>
          <w:lang w:val="en"/>
        </w:rPr>
        <w:t xml:space="preserve"> </w:t>
      </w:r>
      <w:r>
        <w:rPr>
          <w:rStyle w:val="10"/>
          <w:rFonts w:eastAsia="仿宋"/>
          <w:i w:val="0"/>
          <w:iCs w:val="0"/>
          <w:color w:val="000000"/>
          <w:sz w:val="32"/>
          <w:szCs w:val="32"/>
        </w:rPr>
        <w:t>市、县（区）人民政府文化主管部门应当建立非物质文化遗产代表性项目的保护单位和代表性传承人的保护工作档案，并定期组织有关专家和社会组织对保护单位和代表性传承人的保护工作绩效进行评估。</w:t>
      </w:r>
      <w:r>
        <w:rPr>
          <w:rStyle w:val="10"/>
          <w:rFonts w:eastAsia="仿宋"/>
          <w:i w:val="0"/>
          <w:iCs w:val="0"/>
          <w:color w:val="000000"/>
          <w:sz w:val="32"/>
          <w:szCs w:val="32"/>
        </w:rPr>
        <w:br w:type="textWrapping"/>
      </w:r>
      <w:r>
        <w:rPr>
          <w:rStyle w:val="10"/>
          <w:rFonts w:eastAsia="仿宋"/>
          <w:i w:val="0"/>
          <w:iCs w:val="0"/>
          <w:color w:val="000000"/>
          <w:sz w:val="32"/>
          <w:szCs w:val="32"/>
        </w:rPr>
        <w:t>　　保护单位、代表性传承人被举报或者经检查发现不履行义务的，项目所在地的文化主管部门核实后，依法处理。</w:t>
      </w:r>
    </w:p>
    <w:p>
      <w:pPr>
        <w:keepNext w:val="0"/>
        <w:keepLines w:val="0"/>
        <w:pageBreakBefore w:val="0"/>
        <w:widowControl w:val="0"/>
        <w:kinsoku/>
        <w:wordWrap/>
        <w:overflowPunct/>
        <w:topLinePunct w:val="0"/>
        <w:bidi w:val="0"/>
        <w:spacing w:line="240" w:lineRule="auto"/>
        <w:ind w:firstLine="640" w:firstLineChars="200"/>
        <w:textAlignment w:val="auto"/>
        <w:rPr>
          <w:rStyle w:val="10"/>
          <w:rFonts w:hint="eastAsia" w:eastAsia="仿宋"/>
          <w:i w:val="0"/>
          <w:iCs w:val="0"/>
          <w:color w:val="000000"/>
          <w:sz w:val="32"/>
          <w:szCs w:val="32"/>
        </w:rPr>
      </w:pPr>
      <w:bookmarkStart w:id="18" w:name="No90_T25K1X3"/>
      <w:bookmarkEnd w:id="18"/>
      <w:bookmarkStart w:id="19" w:name="No88_T25K1X1"/>
      <w:bookmarkEnd w:id="19"/>
      <w:bookmarkStart w:id="20" w:name="No82_Z3T23K1"/>
      <w:bookmarkEnd w:id="20"/>
      <w:bookmarkStart w:id="21" w:name="No112_Z3T28K1"/>
      <w:bookmarkEnd w:id="21"/>
      <w:bookmarkStart w:id="22" w:name="No100_T26K3X1"/>
      <w:bookmarkEnd w:id="22"/>
      <w:bookmarkStart w:id="23" w:name="No86_Z3T25"/>
      <w:bookmarkEnd w:id="23"/>
      <w:bookmarkStart w:id="24" w:name="No108_T27K1X1"/>
      <w:bookmarkEnd w:id="24"/>
      <w:bookmarkStart w:id="25" w:name="No98_Z3T26K2"/>
      <w:bookmarkEnd w:id="25"/>
      <w:bookmarkStart w:id="26" w:name="No83_Z3T24"/>
      <w:bookmarkEnd w:id="26"/>
      <w:bookmarkStart w:id="27" w:name="No104_T26K3X5"/>
      <w:bookmarkEnd w:id="27"/>
      <w:bookmarkStart w:id="28" w:name="No117_T28K1X5"/>
      <w:bookmarkEnd w:id="28"/>
      <w:bookmarkStart w:id="29" w:name="No105_Z3T26K4"/>
      <w:bookmarkEnd w:id="29"/>
      <w:bookmarkStart w:id="30" w:name="No110_T27K1X3"/>
      <w:bookmarkEnd w:id="30"/>
      <w:bookmarkStart w:id="31" w:name="No93_T25K1X6"/>
      <w:bookmarkEnd w:id="31"/>
      <w:bookmarkStart w:id="32" w:name="No97_Z3T26K1"/>
      <w:bookmarkEnd w:id="32"/>
      <w:bookmarkStart w:id="33" w:name="No102_T26K3X3"/>
      <w:bookmarkEnd w:id="33"/>
      <w:bookmarkStart w:id="34" w:name="No106_Z3T27"/>
      <w:bookmarkEnd w:id="34"/>
      <w:bookmarkStart w:id="35" w:name="No109_T27K1X2"/>
      <w:bookmarkEnd w:id="35"/>
      <w:bookmarkStart w:id="36" w:name="No87_Z3T25K1"/>
      <w:bookmarkEnd w:id="36"/>
      <w:bookmarkStart w:id="37" w:name="No114_T28K1X2"/>
      <w:bookmarkEnd w:id="37"/>
      <w:bookmarkStart w:id="38" w:name="No120_Z3T29K1"/>
      <w:bookmarkEnd w:id="38"/>
      <w:bookmarkStart w:id="39" w:name="No121_Z3T29K2"/>
      <w:bookmarkEnd w:id="39"/>
      <w:bookmarkStart w:id="40" w:name="No99_Z3T26K3"/>
      <w:bookmarkEnd w:id="40"/>
      <w:bookmarkStart w:id="41" w:name="No84_Z3T24K1"/>
      <w:bookmarkEnd w:id="41"/>
      <w:bookmarkStart w:id="42" w:name="No91_T25K1X4"/>
      <w:bookmarkEnd w:id="42"/>
      <w:bookmarkStart w:id="43" w:name="No95_Z3T25K2"/>
      <w:bookmarkEnd w:id="43"/>
      <w:bookmarkStart w:id="44" w:name="No101_T26K3X2"/>
      <w:bookmarkEnd w:id="44"/>
      <w:bookmarkStart w:id="45" w:name="No85_Z3T24K2"/>
      <w:bookmarkEnd w:id="45"/>
      <w:bookmarkStart w:id="46" w:name="No118_Z3T28K2"/>
      <w:bookmarkEnd w:id="46"/>
      <w:bookmarkStart w:id="47" w:name="No103_T26K3X4"/>
      <w:bookmarkEnd w:id="47"/>
      <w:bookmarkStart w:id="48" w:name="No113_T28K1X1"/>
      <w:bookmarkEnd w:id="48"/>
      <w:bookmarkStart w:id="49" w:name="No119_Z3T29"/>
      <w:bookmarkEnd w:id="49"/>
      <w:bookmarkStart w:id="50" w:name="No94_T25K1X7"/>
      <w:bookmarkEnd w:id="50"/>
      <w:bookmarkStart w:id="51" w:name="No116_T28K1X4"/>
      <w:bookmarkEnd w:id="51"/>
      <w:bookmarkStart w:id="52" w:name="No92_T25K1X5"/>
      <w:bookmarkEnd w:id="52"/>
      <w:bookmarkStart w:id="53" w:name="No107_Z3T27K1"/>
      <w:bookmarkEnd w:id="53"/>
      <w:bookmarkStart w:id="54" w:name="No111_Z3T28"/>
      <w:bookmarkEnd w:id="54"/>
      <w:bookmarkStart w:id="55" w:name="No89_T25K1X2"/>
      <w:bookmarkEnd w:id="55"/>
      <w:bookmarkStart w:id="56" w:name="No115_T28K1X3"/>
      <w:bookmarkEnd w:id="56"/>
      <w:bookmarkStart w:id="57" w:name="14"/>
      <w:r>
        <w:rPr>
          <w:rStyle w:val="10"/>
          <w:rFonts w:ascii="黑体" w:hAnsi="黑体" w:eastAsia="黑体" w:cs="黑体"/>
          <w:i w:val="0"/>
          <w:iCs w:val="0"/>
          <w:color w:val="000000"/>
          <w:sz w:val="32"/>
          <w:szCs w:val="32"/>
        </w:rPr>
        <w:t>第十六条</w:t>
      </w:r>
      <w:bookmarkEnd w:id="57"/>
      <w:r>
        <w:rPr>
          <w:rStyle w:val="10"/>
          <w:rFonts w:eastAsia="仿宋"/>
          <w:i w:val="0"/>
          <w:iCs w:val="0"/>
          <w:color w:val="000000"/>
          <w:sz w:val="32"/>
          <w:szCs w:val="32"/>
        </w:rPr>
        <w:t>　市、县（区）人民政府文化主管部门对通过调查或者其他途径发现因自然或者人为原因而面临消亡、失传的非物质文化遗产项目，应当建立非物质文化遗产濒危项目目录，并将该目录报上一级文化主管部门。</w:t>
      </w:r>
      <w:r>
        <w:rPr>
          <w:rStyle w:val="10"/>
          <w:rFonts w:eastAsia="仿宋"/>
          <w:i w:val="0"/>
          <w:iCs w:val="0"/>
          <w:color w:val="000000"/>
          <w:sz w:val="32"/>
          <w:szCs w:val="32"/>
        </w:rPr>
        <w:br w:type="textWrapping"/>
      </w:r>
      <w:r>
        <w:rPr>
          <w:rStyle w:val="10"/>
          <w:rFonts w:eastAsia="仿宋"/>
          <w:i w:val="0"/>
          <w:iCs w:val="0"/>
          <w:color w:val="000000"/>
          <w:sz w:val="32"/>
          <w:szCs w:val="32"/>
        </w:rPr>
        <w:t>　　市、县（区）人民政府文化主管部门对濒临消失的非物质文化遗产项目，应当会同有关部门列出名单，制定抢救保护方案，采取科学有效措施，及时进行抢救性保护、保存。</w:t>
      </w:r>
      <w:r>
        <w:rPr>
          <w:rStyle w:val="10"/>
          <w:rFonts w:eastAsia="仿宋"/>
          <w:i w:val="0"/>
          <w:iCs w:val="0"/>
          <w:color w:val="000000"/>
          <w:sz w:val="32"/>
          <w:szCs w:val="32"/>
        </w:rPr>
        <w:br w:type="textWrapping"/>
      </w:r>
      <w:r>
        <w:rPr>
          <w:rStyle w:val="10"/>
          <w:rFonts w:eastAsia="仿宋"/>
          <w:i w:val="0"/>
          <w:iCs w:val="0"/>
          <w:color w:val="000000"/>
          <w:sz w:val="32"/>
          <w:szCs w:val="32"/>
        </w:rPr>
        <w:t>　　对濒临消失的非物质文化遗产实施抢救性保护、保存，可以依法采取下列措施：</w:t>
      </w:r>
      <w:r>
        <w:rPr>
          <w:rStyle w:val="10"/>
          <w:rFonts w:eastAsia="仿宋"/>
          <w:i w:val="0"/>
          <w:iCs w:val="0"/>
          <w:color w:val="000000"/>
          <w:sz w:val="32"/>
          <w:szCs w:val="32"/>
        </w:rPr>
        <w:br w:type="textWrapping"/>
      </w:r>
      <w:r>
        <w:rPr>
          <w:rStyle w:val="10"/>
          <w:rFonts w:eastAsia="仿宋"/>
          <w:i w:val="0"/>
          <w:iCs w:val="0"/>
          <w:color w:val="000000"/>
          <w:sz w:val="32"/>
          <w:szCs w:val="32"/>
        </w:rPr>
        <w:t>　　（一）采用文字、录音、录像等方式进行真实、完整记录、整理、保存项目资料；</w:t>
      </w:r>
      <w:r>
        <w:rPr>
          <w:rStyle w:val="10"/>
          <w:rFonts w:eastAsia="仿宋"/>
          <w:i w:val="0"/>
          <w:iCs w:val="0"/>
          <w:color w:val="000000"/>
          <w:sz w:val="32"/>
          <w:szCs w:val="32"/>
        </w:rPr>
        <w:br w:type="textWrapping"/>
      </w:r>
      <w:r>
        <w:rPr>
          <w:rStyle w:val="10"/>
          <w:rFonts w:eastAsia="仿宋"/>
          <w:i w:val="0"/>
          <w:iCs w:val="0"/>
          <w:color w:val="000000"/>
          <w:sz w:val="32"/>
          <w:szCs w:val="32"/>
        </w:rPr>
        <w:t>　　（二）修缮相关建（构）筑物、场所；</w:t>
      </w:r>
      <w:r>
        <w:rPr>
          <w:rStyle w:val="10"/>
          <w:rFonts w:eastAsia="仿宋"/>
          <w:i w:val="0"/>
          <w:iCs w:val="0"/>
          <w:color w:val="000000"/>
          <w:sz w:val="32"/>
          <w:szCs w:val="32"/>
        </w:rPr>
        <w:br w:type="textWrapping"/>
      </w:r>
      <w:r>
        <w:rPr>
          <w:rStyle w:val="10"/>
          <w:rFonts w:eastAsia="仿宋"/>
          <w:i w:val="0"/>
          <w:iCs w:val="0"/>
          <w:color w:val="000000"/>
          <w:sz w:val="32"/>
          <w:szCs w:val="32"/>
        </w:rPr>
        <w:t>　　（三）改善或提供相应的传承条件；</w:t>
      </w:r>
      <w:r>
        <w:rPr>
          <w:rStyle w:val="10"/>
          <w:rFonts w:eastAsia="仿宋"/>
          <w:i w:val="0"/>
          <w:iCs w:val="0"/>
          <w:color w:val="000000"/>
          <w:sz w:val="32"/>
          <w:szCs w:val="32"/>
        </w:rPr>
        <w:br w:type="textWrapping"/>
      </w:r>
      <w:r>
        <w:rPr>
          <w:rStyle w:val="10"/>
          <w:rFonts w:eastAsia="仿宋"/>
          <w:i w:val="0"/>
          <w:iCs w:val="0"/>
          <w:color w:val="000000"/>
          <w:sz w:val="32"/>
          <w:szCs w:val="32"/>
        </w:rPr>
        <w:t>　　（四）安排和招募人员学艺；</w:t>
      </w:r>
      <w:r>
        <w:rPr>
          <w:rStyle w:val="10"/>
          <w:rFonts w:eastAsia="仿宋"/>
          <w:i w:val="0"/>
          <w:iCs w:val="0"/>
          <w:color w:val="000000"/>
          <w:sz w:val="32"/>
          <w:szCs w:val="32"/>
        </w:rPr>
        <w:br w:type="textWrapping"/>
      </w:r>
      <w:r>
        <w:rPr>
          <w:rStyle w:val="10"/>
          <w:rFonts w:eastAsia="仿宋"/>
          <w:i w:val="0"/>
          <w:iCs w:val="0"/>
          <w:color w:val="000000"/>
          <w:sz w:val="32"/>
          <w:szCs w:val="32"/>
        </w:rPr>
        <w:t>　　（五）其他可以依法实施的抢救措施。</w:t>
      </w:r>
      <w:r>
        <w:rPr>
          <w:rStyle w:val="10"/>
          <w:rFonts w:eastAsia="仿宋"/>
          <w:i w:val="0"/>
          <w:iCs w:val="0"/>
          <w:color w:val="000000"/>
          <w:sz w:val="32"/>
          <w:szCs w:val="32"/>
        </w:rPr>
        <w:br w:type="textWrapping"/>
      </w:r>
      <w:bookmarkStart w:id="58" w:name="15"/>
      <w:r>
        <w:rPr>
          <w:rStyle w:val="10"/>
          <w:rFonts w:eastAsia="仿宋"/>
          <w:i w:val="0"/>
          <w:iCs w:val="0"/>
          <w:color w:val="000000"/>
          <w:sz w:val="32"/>
          <w:szCs w:val="32"/>
        </w:rPr>
        <w:t>　</w:t>
      </w:r>
      <w:r>
        <w:rPr>
          <w:rStyle w:val="10"/>
          <w:rFonts w:ascii="黑体" w:hAnsi="黑体" w:eastAsia="黑体" w:cs="黑体"/>
          <w:i w:val="0"/>
          <w:iCs w:val="0"/>
          <w:color w:val="000000"/>
          <w:sz w:val="32"/>
          <w:szCs w:val="32"/>
        </w:rPr>
        <w:t>　</w:t>
      </w:r>
      <w:bookmarkEnd w:id="58"/>
      <w:r>
        <w:rPr>
          <w:rStyle w:val="10"/>
          <w:rFonts w:ascii="黑体" w:hAnsi="黑体" w:eastAsia="黑体" w:cs="黑体"/>
          <w:i w:val="0"/>
          <w:iCs w:val="0"/>
          <w:color w:val="000000"/>
          <w:sz w:val="32"/>
          <w:szCs w:val="32"/>
        </w:rPr>
        <w:t>第十七条</w:t>
      </w:r>
      <w:r>
        <w:rPr>
          <w:rStyle w:val="10"/>
          <w:rFonts w:eastAsia="仿宋"/>
          <w:i w:val="0"/>
          <w:iCs w:val="0"/>
          <w:color w:val="000000"/>
          <w:sz w:val="32"/>
          <w:szCs w:val="32"/>
        </w:rPr>
        <w:t xml:space="preserve"> </w:t>
      </w:r>
      <w:r>
        <w:rPr>
          <w:rStyle w:val="10"/>
          <w:rFonts w:hint="default" w:eastAsia="仿宋"/>
          <w:i w:val="0"/>
          <w:iCs w:val="0"/>
          <w:color w:val="000000"/>
          <w:sz w:val="32"/>
          <w:szCs w:val="32"/>
          <w:lang w:val="en"/>
        </w:rPr>
        <w:t xml:space="preserve"> </w:t>
      </w:r>
      <w:r>
        <w:rPr>
          <w:rStyle w:val="10"/>
          <w:rFonts w:eastAsia="仿宋"/>
          <w:i w:val="0"/>
          <w:iCs w:val="0"/>
          <w:color w:val="000000"/>
          <w:sz w:val="32"/>
          <w:szCs w:val="32"/>
        </w:rPr>
        <w:t>对丧失传承人或传承人不明确、客观存续条件已经消失或者基本消失的非物质文化遗产项目，实施记忆性保护。</w:t>
      </w:r>
      <w:r>
        <w:rPr>
          <w:rStyle w:val="10"/>
          <w:rFonts w:eastAsia="仿宋"/>
          <w:i w:val="0"/>
          <w:iCs w:val="0"/>
          <w:color w:val="000000"/>
          <w:sz w:val="32"/>
          <w:szCs w:val="32"/>
        </w:rPr>
        <w:br w:type="textWrapping"/>
      </w:r>
      <w:r>
        <w:rPr>
          <w:rStyle w:val="10"/>
          <w:rFonts w:eastAsia="仿宋"/>
          <w:i w:val="0"/>
          <w:iCs w:val="0"/>
          <w:color w:val="000000"/>
          <w:sz w:val="32"/>
          <w:szCs w:val="32"/>
        </w:rPr>
        <w:t>　　市、县（区）人民政府应当建立非物质文化遗产项目记忆名录。市、县（区）人民政府文化主管部门应当及时组织有关单位对列入记忆名录的非物质文化遗产项目开展调查，收集相关资料和实物，形成系统完整的文字、图片、音像等资料，建立档案库。</w:t>
      </w:r>
      <w:r>
        <w:rPr>
          <w:rStyle w:val="10"/>
          <w:rFonts w:eastAsia="仿宋"/>
          <w:i w:val="0"/>
          <w:iCs w:val="0"/>
          <w:color w:val="000000"/>
          <w:sz w:val="32"/>
          <w:szCs w:val="32"/>
        </w:rPr>
        <w:br w:type="textWrapping"/>
      </w:r>
      <w:bookmarkStart w:id="59" w:name="16"/>
      <w:r>
        <w:rPr>
          <w:rStyle w:val="10"/>
          <w:rFonts w:eastAsia="仿宋"/>
          <w:i w:val="0"/>
          <w:iCs w:val="0"/>
          <w:color w:val="000000"/>
          <w:sz w:val="32"/>
          <w:szCs w:val="32"/>
        </w:rPr>
        <w:t>　　</w:t>
      </w:r>
      <w:r>
        <w:rPr>
          <w:rStyle w:val="10"/>
          <w:rFonts w:ascii="黑体" w:hAnsi="黑体" w:eastAsia="黑体" w:cs="黑体"/>
          <w:i w:val="0"/>
          <w:iCs w:val="0"/>
          <w:color w:val="000000"/>
          <w:sz w:val="32"/>
          <w:szCs w:val="32"/>
        </w:rPr>
        <w:t>第十八条</w:t>
      </w:r>
      <w:bookmarkEnd w:id="59"/>
      <w:r>
        <w:rPr>
          <w:rStyle w:val="10"/>
          <w:rFonts w:eastAsia="仿宋"/>
          <w:i w:val="0"/>
          <w:iCs w:val="0"/>
          <w:color w:val="000000"/>
          <w:sz w:val="32"/>
          <w:szCs w:val="32"/>
        </w:rPr>
        <w:t>　对存续状态较好、有一定的消费群体，具有市场潜力和发展优势的非物质文化遗产项目，在有效传承其核心技艺和文化内涵的前提下，通过培育和开发市场、完善和创新产品或者服务等形式，实施生产性保护。</w:t>
      </w:r>
      <w:r>
        <w:rPr>
          <w:rStyle w:val="10"/>
          <w:rFonts w:eastAsia="仿宋"/>
          <w:i w:val="0"/>
          <w:iCs w:val="0"/>
          <w:color w:val="000000"/>
          <w:sz w:val="32"/>
          <w:szCs w:val="32"/>
        </w:rPr>
        <w:br w:type="textWrapping"/>
      </w:r>
      <w:r>
        <w:rPr>
          <w:rStyle w:val="10"/>
          <w:rFonts w:eastAsia="仿宋"/>
          <w:i w:val="0"/>
          <w:iCs w:val="0"/>
          <w:color w:val="000000"/>
          <w:sz w:val="32"/>
          <w:szCs w:val="32"/>
        </w:rPr>
        <w:t>　　实施生产性保护的单位和个人，应当保持传统工艺流程的整体性和核心技艺的真实性，并可以借助生产、流通、销售等手段，将非物质文化遗产及其资源转化为文化产品和文化服务。</w:t>
      </w:r>
      <w:r>
        <w:rPr>
          <w:rStyle w:val="10"/>
          <w:rFonts w:eastAsia="仿宋"/>
          <w:i w:val="0"/>
          <w:iCs w:val="0"/>
          <w:color w:val="000000"/>
          <w:sz w:val="32"/>
          <w:szCs w:val="32"/>
        </w:rPr>
        <w:br w:type="textWrapping"/>
      </w:r>
      <w:r>
        <w:rPr>
          <w:rStyle w:val="10"/>
          <w:rFonts w:eastAsia="仿宋"/>
          <w:i w:val="0"/>
          <w:iCs w:val="0"/>
          <w:color w:val="000000"/>
          <w:sz w:val="32"/>
          <w:szCs w:val="32"/>
        </w:rPr>
        <w:t>　　市、县（区）人民政府应当建立非物质文化遗产项目生产性名录，根据生产性保护项目现状、市场情况，制定扶持政策，积极发挥公民、法人和其他组织的作用。</w:t>
      </w:r>
      <w:r>
        <w:rPr>
          <w:rStyle w:val="10"/>
          <w:rFonts w:eastAsia="仿宋"/>
          <w:i w:val="0"/>
          <w:iCs w:val="0"/>
          <w:color w:val="000000"/>
          <w:sz w:val="32"/>
          <w:szCs w:val="32"/>
        </w:rPr>
        <w:br w:type="textWrapping"/>
      </w:r>
      <w:r>
        <w:rPr>
          <w:rStyle w:val="10"/>
          <w:rFonts w:eastAsia="仿宋"/>
          <w:i w:val="0"/>
          <w:iCs w:val="0"/>
          <w:color w:val="000000"/>
          <w:sz w:val="32"/>
          <w:szCs w:val="32"/>
        </w:rPr>
        <w:t>　　市、县（区）人民政府引导金融机构通过创新金融产品等方式，对实施生产性保护的非物质文化遗产项目提供信贷支持。</w:t>
      </w:r>
      <w:r>
        <w:rPr>
          <w:rStyle w:val="10"/>
          <w:rFonts w:eastAsia="仿宋"/>
          <w:i w:val="0"/>
          <w:iCs w:val="0"/>
          <w:color w:val="000000"/>
          <w:sz w:val="32"/>
          <w:szCs w:val="32"/>
        </w:rPr>
        <w:br w:type="textWrapping"/>
      </w:r>
      <w:bookmarkStart w:id="60" w:name="17"/>
      <w:r>
        <w:rPr>
          <w:rStyle w:val="10"/>
          <w:rFonts w:eastAsia="仿宋"/>
          <w:i w:val="0"/>
          <w:iCs w:val="0"/>
          <w:color w:val="000000"/>
          <w:sz w:val="32"/>
          <w:szCs w:val="32"/>
        </w:rPr>
        <w:t>　　</w:t>
      </w:r>
      <w:bookmarkEnd w:id="60"/>
      <w:r>
        <w:rPr>
          <w:rStyle w:val="10"/>
          <w:rFonts w:ascii="黑体" w:hAnsi="黑体" w:eastAsia="黑体" w:cs="黑体"/>
          <w:i w:val="0"/>
          <w:iCs w:val="0"/>
          <w:color w:val="000000"/>
          <w:sz w:val="32"/>
          <w:szCs w:val="32"/>
        </w:rPr>
        <w:t>第十九条</w:t>
      </w:r>
      <w:r>
        <w:rPr>
          <w:rStyle w:val="10"/>
          <w:rFonts w:eastAsia="仿宋"/>
          <w:i w:val="0"/>
          <w:iCs w:val="0"/>
          <w:color w:val="000000"/>
          <w:sz w:val="32"/>
          <w:szCs w:val="32"/>
        </w:rPr>
        <w:t>　对非物质文化遗产资源丰富、代表性项目集中、特色鲜明、形式和内涵保持相对完整、自然生态环境和人文生态环境较好的传统村镇、街区等特定区域，实施区域性整体保护。</w:t>
      </w:r>
      <w:r>
        <w:rPr>
          <w:rStyle w:val="10"/>
          <w:rFonts w:hint="eastAsia" w:eastAsia="仿宋"/>
          <w:i w:val="0"/>
          <w:iCs w:val="0"/>
          <w:color w:val="000000"/>
          <w:sz w:val="32"/>
          <w:szCs w:val="32"/>
        </w:rPr>
        <w:t xml:space="preserve">      </w:t>
      </w:r>
    </w:p>
    <w:p>
      <w:pPr>
        <w:keepNext w:val="0"/>
        <w:keepLines w:val="0"/>
        <w:pageBreakBefore w:val="0"/>
        <w:widowControl w:val="0"/>
        <w:kinsoku/>
        <w:wordWrap/>
        <w:overflowPunct/>
        <w:topLinePunct w:val="0"/>
        <w:bidi w:val="0"/>
        <w:spacing w:line="240" w:lineRule="auto"/>
        <w:ind w:firstLine="640" w:firstLineChars="200"/>
        <w:textAlignment w:val="auto"/>
        <w:rPr>
          <w:rStyle w:val="10"/>
          <w:rFonts w:eastAsia="仿宋"/>
          <w:i w:val="0"/>
          <w:iCs w:val="0"/>
          <w:color w:val="000000"/>
          <w:sz w:val="32"/>
          <w:szCs w:val="32"/>
        </w:rPr>
      </w:pPr>
      <w:r>
        <w:rPr>
          <w:rStyle w:val="10"/>
          <w:rFonts w:eastAsia="仿宋"/>
          <w:i w:val="0"/>
          <w:iCs w:val="0"/>
          <w:color w:val="000000"/>
          <w:sz w:val="32"/>
          <w:szCs w:val="32"/>
        </w:rPr>
        <w:t>市、县（区）人民政府应当对实施区域性整体保护的特定区域，设立以非物质文化遗产为核心的文化生态保护（实验）区，并逐步建立文化生态保护扶持机制。</w:t>
      </w:r>
      <w:r>
        <w:rPr>
          <w:rStyle w:val="10"/>
          <w:rFonts w:eastAsia="仿宋"/>
          <w:i w:val="0"/>
          <w:iCs w:val="0"/>
          <w:color w:val="000000"/>
          <w:sz w:val="32"/>
          <w:szCs w:val="32"/>
        </w:rPr>
        <w:br w:type="textWrapping"/>
      </w:r>
      <w:r>
        <w:rPr>
          <w:rStyle w:val="10"/>
          <w:rFonts w:eastAsia="仿宋"/>
          <w:i w:val="0"/>
          <w:iCs w:val="0"/>
          <w:color w:val="000000"/>
          <w:sz w:val="32"/>
          <w:szCs w:val="32"/>
        </w:rPr>
        <w:t>　　实施区域性整体保护应当保持文化生态保护（实验）区的历史风貌和传统文化生态，不得改变与其相互依存的自然景观和人文环境。涉及历史文化名城、名镇、名村、街区以及传统村落的，应当执行有关法律、法规的规定，并协调好物质文化遗产保护与非物质文化遗产保护的关系。</w:t>
      </w:r>
    </w:p>
    <w:p>
      <w:pPr>
        <w:keepNext w:val="0"/>
        <w:keepLines w:val="0"/>
        <w:pageBreakBefore w:val="0"/>
        <w:widowControl w:val="0"/>
        <w:kinsoku/>
        <w:wordWrap/>
        <w:overflowPunct/>
        <w:topLinePunct w:val="0"/>
        <w:bidi w:val="0"/>
        <w:spacing w:line="240" w:lineRule="auto"/>
        <w:textAlignment w:val="auto"/>
        <w:rPr>
          <w:rStyle w:val="10"/>
          <w:rFonts w:eastAsia="仿宋"/>
          <w:i w:val="0"/>
          <w:iCs w:val="0"/>
          <w:color w:val="000000"/>
          <w:sz w:val="32"/>
          <w:szCs w:val="32"/>
        </w:rPr>
      </w:pPr>
      <w:bookmarkStart w:id="61" w:name="18"/>
      <w:r>
        <w:rPr>
          <w:rStyle w:val="10"/>
          <w:rFonts w:eastAsia="仿宋"/>
          <w:i w:val="0"/>
          <w:iCs w:val="0"/>
          <w:color w:val="000000"/>
          <w:sz w:val="32"/>
          <w:szCs w:val="32"/>
        </w:rPr>
        <w:t>　　</w:t>
      </w:r>
      <w:bookmarkEnd w:id="61"/>
      <w:r>
        <w:rPr>
          <w:rStyle w:val="10"/>
          <w:rFonts w:ascii="黑体" w:hAnsi="黑体" w:eastAsia="黑体" w:cs="黑体"/>
          <w:i w:val="0"/>
          <w:iCs w:val="0"/>
          <w:color w:val="000000"/>
          <w:sz w:val="32"/>
          <w:szCs w:val="32"/>
        </w:rPr>
        <w:t>第二十条</w:t>
      </w:r>
      <w:r>
        <w:rPr>
          <w:rStyle w:val="10"/>
          <w:rFonts w:eastAsia="仿宋"/>
          <w:i w:val="0"/>
          <w:iCs w:val="0"/>
          <w:color w:val="000000"/>
          <w:sz w:val="32"/>
          <w:szCs w:val="32"/>
        </w:rPr>
        <w:t>　市、县（区）人民政府应当加强对与非物质文化遗产代表性项目密切相关的珍稀矿产、动物、植物等天然原材料的保护。</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640" w:firstLineChars="200"/>
        <w:textAlignment w:val="auto"/>
        <w:rPr>
          <w:rStyle w:val="10"/>
          <w:rFonts w:eastAsia="仿宋"/>
          <w:i w:val="0"/>
          <w:iCs w:val="0"/>
          <w:color w:val="000000"/>
          <w:sz w:val="32"/>
          <w:szCs w:val="32"/>
        </w:rPr>
      </w:pPr>
      <w:r>
        <w:rPr>
          <w:rStyle w:val="10"/>
          <w:rFonts w:eastAsia="仿宋"/>
          <w:i w:val="0"/>
          <w:iCs w:val="0"/>
          <w:color w:val="000000"/>
          <w:sz w:val="32"/>
          <w:szCs w:val="32"/>
        </w:rPr>
        <w:t>严禁乱采、滥挖或者盗猎、盗卖与非物质文化遗产代表性项目密切相关的珍稀矿产、动物、植物等天然原材料。</w:t>
      </w:r>
    </w:p>
    <w:p>
      <w:pPr>
        <w:keepNext w:val="0"/>
        <w:keepLines w:val="0"/>
        <w:pageBreakBefore w:val="0"/>
        <w:widowControl w:val="0"/>
        <w:kinsoku/>
        <w:wordWrap/>
        <w:overflowPunct/>
        <w:topLinePunct w:val="0"/>
        <w:bidi w:val="0"/>
        <w:spacing w:line="240" w:lineRule="auto"/>
        <w:ind w:firstLine="640" w:firstLineChars="200"/>
        <w:textAlignment w:val="auto"/>
        <w:rPr>
          <w:rStyle w:val="10"/>
          <w:rFonts w:eastAsia="仿宋"/>
          <w:i w:val="0"/>
          <w:iCs w:val="0"/>
          <w:color w:val="000000"/>
          <w:sz w:val="32"/>
          <w:szCs w:val="32"/>
        </w:rPr>
      </w:pPr>
      <w:r>
        <w:rPr>
          <w:rStyle w:val="10"/>
          <w:rFonts w:eastAsia="仿宋"/>
          <w:i w:val="0"/>
          <w:iCs w:val="0"/>
          <w:color w:val="000000"/>
          <w:sz w:val="32"/>
          <w:szCs w:val="32"/>
        </w:rPr>
        <w:t>鼓励种植、养殖与非物质文化遗产代表性项目密切相关的天然原材料。鼓励科研创新，开发、推广和使用与非物质文化遗产代表性项目密切相关的天然原材料的替代品。</w:t>
      </w:r>
    </w:p>
    <w:p>
      <w:pPr>
        <w:keepNext w:val="0"/>
        <w:keepLines w:val="0"/>
        <w:pageBreakBefore w:val="0"/>
        <w:widowControl w:val="0"/>
        <w:kinsoku/>
        <w:wordWrap/>
        <w:overflowPunct/>
        <w:topLinePunct w:val="0"/>
        <w:bidi w:val="0"/>
        <w:spacing w:line="240" w:lineRule="auto"/>
        <w:ind w:firstLine="665"/>
        <w:textAlignment w:val="auto"/>
        <w:rPr>
          <w:rStyle w:val="10"/>
          <w:rFonts w:eastAsia="仿宋"/>
          <w:i w:val="0"/>
          <w:iCs w:val="0"/>
          <w:color w:val="000000"/>
          <w:sz w:val="32"/>
          <w:szCs w:val="32"/>
        </w:rPr>
      </w:pPr>
      <w:r>
        <w:rPr>
          <w:rStyle w:val="10"/>
          <w:rFonts w:ascii="黑体" w:hAnsi="黑体" w:eastAsia="黑体" w:cs="黑体"/>
          <w:i w:val="0"/>
          <w:iCs w:val="0"/>
          <w:color w:val="000000"/>
          <w:sz w:val="32"/>
          <w:szCs w:val="32"/>
        </w:rPr>
        <w:t>第二十一条</w:t>
      </w:r>
      <w:r>
        <w:rPr>
          <w:rStyle w:val="10"/>
          <w:rFonts w:eastAsia="仿宋"/>
          <w:i w:val="0"/>
          <w:iCs w:val="0"/>
          <w:color w:val="000000"/>
          <w:sz w:val="32"/>
          <w:szCs w:val="32"/>
        </w:rPr>
        <w:t>　在有效保护的基础上，公民、法人和其他组织可以合理利用非物质文化遗产资源，开发具有地方特色的传统文化产品、服务和旅游项目。</w:t>
      </w:r>
      <w:r>
        <w:rPr>
          <w:rStyle w:val="10"/>
          <w:rFonts w:eastAsia="仿宋"/>
          <w:i w:val="0"/>
          <w:iCs w:val="0"/>
          <w:color w:val="000000"/>
          <w:sz w:val="32"/>
          <w:szCs w:val="32"/>
        </w:rPr>
        <w:br w:type="textWrapping"/>
      </w:r>
      <w:r>
        <w:rPr>
          <w:rStyle w:val="10"/>
          <w:rFonts w:eastAsia="仿宋"/>
          <w:i w:val="0"/>
          <w:iCs w:val="0"/>
          <w:color w:val="000000"/>
          <w:sz w:val="32"/>
          <w:szCs w:val="32"/>
        </w:rPr>
        <w:t>　　市、县（区）人民政府应当对符合本地文化传统特色的民俗节庆加强保护，鼓励、支持单位和个人结合民俗节庆开展非物质文化遗产代表性项目的展示、展演等活动。</w:t>
      </w:r>
      <w:r>
        <w:rPr>
          <w:rStyle w:val="10"/>
          <w:rFonts w:eastAsia="仿宋"/>
          <w:i w:val="0"/>
          <w:iCs w:val="0"/>
          <w:color w:val="000000"/>
          <w:sz w:val="32"/>
          <w:szCs w:val="32"/>
        </w:rPr>
        <w:br w:type="textWrapping"/>
      </w:r>
      <w:bookmarkStart w:id="62" w:name="20"/>
      <w:r>
        <w:rPr>
          <w:rStyle w:val="10"/>
          <w:rFonts w:eastAsia="仿宋"/>
          <w:i w:val="0"/>
          <w:iCs w:val="0"/>
          <w:color w:val="000000"/>
          <w:sz w:val="32"/>
          <w:szCs w:val="32"/>
        </w:rPr>
        <w:t>　　</w:t>
      </w:r>
      <w:bookmarkEnd w:id="62"/>
      <w:r>
        <w:rPr>
          <w:rStyle w:val="10"/>
          <w:rFonts w:hint="eastAsia" w:ascii="黑体" w:hAnsi="黑体" w:eastAsia="黑体" w:cs="黑体"/>
          <w:i w:val="0"/>
          <w:iCs w:val="0"/>
          <w:color w:val="000000"/>
          <w:sz w:val="32"/>
          <w:szCs w:val="32"/>
        </w:rPr>
        <w:t>第二十二条</w:t>
      </w:r>
      <w:r>
        <w:rPr>
          <w:rStyle w:val="10"/>
          <w:rFonts w:eastAsia="仿宋"/>
          <w:i w:val="0"/>
          <w:iCs w:val="0"/>
          <w:color w:val="000000"/>
          <w:sz w:val="32"/>
          <w:szCs w:val="32"/>
        </w:rPr>
        <w:t>　列入代表性项目名录的非物质文化遗产，涉及国家秘密或商业秘密的，依照相关法律、法规执行。</w:t>
      </w:r>
      <w:r>
        <w:rPr>
          <w:rStyle w:val="10"/>
          <w:rFonts w:eastAsia="仿宋"/>
          <w:i w:val="0"/>
          <w:iCs w:val="0"/>
          <w:color w:val="000000"/>
          <w:sz w:val="32"/>
          <w:szCs w:val="32"/>
        </w:rPr>
        <w:br w:type="textWrapping"/>
      </w:r>
      <w:r>
        <w:rPr>
          <w:rStyle w:val="10"/>
          <w:rFonts w:eastAsia="仿宋"/>
          <w:i w:val="0"/>
          <w:iCs w:val="0"/>
          <w:color w:val="000000"/>
          <w:sz w:val="32"/>
          <w:szCs w:val="32"/>
        </w:rPr>
        <w:t>　　纳入保密范围的非物质文化遗产的传授、使用和转让，应当依照法律、法规规定的方式、途径进行。</w:t>
      </w:r>
      <w:bookmarkStart w:id="63" w:name="21"/>
    </w:p>
    <w:bookmarkEnd w:id="63"/>
    <w:p>
      <w:pPr>
        <w:keepNext w:val="0"/>
        <w:keepLines w:val="0"/>
        <w:pageBreakBefore w:val="0"/>
        <w:widowControl w:val="0"/>
        <w:kinsoku/>
        <w:wordWrap/>
        <w:overflowPunct/>
        <w:topLinePunct w:val="0"/>
        <w:bidi w:val="0"/>
        <w:spacing w:line="240" w:lineRule="auto"/>
        <w:ind w:firstLine="665"/>
        <w:textAlignment w:val="auto"/>
        <w:rPr>
          <w:rStyle w:val="10"/>
          <w:rFonts w:eastAsia="仿宋"/>
          <w:i w:val="0"/>
          <w:iCs w:val="0"/>
          <w:color w:val="000000"/>
          <w:sz w:val="32"/>
          <w:szCs w:val="32"/>
        </w:rPr>
      </w:pPr>
      <w:bookmarkStart w:id="64" w:name="_Hlk79596003"/>
      <w:bookmarkStart w:id="65" w:name="_Hlk95137045"/>
      <w:bookmarkStart w:id="66" w:name="23"/>
      <w:r>
        <w:rPr>
          <w:rStyle w:val="10"/>
          <w:rFonts w:ascii="黑体" w:hAnsi="黑体" w:eastAsia="黑体" w:cs="黑体"/>
          <w:i w:val="0"/>
          <w:iCs w:val="0"/>
          <w:color w:val="000000"/>
          <w:sz w:val="32"/>
          <w:szCs w:val="32"/>
        </w:rPr>
        <w:t>第二十三条</w:t>
      </w:r>
      <w:r>
        <w:rPr>
          <w:rStyle w:val="10"/>
          <w:rFonts w:eastAsia="仿宋"/>
          <w:i w:val="0"/>
          <w:iCs w:val="0"/>
          <w:color w:val="000000"/>
          <w:sz w:val="32"/>
          <w:szCs w:val="32"/>
        </w:rPr>
        <w:t>　市、县（区）人民政府应当建立非物质文化遗产申报扶持机制，鼓励申报非物质文化遗产项目、代表性传承人、文化生态保护（实验）区和生产性保护示范基地。</w:t>
      </w:r>
      <w:bookmarkEnd w:id="64"/>
      <w:bookmarkEnd w:id="65"/>
    </w:p>
    <w:p>
      <w:pPr>
        <w:keepNext w:val="0"/>
        <w:keepLines w:val="0"/>
        <w:pageBreakBefore w:val="0"/>
        <w:widowControl w:val="0"/>
        <w:kinsoku/>
        <w:wordWrap/>
        <w:overflowPunct/>
        <w:topLinePunct w:val="0"/>
        <w:bidi w:val="0"/>
        <w:spacing w:line="240" w:lineRule="auto"/>
        <w:ind w:firstLine="640" w:firstLineChars="200"/>
        <w:textAlignment w:val="auto"/>
        <w:rPr>
          <w:rStyle w:val="10"/>
          <w:rFonts w:eastAsia="仿宋"/>
          <w:i w:val="0"/>
          <w:iCs w:val="0"/>
          <w:color w:val="000000"/>
          <w:sz w:val="32"/>
          <w:szCs w:val="32"/>
        </w:rPr>
      </w:pPr>
      <w:r>
        <w:rPr>
          <w:rStyle w:val="10"/>
          <w:rFonts w:ascii="黑体" w:hAnsi="黑体" w:eastAsia="黑体" w:cs="黑体"/>
          <w:i w:val="0"/>
          <w:iCs w:val="0"/>
          <w:color w:val="000000"/>
          <w:sz w:val="32"/>
          <w:szCs w:val="32"/>
        </w:rPr>
        <w:t>第二十四条</w:t>
      </w:r>
      <w:r>
        <w:rPr>
          <w:rStyle w:val="10"/>
          <w:rFonts w:hint="eastAsia" w:ascii="黑体" w:hAnsi="黑体" w:eastAsia="黑体" w:cs="黑体"/>
          <w:i w:val="0"/>
          <w:iCs w:val="0"/>
          <w:color w:val="000000"/>
          <w:sz w:val="32"/>
          <w:szCs w:val="32"/>
        </w:rPr>
        <w:t xml:space="preserve"> </w:t>
      </w:r>
      <w:r>
        <w:rPr>
          <w:rStyle w:val="10"/>
          <w:rFonts w:hint="eastAsia" w:ascii="黑体" w:hAnsi="黑体" w:eastAsia="黑体" w:cs="黑体"/>
          <w:i w:val="0"/>
          <w:iCs w:val="0"/>
          <w:color w:val="000000"/>
          <w:sz w:val="32"/>
          <w:szCs w:val="32"/>
          <w:lang w:val="en"/>
        </w:rPr>
        <w:t xml:space="preserve"> </w:t>
      </w:r>
      <w:r>
        <w:rPr>
          <w:rStyle w:val="10"/>
          <w:rFonts w:eastAsia="仿宋"/>
          <w:i w:val="0"/>
          <w:iCs w:val="0"/>
          <w:color w:val="000000"/>
          <w:sz w:val="32"/>
          <w:szCs w:val="32"/>
        </w:rPr>
        <w:t>非物质文化遗产的扶持对象及标准：</w:t>
      </w:r>
    </w:p>
    <w:p>
      <w:pPr>
        <w:keepNext w:val="0"/>
        <w:keepLines w:val="0"/>
        <w:pageBreakBefore w:val="0"/>
        <w:widowControl w:val="0"/>
        <w:kinsoku/>
        <w:wordWrap/>
        <w:overflowPunct/>
        <w:topLinePunct w:val="0"/>
        <w:bidi w:val="0"/>
        <w:spacing w:line="240" w:lineRule="auto"/>
        <w:ind w:firstLine="640" w:firstLineChars="200"/>
        <w:textAlignment w:val="auto"/>
        <w:rPr>
          <w:rStyle w:val="10"/>
          <w:rFonts w:eastAsia="仿宋"/>
          <w:i w:val="0"/>
          <w:iCs w:val="0"/>
          <w:color w:val="000000"/>
          <w:sz w:val="32"/>
          <w:szCs w:val="32"/>
        </w:rPr>
      </w:pPr>
      <w:r>
        <w:rPr>
          <w:rStyle w:val="10"/>
          <w:rFonts w:eastAsia="仿宋"/>
          <w:i w:val="0"/>
          <w:iCs w:val="0"/>
          <w:color w:val="000000"/>
          <w:sz w:val="32"/>
          <w:szCs w:val="32"/>
        </w:rPr>
        <w:t>（一）被认定为国家级文化生态保护（实验）区的，每处给予五百万元的奖励性扶持资金；被认定为省级文化生态保护（实验）区的，每处给予三百万元的奖励性扶持资金。</w:t>
      </w:r>
    </w:p>
    <w:p>
      <w:pPr>
        <w:keepNext w:val="0"/>
        <w:keepLines w:val="0"/>
        <w:pageBreakBefore w:val="0"/>
        <w:widowControl w:val="0"/>
        <w:kinsoku/>
        <w:wordWrap/>
        <w:overflowPunct/>
        <w:topLinePunct w:val="0"/>
        <w:bidi w:val="0"/>
        <w:spacing w:line="240" w:lineRule="auto"/>
        <w:ind w:firstLine="640" w:firstLineChars="200"/>
        <w:textAlignment w:val="auto"/>
        <w:rPr>
          <w:rStyle w:val="10"/>
          <w:rFonts w:eastAsia="仿宋"/>
          <w:i w:val="0"/>
          <w:iCs w:val="0"/>
          <w:color w:val="000000"/>
          <w:sz w:val="32"/>
          <w:szCs w:val="32"/>
        </w:rPr>
      </w:pPr>
      <w:r>
        <w:rPr>
          <w:rStyle w:val="10"/>
          <w:rFonts w:eastAsia="仿宋"/>
          <w:i w:val="0"/>
          <w:iCs w:val="0"/>
          <w:color w:val="000000"/>
          <w:sz w:val="32"/>
          <w:szCs w:val="32"/>
        </w:rPr>
        <w:t>（二）被列入国家级非物质文化遗产代表性项目名录的，每项给予五十万元的奖励性扶持资金；被列入省级非物质文化遗产代表性项目名录的，每处给予二十万元的奖励性扶持资金。</w:t>
      </w:r>
    </w:p>
    <w:p>
      <w:pPr>
        <w:keepNext w:val="0"/>
        <w:keepLines w:val="0"/>
        <w:pageBreakBefore w:val="0"/>
        <w:widowControl w:val="0"/>
        <w:kinsoku/>
        <w:wordWrap/>
        <w:overflowPunct/>
        <w:topLinePunct w:val="0"/>
        <w:bidi w:val="0"/>
        <w:spacing w:line="240" w:lineRule="auto"/>
        <w:ind w:firstLine="640" w:firstLineChars="200"/>
        <w:textAlignment w:val="auto"/>
        <w:rPr>
          <w:rStyle w:val="10"/>
          <w:rFonts w:eastAsia="仿宋"/>
          <w:i w:val="0"/>
          <w:iCs w:val="0"/>
          <w:color w:val="000000"/>
          <w:sz w:val="32"/>
          <w:szCs w:val="32"/>
        </w:rPr>
      </w:pPr>
      <w:r>
        <w:rPr>
          <w:rStyle w:val="10"/>
          <w:rFonts w:eastAsia="仿宋"/>
          <w:i w:val="0"/>
          <w:iCs w:val="0"/>
          <w:color w:val="000000"/>
          <w:sz w:val="32"/>
          <w:szCs w:val="32"/>
        </w:rPr>
        <w:t>（三）被认定为国家级非物质文化遗产生产性保护示范基地的，每处给予二十万元的奖励性扶持资金；被认定为省级非物质文化遗产生产性保护示范基地的，每处给予十万元的奖励性扶持资金。</w:t>
      </w:r>
    </w:p>
    <w:p>
      <w:pPr>
        <w:keepNext w:val="0"/>
        <w:keepLines w:val="0"/>
        <w:pageBreakBefore w:val="0"/>
        <w:widowControl w:val="0"/>
        <w:kinsoku/>
        <w:wordWrap/>
        <w:overflowPunct/>
        <w:topLinePunct w:val="0"/>
        <w:bidi w:val="0"/>
        <w:spacing w:line="240" w:lineRule="auto"/>
        <w:ind w:firstLine="640" w:firstLineChars="200"/>
        <w:textAlignment w:val="auto"/>
        <w:rPr>
          <w:rStyle w:val="10"/>
          <w:rFonts w:eastAsia="仿宋"/>
          <w:i w:val="0"/>
          <w:iCs w:val="0"/>
          <w:color w:val="000000"/>
          <w:sz w:val="32"/>
          <w:szCs w:val="32"/>
        </w:rPr>
      </w:pPr>
      <w:r>
        <w:rPr>
          <w:rStyle w:val="10"/>
          <w:rFonts w:eastAsia="仿宋"/>
          <w:i w:val="0"/>
          <w:iCs w:val="0"/>
          <w:color w:val="000000"/>
          <w:sz w:val="32"/>
          <w:szCs w:val="32"/>
        </w:rPr>
        <w:t>（四）被认定为国家级非物质文化遗产项目代表性传承人的，每人给予十万元的奖励性扶持资金；被认定为省级非物质文化遗产项目代表性传承人的，每人给予五万元的奖励性扶持资金。</w:t>
      </w:r>
    </w:p>
    <w:p>
      <w:pPr>
        <w:keepNext w:val="0"/>
        <w:keepLines w:val="0"/>
        <w:pageBreakBefore w:val="0"/>
        <w:widowControl w:val="0"/>
        <w:kinsoku/>
        <w:wordWrap/>
        <w:overflowPunct/>
        <w:topLinePunct w:val="0"/>
        <w:bidi w:val="0"/>
        <w:spacing w:line="240" w:lineRule="auto"/>
        <w:ind w:firstLine="640" w:firstLineChars="200"/>
        <w:textAlignment w:val="auto"/>
        <w:rPr>
          <w:rStyle w:val="10"/>
          <w:rFonts w:eastAsia="仿宋"/>
          <w:i w:val="0"/>
          <w:iCs w:val="0"/>
          <w:color w:val="000000"/>
          <w:sz w:val="32"/>
          <w:szCs w:val="32"/>
        </w:rPr>
      </w:pPr>
      <w:r>
        <w:rPr>
          <w:rStyle w:val="10"/>
          <w:rFonts w:eastAsia="仿宋"/>
          <w:i w:val="0"/>
          <w:iCs w:val="0"/>
          <w:color w:val="000000"/>
          <w:sz w:val="32"/>
          <w:szCs w:val="32"/>
        </w:rPr>
        <w:t>（五）被列入省级以上非物质文化遗产代表性项目名录的，每项给予项目保护单位每年三万元的补贴性扶持资金。</w:t>
      </w:r>
    </w:p>
    <w:p>
      <w:pPr>
        <w:keepNext w:val="0"/>
        <w:keepLines w:val="0"/>
        <w:pageBreakBefore w:val="0"/>
        <w:widowControl w:val="0"/>
        <w:kinsoku/>
        <w:wordWrap/>
        <w:overflowPunct/>
        <w:topLinePunct w:val="0"/>
        <w:bidi w:val="0"/>
        <w:spacing w:line="240" w:lineRule="auto"/>
        <w:ind w:firstLine="640" w:firstLineChars="200"/>
        <w:textAlignment w:val="auto"/>
        <w:rPr>
          <w:rStyle w:val="10"/>
          <w:rFonts w:eastAsia="仿宋"/>
          <w:i w:val="0"/>
          <w:iCs w:val="0"/>
          <w:color w:val="000000"/>
          <w:sz w:val="32"/>
          <w:szCs w:val="32"/>
        </w:rPr>
      </w:pPr>
      <w:r>
        <w:rPr>
          <w:rStyle w:val="10"/>
          <w:rFonts w:eastAsia="仿宋"/>
          <w:i w:val="0"/>
          <w:iCs w:val="0"/>
          <w:color w:val="000000"/>
          <w:sz w:val="32"/>
          <w:szCs w:val="32"/>
        </w:rPr>
        <w:t>（六）被列入市级非物质文化遗产代表性项目名录的，每项给予项目保护单位每年二万元的补贴性扶持资金。</w:t>
      </w:r>
    </w:p>
    <w:p>
      <w:pPr>
        <w:keepNext w:val="0"/>
        <w:keepLines w:val="0"/>
        <w:pageBreakBefore w:val="0"/>
        <w:widowControl w:val="0"/>
        <w:kinsoku/>
        <w:wordWrap/>
        <w:overflowPunct/>
        <w:topLinePunct w:val="0"/>
        <w:bidi w:val="0"/>
        <w:spacing w:line="240" w:lineRule="auto"/>
        <w:ind w:firstLine="640" w:firstLineChars="200"/>
        <w:textAlignment w:val="auto"/>
        <w:rPr>
          <w:rStyle w:val="10"/>
          <w:rFonts w:eastAsia="仿宋"/>
          <w:i w:val="0"/>
          <w:iCs w:val="0"/>
          <w:color w:val="000000"/>
          <w:sz w:val="32"/>
          <w:szCs w:val="32"/>
        </w:rPr>
      </w:pPr>
      <w:r>
        <w:rPr>
          <w:rStyle w:val="10"/>
          <w:rFonts w:eastAsia="仿宋"/>
          <w:i w:val="0"/>
          <w:iCs w:val="0"/>
          <w:color w:val="000000"/>
          <w:sz w:val="32"/>
          <w:szCs w:val="32"/>
        </w:rPr>
        <w:t>申请扶持资金的具体程序按照本市非物质文化遗产保护申报工作的有关规定执行。</w:t>
      </w:r>
    </w:p>
    <w:p>
      <w:pPr>
        <w:keepNext w:val="0"/>
        <w:keepLines w:val="0"/>
        <w:pageBreakBefore w:val="0"/>
        <w:widowControl w:val="0"/>
        <w:kinsoku/>
        <w:wordWrap/>
        <w:overflowPunct/>
        <w:topLinePunct w:val="0"/>
        <w:bidi w:val="0"/>
        <w:spacing w:line="240" w:lineRule="auto"/>
        <w:ind w:firstLine="640" w:firstLineChars="200"/>
        <w:textAlignment w:val="auto"/>
        <w:rPr>
          <w:rStyle w:val="10"/>
          <w:rFonts w:eastAsia="仿宋"/>
          <w:color w:val="000000"/>
          <w:sz w:val="32"/>
          <w:szCs w:val="32"/>
          <w:u w:val="single"/>
        </w:rPr>
      </w:pPr>
      <w:r>
        <w:rPr>
          <w:rStyle w:val="10"/>
          <w:rFonts w:eastAsia="仿宋"/>
          <w:i w:val="0"/>
          <w:iCs w:val="0"/>
          <w:color w:val="000000"/>
          <w:sz w:val="32"/>
          <w:szCs w:val="32"/>
        </w:rPr>
        <w:t>扶持经费由市财政部门列入每年的经费预算，各县（区）人民政府可以配套扶持资金。</w:t>
      </w:r>
      <w:r>
        <w:rPr>
          <w:rStyle w:val="10"/>
          <w:rFonts w:eastAsia="仿宋"/>
          <w:i w:val="0"/>
          <w:iCs w:val="0"/>
          <w:color w:val="000000"/>
          <w:sz w:val="32"/>
          <w:szCs w:val="32"/>
        </w:rPr>
        <w:br w:type="textWrapping"/>
      </w:r>
      <w:r>
        <w:rPr>
          <w:rStyle w:val="10"/>
          <w:rFonts w:eastAsia="仿宋"/>
          <w:i w:val="0"/>
          <w:iCs w:val="0"/>
          <w:color w:val="000000"/>
          <w:sz w:val="32"/>
          <w:szCs w:val="32"/>
        </w:rPr>
        <w:t>　</w:t>
      </w:r>
      <w:r>
        <w:rPr>
          <w:rStyle w:val="10"/>
          <w:rFonts w:hint="eastAsia" w:ascii="黑体" w:hAnsi="黑体" w:eastAsia="黑体" w:cs="黑体"/>
          <w:i w:val="0"/>
          <w:iCs w:val="0"/>
          <w:color w:val="000000"/>
          <w:sz w:val="32"/>
          <w:szCs w:val="32"/>
        </w:rPr>
        <w:t>　第二十五条</w:t>
      </w:r>
      <w:bookmarkEnd w:id="66"/>
      <w:r>
        <w:rPr>
          <w:rStyle w:val="10"/>
          <w:rFonts w:eastAsia="仿宋"/>
          <w:i w:val="0"/>
          <w:iCs w:val="0"/>
          <w:color w:val="000000"/>
          <w:sz w:val="32"/>
          <w:szCs w:val="32"/>
        </w:rPr>
        <w:t>　市、县（区）人民政府应当加强非物质文化遗产保护人才队伍建设，培养和引进非物质文化遗产研究、传承、保护、管理等专门人才。</w:t>
      </w:r>
      <w:r>
        <w:rPr>
          <w:rStyle w:val="10"/>
          <w:rFonts w:eastAsia="仿宋"/>
          <w:i w:val="0"/>
          <w:iCs w:val="0"/>
          <w:color w:val="000000"/>
          <w:sz w:val="32"/>
          <w:szCs w:val="32"/>
        </w:rPr>
        <w:br w:type="textWrapping"/>
      </w:r>
      <w:r>
        <w:rPr>
          <w:rStyle w:val="10"/>
          <w:rFonts w:eastAsia="仿宋"/>
          <w:i w:val="0"/>
          <w:iCs w:val="0"/>
          <w:color w:val="000000"/>
          <w:sz w:val="32"/>
          <w:szCs w:val="32"/>
        </w:rPr>
        <w:t>　　鼓励普通高等院校、职业技术院校通过开设非物质文化遗产相关专业、传承班，以及与相关单位联合办学、办班等途径，培养专门人才。鼓励有条件的院校采取减免学费或者给予助学金、奖学金等措施，资助学生学习有历史、文学、艺术、科学价值的传统技艺。</w:t>
      </w:r>
      <w:r>
        <w:rPr>
          <w:rStyle w:val="10"/>
          <w:rFonts w:eastAsia="仿宋"/>
          <w:i w:val="0"/>
          <w:iCs w:val="0"/>
          <w:color w:val="000000"/>
          <w:sz w:val="32"/>
          <w:szCs w:val="32"/>
        </w:rPr>
        <w:br w:type="textWrapping"/>
      </w:r>
      <w:bookmarkStart w:id="67" w:name="24"/>
      <w:r>
        <w:rPr>
          <w:rStyle w:val="10"/>
          <w:rFonts w:eastAsia="仿宋"/>
          <w:i w:val="0"/>
          <w:iCs w:val="0"/>
          <w:color w:val="000000"/>
          <w:sz w:val="32"/>
          <w:szCs w:val="32"/>
        </w:rPr>
        <w:t>　　</w:t>
      </w:r>
      <w:r>
        <w:rPr>
          <w:rStyle w:val="10"/>
          <w:rFonts w:hint="eastAsia" w:ascii="黑体" w:hAnsi="黑体" w:eastAsia="黑体" w:cs="黑体"/>
          <w:i w:val="0"/>
          <w:iCs w:val="0"/>
          <w:color w:val="000000"/>
          <w:sz w:val="32"/>
          <w:szCs w:val="32"/>
        </w:rPr>
        <w:t>第二十六条</w:t>
      </w:r>
      <w:bookmarkEnd w:id="67"/>
      <w:r>
        <w:rPr>
          <w:rStyle w:val="10"/>
          <w:rFonts w:eastAsia="仿宋"/>
          <w:i w:val="0"/>
          <w:iCs w:val="0"/>
          <w:color w:val="000000"/>
          <w:sz w:val="32"/>
          <w:szCs w:val="32"/>
        </w:rPr>
        <w:t>　市、县（区）人民政府文化主管部门应当通过学术研讨、重点课题招标、研究成果评估、优秀项目成果奖励、研究成果出版等方法，吸引公民、法人和其他组织参与非物质文化遗产研究。</w:t>
      </w:r>
      <w:r>
        <w:rPr>
          <w:rStyle w:val="10"/>
          <w:rFonts w:eastAsia="仿宋"/>
          <w:i w:val="0"/>
          <w:iCs w:val="0"/>
          <w:color w:val="000000"/>
          <w:sz w:val="32"/>
          <w:szCs w:val="32"/>
        </w:rPr>
        <w:br w:type="textWrapping"/>
      </w:r>
      <w:bookmarkStart w:id="68" w:name="25"/>
      <w:r>
        <w:rPr>
          <w:rStyle w:val="10"/>
          <w:rFonts w:eastAsia="仿宋"/>
          <w:i w:val="0"/>
          <w:iCs w:val="0"/>
          <w:color w:val="000000"/>
          <w:sz w:val="32"/>
          <w:szCs w:val="32"/>
        </w:rPr>
        <w:t>　　</w:t>
      </w:r>
      <w:r>
        <w:rPr>
          <w:rStyle w:val="10"/>
          <w:rFonts w:ascii="黑体" w:hAnsi="黑体" w:eastAsia="黑体" w:cs="黑体"/>
          <w:i w:val="0"/>
          <w:iCs w:val="0"/>
          <w:color w:val="000000"/>
          <w:sz w:val="32"/>
          <w:szCs w:val="32"/>
        </w:rPr>
        <w:t>第二十七条</w:t>
      </w:r>
      <w:bookmarkEnd w:id="68"/>
      <w:r>
        <w:rPr>
          <w:rStyle w:val="10"/>
          <w:rFonts w:eastAsia="仿宋"/>
          <w:i w:val="0"/>
          <w:iCs w:val="0"/>
          <w:color w:val="000000"/>
          <w:sz w:val="32"/>
          <w:szCs w:val="32"/>
        </w:rPr>
        <w:t>　文联、社科联、科协和有关行业协会、学会等组织应积极参与非物质文化遗产调查、保护、保存活动，按照各自章程和职责做好非物质文化遗产保护工作。</w:t>
      </w:r>
      <w:r>
        <w:rPr>
          <w:rStyle w:val="10"/>
          <w:rFonts w:eastAsia="仿宋"/>
          <w:i w:val="0"/>
          <w:iCs w:val="0"/>
          <w:color w:val="000000"/>
          <w:sz w:val="32"/>
          <w:szCs w:val="32"/>
        </w:rPr>
        <w:br w:type="textWrapping"/>
      </w:r>
      <w:r>
        <w:rPr>
          <w:rStyle w:val="10"/>
          <w:rFonts w:eastAsia="仿宋"/>
          <w:i w:val="0"/>
          <w:iCs w:val="0"/>
          <w:color w:val="000000"/>
          <w:sz w:val="32"/>
          <w:szCs w:val="32"/>
        </w:rPr>
        <w:t>　　广播电视、报刊、网站等相关媒体应当做好非物质文化遗产保护的宣传工作，普及非物质文化遗产保护知识，培养全社会非物质文化遗产保护意识。</w:t>
      </w:r>
      <w:r>
        <w:rPr>
          <w:rStyle w:val="10"/>
          <w:rFonts w:eastAsia="仿宋"/>
          <w:i w:val="0"/>
          <w:iCs w:val="0"/>
          <w:color w:val="000000"/>
          <w:sz w:val="32"/>
          <w:szCs w:val="32"/>
        </w:rPr>
        <w:br w:type="textWrapping"/>
      </w:r>
      <w:bookmarkStart w:id="69" w:name="26"/>
      <w:r>
        <w:rPr>
          <w:rStyle w:val="10"/>
          <w:rFonts w:eastAsia="仿宋"/>
          <w:i w:val="0"/>
          <w:iCs w:val="0"/>
          <w:color w:val="000000"/>
          <w:sz w:val="32"/>
          <w:szCs w:val="32"/>
        </w:rPr>
        <w:t>　　</w:t>
      </w:r>
      <w:r>
        <w:rPr>
          <w:rStyle w:val="10"/>
          <w:rFonts w:ascii="黑体" w:hAnsi="黑体" w:eastAsia="黑体" w:cs="黑体"/>
          <w:i w:val="0"/>
          <w:iCs w:val="0"/>
          <w:color w:val="000000"/>
          <w:sz w:val="32"/>
          <w:szCs w:val="32"/>
        </w:rPr>
        <w:t>第二十八条</w:t>
      </w:r>
      <w:bookmarkEnd w:id="69"/>
      <w:r>
        <w:rPr>
          <w:rStyle w:val="10"/>
          <w:rFonts w:eastAsia="仿宋"/>
          <w:i w:val="0"/>
          <w:iCs w:val="0"/>
          <w:color w:val="000000"/>
          <w:sz w:val="32"/>
          <w:szCs w:val="32"/>
        </w:rPr>
        <w:t>　鼓励、支持和引导公民、法人和其他组织以捐赠、奖励、提供商业保险、设立基金等资助形式，参与非物质文化遗产的保护。对做出显著成绩者，由市、县（区）人民政府按</w:t>
      </w:r>
      <w:r>
        <w:rPr>
          <w:rStyle w:val="10"/>
          <w:rFonts w:hint="eastAsia" w:ascii="仿宋" w:hAnsi="仿宋" w:eastAsia="仿宋" w:cs="仿宋"/>
          <w:i w:val="0"/>
          <w:iCs w:val="0"/>
          <w:color w:val="000000"/>
          <w:sz w:val="32"/>
          <w:szCs w:val="32"/>
        </w:rPr>
        <w:t>照有关评比表彰奖励规定给予表彰、奖励。</w:t>
      </w:r>
      <w:r>
        <w:rPr>
          <w:rStyle w:val="10"/>
          <w:rFonts w:hint="eastAsia" w:ascii="仿宋" w:hAnsi="仿宋" w:eastAsia="仿宋" w:cs="仿宋"/>
          <w:i w:val="0"/>
          <w:iCs w:val="0"/>
          <w:color w:val="000000"/>
          <w:sz w:val="32"/>
          <w:szCs w:val="32"/>
        </w:rPr>
        <w:br w:type="textWrapping"/>
      </w:r>
      <w:r>
        <w:rPr>
          <w:rStyle w:val="10"/>
          <w:rFonts w:eastAsia="仿宋"/>
          <w:i w:val="0"/>
          <w:iCs w:val="0"/>
          <w:color w:val="000000"/>
          <w:sz w:val="32"/>
          <w:szCs w:val="32"/>
        </w:rPr>
        <w:t>　　建立非物质文化遗产保护志愿者队伍，引导公众参与非物质文化遗产的保护和宣传。</w:t>
      </w:r>
      <w:r>
        <w:rPr>
          <w:rStyle w:val="10"/>
          <w:rFonts w:eastAsia="仿宋"/>
          <w:i w:val="0"/>
          <w:iCs w:val="0"/>
          <w:color w:val="000000"/>
          <w:sz w:val="32"/>
          <w:szCs w:val="32"/>
        </w:rPr>
        <w:br w:type="textWrapping"/>
      </w:r>
      <w:bookmarkStart w:id="70" w:name="27"/>
      <w:r>
        <w:rPr>
          <w:rStyle w:val="10"/>
          <w:rFonts w:eastAsia="仿宋"/>
          <w:i w:val="0"/>
          <w:iCs w:val="0"/>
          <w:color w:val="000000"/>
          <w:sz w:val="32"/>
          <w:szCs w:val="32"/>
        </w:rPr>
        <w:t>　　</w:t>
      </w:r>
      <w:r>
        <w:rPr>
          <w:rStyle w:val="10"/>
          <w:rFonts w:ascii="黑体" w:hAnsi="黑体" w:eastAsia="黑体" w:cs="黑体"/>
          <w:i w:val="0"/>
          <w:iCs w:val="0"/>
          <w:color w:val="000000"/>
          <w:sz w:val="32"/>
          <w:szCs w:val="32"/>
        </w:rPr>
        <w:t>第二十九条</w:t>
      </w:r>
      <w:bookmarkEnd w:id="70"/>
      <w:r>
        <w:rPr>
          <w:rStyle w:val="10"/>
          <w:rFonts w:eastAsia="仿宋"/>
          <w:i w:val="0"/>
          <w:iCs w:val="0"/>
          <w:color w:val="000000"/>
          <w:sz w:val="32"/>
          <w:szCs w:val="32"/>
        </w:rPr>
        <w:t>　鼓励单位和个人兴办专题非物质文化遗产博物馆、展示馆，展示非物质文化遗产。</w:t>
      </w:r>
      <w:r>
        <w:rPr>
          <w:rStyle w:val="10"/>
          <w:rFonts w:eastAsia="仿宋"/>
          <w:i w:val="0"/>
          <w:iCs w:val="0"/>
          <w:color w:val="000000"/>
          <w:sz w:val="32"/>
          <w:szCs w:val="32"/>
        </w:rPr>
        <w:br w:type="textWrapping"/>
      </w:r>
      <w:r>
        <w:rPr>
          <w:rStyle w:val="10"/>
          <w:rFonts w:eastAsia="仿宋"/>
          <w:i w:val="0"/>
          <w:iCs w:val="0"/>
          <w:color w:val="000000"/>
          <w:sz w:val="32"/>
          <w:szCs w:val="32"/>
        </w:rPr>
        <w:t>　　民营企业和个人出资建立非物质文化遗产博物馆、展示馆的，市、县（区）人民政府可以给予适当的补助或者奖励。免费或者低价收费展示的，给予适当经费补助。</w:t>
      </w:r>
      <w:r>
        <w:rPr>
          <w:rStyle w:val="10"/>
          <w:rFonts w:eastAsia="仿宋"/>
          <w:i w:val="0"/>
          <w:iCs w:val="0"/>
          <w:color w:val="000000"/>
          <w:sz w:val="32"/>
          <w:szCs w:val="32"/>
        </w:rPr>
        <w:br w:type="textWrapping"/>
      </w:r>
      <w:bookmarkStart w:id="71" w:name="28"/>
      <w:r>
        <w:rPr>
          <w:rStyle w:val="10"/>
          <w:rFonts w:eastAsia="仿宋"/>
          <w:i w:val="0"/>
          <w:iCs w:val="0"/>
          <w:color w:val="000000"/>
          <w:sz w:val="32"/>
          <w:szCs w:val="32"/>
        </w:rPr>
        <w:t>　　</w:t>
      </w:r>
      <w:r>
        <w:rPr>
          <w:rStyle w:val="10"/>
          <w:rFonts w:ascii="黑体" w:hAnsi="黑体" w:eastAsia="黑体" w:cs="黑体"/>
          <w:i w:val="0"/>
          <w:iCs w:val="0"/>
          <w:color w:val="000000"/>
          <w:sz w:val="32"/>
          <w:szCs w:val="32"/>
        </w:rPr>
        <w:t>第三十条</w:t>
      </w:r>
      <w:bookmarkEnd w:id="71"/>
      <w:r>
        <w:rPr>
          <w:rStyle w:val="10"/>
          <w:rFonts w:eastAsia="仿宋"/>
          <w:i w:val="0"/>
          <w:iCs w:val="0"/>
          <w:color w:val="000000"/>
          <w:sz w:val="32"/>
          <w:szCs w:val="32"/>
        </w:rPr>
        <w:t>　违反本办法规定，破坏属于非物质文化遗产组成部分的实物和场所的，依法承担民事责任；构成违反治安管理行为的，依法给予治安管理处罚；构成犯罪的，依法追究刑事责任。</w:t>
      </w:r>
      <w:r>
        <w:rPr>
          <w:rStyle w:val="10"/>
          <w:rFonts w:eastAsia="仿宋"/>
          <w:i w:val="0"/>
          <w:iCs w:val="0"/>
          <w:color w:val="000000"/>
          <w:sz w:val="32"/>
          <w:szCs w:val="32"/>
        </w:rPr>
        <w:br w:type="textWrapping"/>
      </w:r>
      <w:bookmarkStart w:id="72" w:name="29"/>
      <w:r>
        <w:rPr>
          <w:rStyle w:val="10"/>
          <w:rFonts w:eastAsia="仿宋"/>
          <w:i w:val="0"/>
          <w:iCs w:val="0"/>
          <w:color w:val="000000"/>
          <w:sz w:val="32"/>
          <w:szCs w:val="32"/>
        </w:rPr>
        <w:t>　　</w:t>
      </w:r>
      <w:r>
        <w:rPr>
          <w:rStyle w:val="10"/>
          <w:rFonts w:ascii="黑体" w:hAnsi="黑体" w:eastAsia="黑体" w:cs="黑体"/>
          <w:i w:val="0"/>
          <w:iCs w:val="0"/>
          <w:color w:val="000000"/>
          <w:sz w:val="32"/>
          <w:szCs w:val="32"/>
        </w:rPr>
        <w:t>第三十一条</w:t>
      </w:r>
      <w:bookmarkEnd w:id="72"/>
      <w:r>
        <w:rPr>
          <w:rStyle w:val="10"/>
          <w:rFonts w:ascii="黑体" w:hAnsi="黑体" w:eastAsia="黑体" w:cs="黑体"/>
          <w:i w:val="0"/>
          <w:iCs w:val="0"/>
          <w:color w:val="000000"/>
          <w:sz w:val="32"/>
          <w:szCs w:val="32"/>
        </w:rPr>
        <w:t>　</w:t>
      </w:r>
      <w:r>
        <w:rPr>
          <w:rStyle w:val="10"/>
          <w:rFonts w:eastAsia="仿宋"/>
          <w:i w:val="0"/>
          <w:iCs w:val="0"/>
          <w:color w:val="000000"/>
          <w:sz w:val="32"/>
          <w:szCs w:val="32"/>
        </w:rPr>
        <w:t>有关行政管理部门、单位及其工作人员违反本办法规定，不依法履行职责的，由有权机关责令改正；情节严重的，对直接负责的主管人员和其他责任人员依法给予处分；构成犯罪的，依法追究刑事责任。</w:t>
      </w:r>
    </w:p>
    <w:p>
      <w:pPr>
        <w:keepNext w:val="0"/>
        <w:keepLines w:val="0"/>
        <w:pageBreakBefore w:val="0"/>
        <w:widowControl w:val="0"/>
        <w:kinsoku/>
        <w:wordWrap/>
        <w:overflowPunct/>
        <w:topLinePunct w:val="0"/>
        <w:bidi w:val="0"/>
        <w:spacing w:line="240" w:lineRule="auto"/>
        <w:textAlignment w:val="auto"/>
        <w:rPr>
          <w:rStyle w:val="10"/>
          <w:rFonts w:eastAsia="仿宋"/>
          <w:i w:val="0"/>
          <w:iCs w:val="0"/>
          <w:color w:val="000000"/>
          <w:sz w:val="32"/>
          <w:szCs w:val="32"/>
        </w:rPr>
      </w:pPr>
      <w:r>
        <w:rPr>
          <w:rStyle w:val="10"/>
          <w:rFonts w:eastAsia="仿宋"/>
          <w:i w:val="0"/>
          <w:iCs w:val="0"/>
          <w:color w:val="000000"/>
          <w:sz w:val="32"/>
          <w:szCs w:val="32"/>
        </w:rPr>
        <w:t>　　</w:t>
      </w:r>
      <w:bookmarkStart w:id="73" w:name="30"/>
      <w:r>
        <w:rPr>
          <w:rStyle w:val="10"/>
          <w:rFonts w:ascii="黑体" w:hAnsi="黑体" w:eastAsia="黑体" w:cs="黑体"/>
          <w:i w:val="0"/>
          <w:iCs w:val="0"/>
          <w:color w:val="000000"/>
          <w:sz w:val="32"/>
          <w:szCs w:val="32"/>
        </w:rPr>
        <w:t>第三十二条</w:t>
      </w:r>
      <w:r>
        <w:rPr>
          <w:rStyle w:val="10"/>
          <w:rFonts w:ascii="Times New Roman" w:hAnsi="Times New Roman" w:cs="Times New Roman"/>
          <w:i w:val="0"/>
          <w:iCs w:val="0"/>
          <w:color w:val="000000"/>
        </w:rPr>
        <w:t>　</w:t>
      </w:r>
      <w:r>
        <w:rPr>
          <w:rStyle w:val="10"/>
          <w:rFonts w:hint="eastAsia" w:ascii="Times New Roman" w:hAnsi="Times New Roman" w:cs="Times New Roman"/>
          <w:i w:val="0"/>
          <w:iCs w:val="0"/>
          <w:color w:val="000000"/>
          <w:lang w:val="en-US" w:eastAsia="zh-CN"/>
        </w:rPr>
        <w:t xml:space="preserve"> </w:t>
      </w:r>
      <w:r>
        <w:rPr>
          <w:rStyle w:val="10"/>
          <w:rFonts w:eastAsia="仿宋"/>
          <w:i w:val="0"/>
          <w:iCs w:val="0"/>
          <w:color w:val="000000"/>
          <w:sz w:val="32"/>
          <w:szCs w:val="32"/>
        </w:rPr>
        <w:t>惠州大亚湾经济技术开发区管委会、惠州仲恺高新区管委会开展非物质文化遗产保护、保存活动，参照本办法执行。</w:t>
      </w:r>
    </w:p>
    <w:p>
      <w:pPr>
        <w:pStyle w:val="4"/>
        <w:keepNext w:val="0"/>
        <w:keepLines w:val="0"/>
        <w:pageBreakBefore w:val="0"/>
        <w:widowControl w:val="0"/>
        <w:tabs>
          <w:tab w:val="left" w:pos="2351"/>
        </w:tabs>
        <w:kinsoku/>
        <w:wordWrap/>
        <w:overflowPunct/>
        <w:topLinePunct w:val="0"/>
        <w:bidi w:val="0"/>
        <w:spacing w:before="0" w:line="240" w:lineRule="auto"/>
        <w:ind w:left="0" w:firstLine="0"/>
        <w:textAlignment w:val="auto"/>
        <w:rPr>
          <w:rStyle w:val="10"/>
          <w:rFonts w:ascii="Times New Roman" w:hAnsi="Times New Roman" w:cs="Times New Roman"/>
          <w:i w:val="0"/>
          <w:iCs w:val="0"/>
          <w:color w:val="000000"/>
        </w:rPr>
      </w:pPr>
      <w:r>
        <w:rPr>
          <w:rStyle w:val="10"/>
          <w:rFonts w:ascii="Times New Roman" w:hAnsi="Times New Roman" w:cs="Times New Roman"/>
          <w:i w:val="0"/>
          <w:iCs w:val="0"/>
          <w:color w:val="000000"/>
        </w:rPr>
        <w:t>　　</w:t>
      </w:r>
      <w:r>
        <w:rPr>
          <w:rStyle w:val="10"/>
          <w:rFonts w:ascii="黑体" w:hAnsi="黑体" w:eastAsia="黑体" w:cs="黑体"/>
          <w:i w:val="0"/>
          <w:iCs w:val="0"/>
          <w:color w:val="000000"/>
        </w:rPr>
        <w:t>第三十三条</w:t>
      </w:r>
      <w:r>
        <w:rPr>
          <w:rStyle w:val="10"/>
          <w:rFonts w:ascii="Times New Roman" w:hAnsi="Times New Roman" w:cs="Times New Roman"/>
          <w:i w:val="0"/>
          <w:iCs w:val="0"/>
          <w:color w:val="000000"/>
        </w:rPr>
        <w:t>　</w:t>
      </w:r>
      <w:bookmarkEnd w:id="73"/>
      <w:r>
        <w:rPr>
          <w:rStyle w:val="10"/>
          <w:rFonts w:ascii="Times New Roman" w:hAnsi="Times New Roman" w:cs="Times New Roman"/>
          <w:i w:val="0"/>
          <w:iCs w:val="0"/>
          <w:color w:val="000000"/>
        </w:rPr>
        <w:t>本办法自</w:t>
      </w:r>
      <w:r>
        <w:rPr>
          <w:rFonts w:ascii="Times New Roman" w:hAnsi="Times New Roman" w:cs="Times New Roman"/>
          <w:color w:val="000000"/>
        </w:rPr>
        <w:t>2023</w:t>
      </w:r>
      <w:r>
        <w:rPr>
          <w:rStyle w:val="10"/>
          <w:rFonts w:ascii="Times New Roman" w:hAnsi="Times New Roman" w:cs="Times New Roman"/>
          <w:i w:val="0"/>
          <w:iCs w:val="0"/>
          <w:color w:val="000000"/>
        </w:rPr>
        <w:t>年</w:t>
      </w:r>
      <w:r>
        <w:rPr>
          <w:rFonts w:ascii="Times New Roman" w:hAnsi="Times New Roman" w:cs="Times New Roman"/>
          <w:color w:val="000000"/>
        </w:rPr>
        <w:t>3</w:t>
      </w:r>
      <w:r>
        <w:rPr>
          <w:rStyle w:val="10"/>
          <w:rFonts w:ascii="Times New Roman" w:hAnsi="Times New Roman" w:cs="Times New Roman"/>
          <w:i w:val="0"/>
          <w:iCs w:val="0"/>
          <w:color w:val="000000"/>
        </w:rPr>
        <w:t>月</w:t>
      </w:r>
      <w:r>
        <w:rPr>
          <w:rFonts w:ascii="Times New Roman" w:hAnsi="Times New Roman" w:cs="Times New Roman"/>
          <w:color w:val="000000"/>
        </w:rPr>
        <w:t>20</w:t>
      </w:r>
      <w:r>
        <w:rPr>
          <w:rStyle w:val="10"/>
          <w:rFonts w:ascii="Times New Roman" w:hAnsi="Times New Roman" w:cs="Times New Roman"/>
          <w:i w:val="0"/>
          <w:iCs w:val="0"/>
          <w:color w:val="000000"/>
        </w:rPr>
        <w:t>日起施行。</w:t>
      </w:r>
      <w:r>
        <w:rPr>
          <w:rFonts w:ascii="Times New Roman" w:hAnsi="Times New Roman" w:cs="Times New Roman"/>
          <w:color w:val="000000"/>
        </w:rPr>
        <w:t>2017</w:t>
      </w:r>
      <w:r>
        <w:rPr>
          <w:rStyle w:val="10"/>
          <w:rFonts w:ascii="Times New Roman" w:hAnsi="Times New Roman" w:cs="Times New Roman"/>
          <w:i w:val="0"/>
          <w:iCs w:val="0"/>
          <w:color w:val="000000"/>
        </w:rPr>
        <w:t>年</w:t>
      </w:r>
      <w:r>
        <w:rPr>
          <w:rFonts w:ascii="Times New Roman" w:hAnsi="Times New Roman" w:cs="Times New Roman"/>
          <w:color w:val="000000"/>
        </w:rPr>
        <w:t>7</w:t>
      </w:r>
      <w:r>
        <w:rPr>
          <w:rStyle w:val="10"/>
          <w:rFonts w:ascii="Times New Roman" w:hAnsi="Times New Roman" w:cs="Times New Roman"/>
          <w:i w:val="0"/>
          <w:iCs w:val="0"/>
          <w:color w:val="000000"/>
        </w:rPr>
        <w:t>月</w:t>
      </w:r>
      <w:r>
        <w:rPr>
          <w:rFonts w:ascii="Times New Roman" w:hAnsi="Times New Roman" w:cs="Times New Roman"/>
          <w:color w:val="000000"/>
        </w:rPr>
        <w:t>19</w:t>
      </w:r>
      <w:r>
        <w:rPr>
          <w:rStyle w:val="10"/>
          <w:rFonts w:ascii="Times New Roman" w:hAnsi="Times New Roman" w:cs="Times New Roman"/>
          <w:i w:val="0"/>
          <w:iCs w:val="0"/>
          <w:color w:val="000000"/>
        </w:rPr>
        <w:t>日发布的《惠州市非物质文化遗产保护管理办法》（惠州市人民政府令第</w:t>
      </w:r>
      <w:r>
        <w:rPr>
          <w:rFonts w:ascii="Times New Roman" w:hAnsi="Times New Roman" w:cs="Times New Roman"/>
          <w:color w:val="000000"/>
        </w:rPr>
        <w:t>95</w:t>
      </w:r>
      <w:r>
        <w:rPr>
          <w:rStyle w:val="10"/>
          <w:rFonts w:ascii="Times New Roman" w:hAnsi="Times New Roman" w:cs="Times New Roman"/>
          <w:i w:val="0"/>
          <w:iCs w:val="0"/>
          <w:color w:val="000000"/>
        </w:rPr>
        <w:t>号）同时废止。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default" w:ascii="宋体" w:hAnsi="宋体" w:eastAsia="宋体" w:cs="宋体"/>
        <w:b/>
        <w:bCs/>
        <w:color w:val="005192"/>
        <w:sz w:val="28"/>
        <w:szCs w:val="44"/>
        <w:lang w:val="en" w:eastAsia="zh-CN"/>
      </w:rPr>
      <w:t>惠州市</w:t>
    </w:r>
    <w:r>
      <w:rPr>
        <w:rFonts w:hint="eastAsia" w:ascii="宋体" w:hAnsi="宋体" w:eastAsia="宋体" w:cs="宋体"/>
        <w:b/>
        <w:bCs/>
        <w:color w:val="005192"/>
        <w:sz w:val="28"/>
        <w:szCs w:val="44"/>
        <w:lang w:val="en-US" w:eastAsia="zh-CN"/>
      </w:rPr>
      <w:t xml:space="preserve">人民政府发布     </w:t>
    </w:r>
  </w:p>
  <w:p>
    <w:pPr>
      <w:pStyle w:val="6"/>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default" w:ascii="宋体" w:hAnsi="宋体" w:eastAsia="宋体" w:cs="宋体"/>
        <w:b/>
        <w:bCs/>
        <w:color w:val="005192"/>
        <w:sz w:val="32"/>
        <w:szCs w:val="32"/>
        <w:lang w:val="en" w:eastAsia="zh-CN"/>
      </w:rPr>
      <w:t>惠州市</w:t>
    </w:r>
    <w:r>
      <w:rPr>
        <w:rFonts w:hint="eastAsia" w:ascii="宋体" w:hAnsi="宋体" w:eastAsia="宋体" w:cs="宋体"/>
        <w:b/>
        <w:bCs/>
        <w:color w:val="005192"/>
        <w:sz w:val="32"/>
        <w:szCs w:val="32"/>
        <w:lang w:val="en-US" w:eastAsia="zh-CN"/>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19E71BD"/>
    <w:rsid w:val="04B679C3"/>
    <w:rsid w:val="080F63D8"/>
    <w:rsid w:val="0820504D"/>
    <w:rsid w:val="09341458"/>
    <w:rsid w:val="09F36BE9"/>
    <w:rsid w:val="0AB32057"/>
    <w:rsid w:val="0B0912D7"/>
    <w:rsid w:val="0EBE3B42"/>
    <w:rsid w:val="152D2DCA"/>
    <w:rsid w:val="1B2E09A4"/>
    <w:rsid w:val="1DEC284C"/>
    <w:rsid w:val="1E6523AC"/>
    <w:rsid w:val="22440422"/>
    <w:rsid w:val="28ED3EC6"/>
    <w:rsid w:val="293D641F"/>
    <w:rsid w:val="31A15F24"/>
    <w:rsid w:val="37C8622A"/>
    <w:rsid w:val="395347B5"/>
    <w:rsid w:val="39A232A0"/>
    <w:rsid w:val="39E745AA"/>
    <w:rsid w:val="3B5A6BBB"/>
    <w:rsid w:val="3EDA13A6"/>
    <w:rsid w:val="42F058B7"/>
    <w:rsid w:val="436109F6"/>
    <w:rsid w:val="441A38D4"/>
    <w:rsid w:val="44A63579"/>
    <w:rsid w:val="4BC77339"/>
    <w:rsid w:val="4C9236C5"/>
    <w:rsid w:val="4D3A5987"/>
    <w:rsid w:val="4FF76EFC"/>
    <w:rsid w:val="505C172E"/>
    <w:rsid w:val="52F46F0B"/>
    <w:rsid w:val="53D8014D"/>
    <w:rsid w:val="55E064E0"/>
    <w:rsid w:val="572C6D10"/>
    <w:rsid w:val="5DC34279"/>
    <w:rsid w:val="608816D1"/>
    <w:rsid w:val="60EF4E7F"/>
    <w:rsid w:val="665233C1"/>
    <w:rsid w:val="69114E28"/>
    <w:rsid w:val="6AD9688B"/>
    <w:rsid w:val="6BED4DC1"/>
    <w:rsid w:val="6D0E3F22"/>
    <w:rsid w:val="731FB563"/>
    <w:rsid w:val="7C9011D9"/>
    <w:rsid w:val="7CFFB4BE"/>
    <w:rsid w:val="7DC651C5"/>
    <w:rsid w:val="7FCC2834"/>
    <w:rsid w:val="E7F6A0D9"/>
    <w:rsid w:val="FEFE60B2"/>
    <w:rsid w:val="FFEF6A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3">
    <w:name w:val="annotation text"/>
    <w:basedOn w:val="1"/>
    <w:qFormat/>
    <w:uiPriority w:val="0"/>
    <w:pPr>
      <w:jc w:val="left"/>
    </w:pPr>
  </w:style>
  <w:style w:type="paragraph" w:styleId="4">
    <w:name w:val="Body Text"/>
    <w:basedOn w:val="1"/>
    <w:qFormat/>
    <w:uiPriority w:val="0"/>
    <w:pPr>
      <w:widowControl w:val="0"/>
      <w:autoSpaceDE w:val="0"/>
      <w:autoSpaceDN w:val="0"/>
      <w:spacing w:before="23"/>
      <w:ind w:left="109" w:firstLine="638"/>
    </w:pPr>
    <w:rPr>
      <w:rFonts w:ascii="仿宋" w:hAnsi="仿宋" w:eastAsia="仿宋" w:cs="仿宋"/>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character" w:customStyle="1" w:styleId="10">
    <w:name w:val="_Style 1"/>
    <w:qFormat/>
    <w:uiPriority w:val="19"/>
    <w:rPr>
      <w:i/>
      <w:iCs/>
      <w:color w:val="404040"/>
    </w:rPr>
  </w:style>
  <w:style w:type="paragraph" w:customStyle="1" w:styleId="11">
    <w:name w:val="Default"/>
    <w:qFormat/>
    <w:uiPriority w:val="0"/>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2806</Words>
  <Characters>2824</Characters>
  <Lines>1</Lines>
  <Paragraphs>1</Paragraphs>
  <TotalTime>0</TotalTime>
  <ScaleCrop>false</ScaleCrop>
  <LinksUpToDate>false</LinksUpToDate>
  <CharactersWithSpaces>2849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kulin</cp:lastModifiedBy>
  <cp:lastPrinted>2021-10-28T11:30:00Z</cp:lastPrinted>
  <dcterms:modified xsi:type="dcterms:W3CDTF">2024-04-03T16:34:58Z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A4B5D8B26C8243D48880C8145563134A_13</vt:lpwstr>
  </property>
</Properties>
</file>