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439" w:leftChars="209" w:right="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428" w:leftChars="0" w:right="0" w:rightChars="0" w:hanging="428" w:hangingChars="10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6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6"/>
          <w:sz w:val="44"/>
          <w:szCs w:val="44"/>
          <w:lang w:val="en-US" w:eastAsia="zh-CN"/>
        </w:rPr>
        <w:t>24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6"/>
          <w:sz w:val="44"/>
          <w:szCs w:val="44"/>
        </w:rPr>
        <w:t>年</w:t>
      </w:r>
      <w:r>
        <w:rPr>
          <w:rFonts w:hint="eastAsia" w:eastAsia="方正小标宋_GBK" w:cs="Times New Roman"/>
          <w:b w:val="0"/>
          <w:bCs w:val="0"/>
          <w:sz w:val="44"/>
          <w:szCs w:val="44"/>
          <w:lang w:val="en-US" w:eastAsia="zh-CN"/>
        </w:rPr>
        <w:t>省级促进开放型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经济</w:t>
      </w:r>
      <w:r>
        <w:rPr>
          <w:rFonts w:hint="eastAsia" w:eastAsia="方正小标宋_GBK" w:cs="Times New Roman"/>
          <w:b w:val="0"/>
          <w:bCs w:val="0"/>
          <w:sz w:val="44"/>
          <w:szCs w:val="44"/>
          <w:lang w:val="en-US" w:eastAsia="zh-CN"/>
        </w:rPr>
        <w:t>发展水平提升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6"/>
          <w:sz w:val="44"/>
          <w:szCs w:val="44"/>
        </w:rPr>
        <w:t>专项资金</w:t>
      </w:r>
      <w:r>
        <w:rPr>
          <w:rFonts w:hint="eastAsia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（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大宗商品进口支持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）项目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439" w:leftChars="209" w:right="0" w:rightChars="0" w:firstLine="2640" w:firstLineChars="60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申报指南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　　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支持对象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6" w:firstLineChars="199"/>
        <w:textAlignment w:val="auto"/>
        <w:rPr>
          <w:rFonts w:hint="eastAsia" w:ascii="Times New Roman" w:hAnsi="Times New Roman" w:eastAsia="方正仿宋_GBK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仿宋"/>
          <w:color w:val="auto"/>
          <w:sz w:val="32"/>
          <w:szCs w:val="32"/>
          <w:lang w:val="en-US" w:eastAsia="zh-CN"/>
        </w:rPr>
        <w:t>（一）依法</w:t>
      </w:r>
      <w:r>
        <w:rPr>
          <w:rFonts w:hint="eastAsia" w:ascii="Times New Roman" w:hAnsi="Times New Roman" w:eastAsia="方正仿宋_GBK" w:cs="仿宋"/>
          <w:color w:val="auto"/>
          <w:sz w:val="32"/>
          <w:szCs w:val="32"/>
        </w:rPr>
        <w:t>在我市登记注册</w:t>
      </w:r>
      <w:r>
        <w:rPr>
          <w:rFonts w:hint="eastAsia" w:ascii="Times New Roman" w:hAnsi="Times New Roman" w:eastAsia="方正仿宋_GBK" w:cs="仿宋"/>
          <w:color w:val="auto"/>
          <w:sz w:val="32"/>
          <w:szCs w:val="32"/>
          <w:lang w:eastAsia="zh-CN"/>
        </w:rPr>
        <w:t>成立的企业法人或单位法人，且是《中华人民共和国海关进口货物报关单》上的境内收货人。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6" w:firstLineChars="199"/>
        <w:textAlignment w:val="auto"/>
        <w:rPr>
          <w:rFonts w:hint="eastAsia" w:ascii="Times New Roman" w:hAnsi="Times New Roman" w:eastAsia="方正仿宋_GBK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z w:val="32"/>
          <w:szCs w:val="32"/>
          <w:lang w:val="en-US" w:eastAsia="zh-CN"/>
        </w:rPr>
        <w:t>（二）具有健全的财务管理机构、严格的财务管理制度和合格的财务管理人员。企业法人应产权明晰，实行独立核算。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6" w:firstLineChars="199"/>
        <w:textAlignment w:val="auto"/>
        <w:rPr>
          <w:rFonts w:hint="eastAsia" w:ascii="Times New Roman" w:hAnsi="Times New Roman" w:eastAsia="方正仿宋_GBK" w:cs="仿宋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auto"/>
          <w:sz w:val="32"/>
          <w:szCs w:val="32"/>
          <w:lang w:val="en-US" w:eastAsia="zh-CN"/>
        </w:rPr>
        <w:t>（三）运营和财务状况良好，</w:t>
      </w:r>
      <w:r>
        <w:rPr>
          <w:rFonts w:hint="eastAsia" w:ascii="Times New Roman" w:hAnsi="Times New Roman" w:eastAsia="方正仿宋_GBK" w:cs="仿宋"/>
          <w:color w:val="auto"/>
          <w:sz w:val="32"/>
          <w:szCs w:val="32"/>
          <w:lang w:eastAsia="zh-CN"/>
        </w:rPr>
        <w:t>经查询企业</w:t>
      </w:r>
      <w:r>
        <w:rPr>
          <w:rFonts w:hint="eastAsia" w:ascii="Times New Roman" w:hAnsi="Times New Roman" w:eastAsia="方正仿宋_GBK" w:cs="仿宋"/>
          <w:color w:val="auto"/>
          <w:sz w:val="32"/>
          <w:szCs w:val="32"/>
          <w:lang w:val="en-US" w:eastAsia="zh-CN"/>
        </w:rPr>
        <w:t>无不良信用</w:t>
      </w:r>
      <w:r>
        <w:rPr>
          <w:rFonts w:hint="eastAsia" w:ascii="Times New Roman" w:hAnsi="Times New Roman" w:eastAsia="方正仿宋_GBK" w:cs="仿宋"/>
          <w:color w:val="auto"/>
          <w:sz w:val="32"/>
          <w:szCs w:val="32"/>
          <w:lang w:eastAsia="zh-CN"/>
        </w:rPr>
        <w:t>记录，未拖欠应缴还的财政资金</w:t>
      </w:r>
      <w:r>
        <w:rPr>
          <w:rFonts w:hint="eastAsia" w:ascii="Times New Roman" w:hAnsi="Times New Roman" w:eastAsia="方正仿宋_GBK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支持内容和标准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6" w:firstLineChars="199"/>
        <w:textAlignment w:val="auto"/>
        <w:rPr>
          <w:rFonts w:hint="eastAsia" w:ascii="Times New Roman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仿宋_GBK" w:cs="仿宋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仿宋_GBK" w:cs="仿宋"/>
          <w:b w:val="0"/>
          <w:bCs w:val="0"/>
          <w:color w:val="000000"/>
          <w:sz w:val="32"/>
          <w:szCs w:val="32"/>
        </w:rPr>
        <w:t>进口列入《惠州市主要进口</w:t>
      </w:r>
      <w:r>
        <w:rPr>
          <w:rFonts w:hint="eastAsia" w:ascii="Times New Roman" w:hAnsi="Times New Roman" w:eastAsia="方正仿宋_GBK" w:cs="仿宋"/>
          <w:b w:val="0"/>
          <w:bCs w:val="0"/>
          <w:color w:val="000000"/>
          <w:sz w:val="32"/>
          <w:szCs w:val="32"/>
          <w:lang w:eastAsia="zh-CN"/>
        </w:rPr>
        <w:t>大宗商品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</w:rPr>
        <w:t>目录》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的大宗商品</w:t>
      </w:r>
      <w:r>
        <w:rPr>
          <w:rFonts w:hint="eastAsia" w:ascii="Times New Roman" w:hAnsi="Times New Roman" w:eastAsia="方正仿宋_GBK" w:cs="仿宋"/>
          <w:color w:val="auto"/>
          <w:sz w:val="32"/>
          <w:szCs w:val="32"/>
          <w:lang w:val="en-US" w:eastAsia="zh-CN"/>
        </w:rPr>
        <w:t>，金</w:t>
      </w:r>
      <w:r>
        <w:rPr>
          <w:rFonts w:hint="eastAsia" w:ascii="Times New Roman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额在</w:t>
      </w:r>
      <w:r>
        <w:rPr>
          <w:rFonts w:hint="eastAsia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20</w:t>
      </w:r>
      <w:r>
        <w:rPr>
          <w:rFonts w:hint="eastAsia" w:ascii="Times New Roman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亿元以上且纳入我市统计，给予</w:t>
      </w:r>
      <w:r>
        <w:rPr>
          <w:rFonts w:hint="eastAsia" w:ascii="Times New Roman" w:hAnsi="Times New Roman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一次性不超过</w:t>
      </w:r>
      <w:r>
        <w:rPr>
          <w:rFonts w:hint="eastAsia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20</w:t>
      </w:r>
      <w:r>
        <w:rPr>
          <w:rFonts w:hint="eastAsia" w:ascii="Times New Roman" w:hAnsi="Times New Roman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万元的支持</w:t>
      </w:r>
      <w:r>
        <w:rPr>
          <w:rFonts w:hint="eastAsia" w:ascii="Times New Roman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6" w:firstLineChars="199"/>
        <w:textAlignment w:val="auto"/>
        <w:rPr>
          <w:rFonts w:hint="eastAsia" w:ascii="Times New Roman" w:hAnsi="Times New Roman" w:eastAsia="方正仿宋_GBK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仿宋_GBK" w:cs="仿宋"/>
          <w:b w:val="0"/>
          <w:bCs w:val="0"/>
          <w:color w:val="000000"/>
          <w:sz w:val="32"/>
          <w:szCs w:val="32"/>
        </w:rPr>
        <w:t>进口列入《惠州市主要进口</w:t>
      </w:r>
      <w:r>
        <w:rPr>
          <w:rFonts w:hint="eastAsia" w:ascii="Times New Roman" w:hAnsi="Times New Roman" w:eastAsia="方正仿宋_GBK" w:cs="仿宋"/>
          <w:b w:val="0"/>
          <w:bCs w:val="0"/>
          <w:color w:val="000000"/>
          <w:sz w:val="32"/>
          <w:szCs w:val="32"/>
          <w:lang w:eastAsia="zh-CN"/>
        </w:rPr>
        <w:t>大宗商品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</w:rPr>
        <w:t>目录》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的大宗商品</w:t>
      </w:r>
      <w:r>
        <w:rPr>
          <w:rFonts w:hint="eastAsia" w:ascii="Times New Roman" w:hAnsi="Times New Roman" w:eastAsia="方正仿宋_GBK" w:cs="仿宋"/>
          <w:color w:val="auto"/>
          <w:sz w:val="32"/>
          <w:szCs w:val="32"/>
          <w:lang w:val="en-US" w:eastAsia="zh-CN"/>
        </w:rPr>
        <w:t>，金</w:t>
      </w:r>
      <w:r>
        <w:rPr>
          <w:rFonts w:hint="eastAsia" w:ascii="Times New Roman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额在</w:t>
      </w:r>
      <w:r>
        <w:rPr>
          <w:rFonts w:hint="eastAsia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30</w:t>
      </w:r>
      <w:r>
        <w:rPr>
          <w:rFonts w:hint="eastAsia" w:ascii="Times New Roman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亿元以上且纳入我市统计，给予</w:t>
      </w:r>
      <w:r>
        <w:rPr>
          <w:rFonts w:hint="eastAsia" w:ascii="Times New Roman" w:hAnsi="Times New Roman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一次性不超过</w:t>
      </w:r>
      <w:r>
        <w:rPr>
          <w:rFonts w:hint="eastAsia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30</w:t>
      </w:r>
      <w:r>
        <w:rPr>
          <w:rFonts w:hint="eastAsia" w:ascii="Times New Roman" w:hAnsi="Times New Roman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万元的支持</w:t>
      </w:r>
      <w:r>
        <w:rPr>
          <w:rFonts w:hint="eastAsia" w:ascii="Times New Roman" w:hAnsi="Times New Roman" w:eastAsia="方正仿宋_GBK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6" w:firstLineChars="199"/>
        <w:textAlignment w:val="auto"/>
        <w:rPr>
          <w:rFonts w:hint="eastAsia" w:ascii="Times New Roman" w:hAnsi="Times New Roman" w:eastAsia="方正仿宋_GBK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仿宋_GBK" w:cs="仿宋"/>
          <w:b w:val="0"/>
          <w:bCs w:val="0"/>
          <w:color w:val="000000"/>
          <w:sz w:val="32"/>
          <w:szCs w:val="32"/>
        </w:rPr>
        <w:t>进口列入《惠州市主要进口</w:t>
      </w:r>
      <w:r>
        <w:rPr>
          <w:rFonts w:hint="eastAsia" w:ascii="Times New Roman" w:hAnsi="Times New Roman" w:eastAsia="方正仿宋_GBK" w:cs="仿宋"/>
          <w:b w:val="0"/>
          <w:bCs w:val="0"/>
          <w:color w:val="000000"/>
          <w:sz w:val="32"/>
          <w:szCs w:val="32"/>
          <w:lang w:eastAsia="zh-CN"/>
        </w:rPr>
        <w:t>大宗商品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</w:rPr>
        <w:t>目录》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的大宗商品</w:t>
      </w:r>
      <w:r>
        <w:rPr>
          <w:rFonts w:hint="eastAsia" w:ascii="Times New Roman" w:hAnsi="Times New Roman" w:eastAsia="方正仿宋_GBK" w:cs="仿宋"/>
          <w:color w:val="auto"/>
          <w:sz w:val="32"/>
          <w:szCs w:val="32"/>
          <w:lang w:val="en-US" w:eastAsia="zh-CN"/>
        </w:rPr>
        <w:t>，金</w:t>
      </w:r>
      <w:r>
        <w:rPr>
          <w:rFonts w:hint="eastAsia" w:ascii="Times New Roman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额在</w:t>
      </w:r>
      <w:r>
        <w:rPr>
          <w:rFonts w:hint="eastAsia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50</w:t>
      </w:r>
      <w:r>
        <w:rPr>
          <w:rFonts w:hint="eastAsia" w:ascii="Times New Roman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亿元以上且纳入我市统计，给予</w:t>
      </w:r>
      <w:r>
        <w:rPr>
          <w:rFonts w:hint="eastAsia" w:ascii="Times New Roman" w:hAnsi="Times New Roman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一次性不超过</w:t>
      </w:r>
      <w:r>
        <w:rPr>
          <w:rFonts w:hint="eastAsia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50</w:t>
      </w:r>
      <w:r>
        <w:rPr>
          <w:rFonts w:hint="eastAsia" w:ascii="Times New Roman" w:hAnsi="Times New Roman" w:eastAsia="方正仿宋_GBK" w:cs="仿宋"/>
          <w:i w:val="0"/>
          <w:caps w:val="0"/>
          <w:color w:val="313131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万元的支持。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三、支持时间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6" w:firstLineChars="199"/>
        <w:textAlignment w:val="auto"/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  <w:t>对2023年1月1日至2023年12月31日期间，符合申报条件的项目给予资助。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四、资金申报、审核和拨付流程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en-US" w:eastAsia="zh-CN"/>
        </w:rPr>
        <w:t>一）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资金申报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en-US" w:eastAsia="zh-CN"/>
        </w:rPr>
        <w:t>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9" w:firstLineChars="199"/>
        <w:textAlignment w:val="auto"/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eastAsia="方正仿宋_GBK" w:cs="仿宋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仿宋"/>
          <w:b/>
          <w:bCs/>
          <w:color w:val="000000"/>
          <w:sz w:val="32"/>
          <w:szCs w:val="32"/>
        </w:rPr>
        <w:t>网上申报：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</w:rPr>
        <w:t>申报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企业首先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</w:rPr>
        <w:t>通过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广东财政惠企利民服务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</w:rPr>
        <w:t>平台（网址：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u w:val="none"/>
          <w:lang w:val="en-US" w:eastAsia="zh-CN"/>
        </w:rPr>
        <w:t>https://czbt.czt.gd.gov.cn/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</w:rPr>
        <w:t>），注册登录后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</w:rPr>
        <w:t>项目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1-1、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1-2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</w:rPr>
        <w:t>申报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，同时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将纸质企业申报材料（一式两份）按属地原则报送至所属县（区）商务主管部门，并发送（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1-2）电子版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逾期未提供或提供材料的真实性、完整性存在问题而导致无法获得财政资助，其结果由申请企业自行承担。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9" w:firstLineChars="199"/>
        <w:textAlignment w:val="auto"/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"/>
          <w:b/>
          <w:bCs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eastAsia="方正仿宋_GBK" w:cs="仿宋"/>
          <w:b/>
          <w:bCs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方正仿宋_GBK" w:cs="仿宋"/>
          <w:b/>
          <w:bCs/>
          <w:color w:val="000000"/>
          <w:kern w:val="2"/>
          <w:sz w:val="32"/>
          <w:szCs w:val="32"/>
          <w:lang w:val="en-US" w:eastAsia="zh-CN" w:bidi="ar-SA"/>
        </w:rPr>
        <w:t>初审：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lang w:val="en-US" w:eastAsia="zh-CN" w:bidi="ar-SA"/>
        </w:rPr>
        <w:t>县（区）商务主管部门登录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广东财政惠企利民服务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</w:rPr>
        <w:t>平台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，对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lang w:val="en-US" w:eastAsia="zh-CN" w:bidi="ar-SA"/>
        </w:rPr>
        <w:t>申报企业提交的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1-1、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1-2与纸质企业申报材料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lang w:val="en-US" w:eastAsia="zh-CN" w:bidi="ar-SA"/>
        </w:rPr>
        <w:t>进行审核。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</w:rPr>
        <w:t>对申报材料进行初审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eastAsia="zh-CN"/>
        </w:rPr>
        <w:t>重点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</w:rPr>
        <w:t>包括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</w:rPr>
        <w:t>申报材料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eastAsia="zh-CN"/>
        </w:rPr>
        <w:t>复印件与原件核对无误（核对后原件退还企业）及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</w:rPr>
        <w:t>齐全性、申报条件的符合性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eastAsia="zh-CN"/>
        </w:rPr>
        <w:t>等。县区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初审后将初审意见及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eastAsia="zh-CN"/>
        </w:rPr>
        <w:t>县（区）专项资金申报、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初审情况表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eastAsia="zh-CN"/>
        </w:rPr>
        <w:t>（附件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连同纸质企业申报材料（一式一份）于4月</w:t>
      </w:r>
      <w:r>
        <w:rPr>
          <w:rFonts w:hint="eastAsia" w:eastAsia="方正仿宋_GBK" w:cs="仿宋"/>
          <w:color w:val="000000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日前报市商务局外贸科，并发送汇总表（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1-3）到邮箱:swjwmk@huizhou.gov.cn。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56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en-US" w:eastAsia="zh-CN"/>
        </w:rPr>
        <w:t>（二）企业申报材料</w:t>
      </w:r>
    </w:p>
    <w:p>
      <w:pPr>
        <w:spacing w:line="580" w:lineRule="exact"/>
        <w:ind w:firstLine="636" w:firstLineChars="199"/>
        <w:rPr>
          <w:rFonts w:hint="eastAsia" w:ascii="Times New Roman" w:hAnsi="Times New Roman" w:eastAsia="方正仿宋_GBK" w:cs="仿宋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</w:rPr>
        <w:t>申请企业（单位）法定代表人签字的申请报告，申请报告中应说明企业（单位）基本情况、进口项目的用途及效益等，企业更名的应说明情况并附证明材料。申请报告应声明“本企业（单位）</w:t>
      </w:r>
      <w:r>
        <w:rPr>
          <w:rFonts w:hint="eastAsia" w:eastAsia="方正仿宋_GBK" w:cs="仿宋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以来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</w:rPr>
        <w:t>无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不良信用记录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580" w:lineRule="exact"/>
        <w:ind w:firstLine="636" w:firstLineChars="199"/>
        <w:jc w:val="left"/>
        <w:textAlignment w:val="auto"/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_GBK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eastAsia="方正仿宋_GBK" w:cs="仿宋"/>
          <w:color w:val="000000"/>
          <w:sz w:val="32"/>
          <w:szCs w:val="32"/>
          <w:lang w:val="en-US" w:eastAsia="zh-CN"/>
        </w:rPr>
        <w:t>省级促进开放型经济发展水平提升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  <w:t>专项资金（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 w:bidi="ar-SA"/>
        </w:rPr>
        <w:t>大宗商品进口支持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  <w:t>）申请表（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1-1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  <w:t>）；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580" w:lineRule="exact"/>
        <w:ind w:firstLine="636" w:firstLineChars="199"/>
        <w:jc w:val="left"/>
        <w:textAlignment w:val="auto"/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 w:bidi="ar-SA"/>
        </w:rPr>
        <w:t>3</w:t>
      </w:r>
      <w:r>
        <w:rPr>
          <w:rFonts w:hint="eastAsia" w:eastAsia="方正仿宋_GBK" w:cs="仿宋"/>
          <w:color w:val="auto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 w:bidi="ar-SA"/>
        </w:rPr>
        <w:t>大宗商品进口支持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  <w:t>项目表（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1-2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  <w:t>）和电子文档（申报企业项目表数据须按顺序一一对应报关单数据）；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580" w:lineRule="exact"/>
        <w:ind w:firstLine="636" w:firstLineChars="199"/>
        <w:jc w:val="left"/>
        <w:textAlignment w:val="auto"/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方正仿宋_GBK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  <w:t>企业营业执照复印件；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580" w:lineRule="exact"/>
        <w:ind w:firstLine="636" w:firstLineChars="199"/>
        <w:jc w:val="left"/>
        <w:textAlignment w:val="auto"/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方正仿宋_GBK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  <w:t>中华人民共和国海关进口货物报关单复印件；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580" w:lineRule="exact"/>
        <w:ind w:firstLine="636" w:firstLineChars="199"/>
        <w:jc w:val="left"/>
        <w:textAlignment w:val="auto"/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仿宋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方正仿宋_GBK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  <w:t>其他相关的材料。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6" w:firstLineChars="199"/>
        <w:textAlignment w:val="auto"/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  <w:t>以上提交的申报材料均需加盖公章,按申报指南要求提交的文件顺序排列整理，用厚纸作封面装订成册且不能粘贴、夹页、订补。未按上述标准胶装成册的不予受理。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highlight w:val="none"/>
          <w:lang w:eastAsia="zh-CN"/>
        </w:rPr>
        <w:t>资金审核和拨付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6" w:firstLineChars="199"/>
        <w:textAlignment w:val="auto"/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eastAsia="zh-CN"/>
        </w:rPr>
        <w:t>申报材料经县区商务主管部门初审后上报；市商务局委托第三方中介机构进行评审；市商务局对申报材料和第三方评审机构出具的评审报告进行审核，经局党组会议集体审议通过并进行公示后报市政府审定；根据市政府审定结果，市商务局向市财政局提出资金明细分配计划，市财政局拨付资金；县区财政部门收到市拨付的资金后，</w:t>
      </w:r>
      <w:r>
        <w:rPr>
          <w:rFonts w:hint="eastAsia" w:ascii="Times New Roman" w:hAnsi="Times New Roman" w:eastAsia="方正仿宋_GBK" w:cs="仿宋"/>
          <w:b w:val="0"/>
          <w:bCs w:val="0"/>
          <w:color w:val="000000"/>
          <w:sz w:val="32"/>
          <w:szCs w:val="32"/>
        </w:rPr>
        <w:t>按有关规定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eastAsia="zh-CN"/>
        </w:rPr>
        <w:t>及时、足额拨付资金到相关企业。各县区可根据实际情况给予配套支持。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eastAsia="zh-CN"/>
        </w:rPr>
        <w:t>资金监督和检查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6" w:firstLineChars="199"/>
        <w:textAlignment w:val="auto"/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企业收到专项资金后，应按有关财务管理规定做相应的会计处理，建立健全项目和财务档案管理制度，自觉接受有关部门对资金使用情况的审计、监督和检查。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6" w:firstLineChars="199"/>
        <w:textAlignment w:val="auto"/>
        <w:outlineLvl w:val="9"/>
        <w:rPr>
          <w:rFonts w:hint="eastAsia" w:ascii="Times New Roman" w:hAnsi="Times New Roman" w:eastAsia="方正仿宋_GBK" w:cs="仿宋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sz w:val="32"/>
          <w:szCs w:val="32"/>
        </w:rPr>
        <w:t>（二）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eastAsia="zh-CN"/>
        </w:rPr>
        <w:t>项目资金要确保专款专用，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</w:rPr>
        <w:t>任何单位不得挤占、截留、挪用专项资金。对违反规定的单位，严格按照有关规定进行处理。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6" w:firstLineChars="199"/>
        <w:textAlignment w:val="auto"/>
        <w:outlineLvl w:val="9"/>
        <w:rPr>
          <w:rFonts w:hint="eastAsia" w:ascii="Times New Roman" w:hAnsi="Times New Roman" w:eastAsia="方正仿宋_GBK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z w:val="32"/>
          <w:szCs w:val="32"/>
        </w:rPr>
        <w:t>（三）市商务局根据有关规定对专项资金使用情况组织企业进行绩效自评，市财政局组织开展重点绩效评价。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6" w:firstLineChars="199"/>
        <w:jc w:val="left"/>
        <w:textAlignment w:val="auto"/>
        <w:outlineLvl w:val="9"/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  <w:t>本</w:t>
      </w:r>
      <w:r>
        <w:rPr>
          <w:rFonts w:hint="eastAsia" w:eastAsia="方正仿宋_GBK" w:cs="仿宋"/>
          <w:color w:val="000000"/>
          <w:sz w:val="32"/>
          <w:szCs w:val="32"/>
          <w:highlight w:val="none"/>
          <w:lang w:val="en-US" w:eastAsia="zh-CN"/>
        </w:rPr>
        <w:t>申报指南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highlight w:val="none"/>
          <w:lang w:val="en-US" w:eastAsia="zh-CN"/>
        </w:rPr>
        <w:t>由市商务局负责解释。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580" w:lineRule="exact"/>
        <w:ind w:left="1598" w:leftChars="304" w:hanging="960" w:hangingChars="300"/>
        <w:jc w:val="left"/>
        <w:textAlignment w:val="auto"/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附件：1-1</w:t>
      </w:r>
      <w:r>
        <w:rPr>
          <w:rFonts w:hint="eastAsia" w:eastAsia="方正仿宋_GBK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2024年</w:t>
      </w:r>
      <w:r>
        <w:rPr>
          <w:rFonts w:hint="eastAsia" w:eastAsia="方正仿宋_GBK" w:cs="仿宋"/>
          <w:color w:val="000000"/>
          <w:sz w:val="32"/>
          <w:szCs w:val="32"/>
          <w:lang w:val="en-US" w:eastAsia="zh-CN"/>
        </w:rPr>
        <w:t>省级促进开放型经济发展水平提升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专项资金（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 w:bidi="ar-SA"/>
        </w:rPr>
        <w:t>大宗商品进口支持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）申请表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580" w:lineRule="exact"/>
        <w:ind w:firstLine="1593" w:firstLineChars="498"/>
        <w:jc w:val="left"/>
        <w:textAlignment w:val="auto"/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1-2</w:t>
      </w:r>
      <w:r>
        <w:rPr>
          <w:rFonts w:hint="eastAsia" w:eastAsia="方正仿宋_GBK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 w:bidi="ar-SA"/>
        </w:rPr>
        <w:t>大宗商品进口支持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项目表</w:t>
      </w:r>
    </w:p>
    <w:p>
      <w:pPr>
        <w:adjustRightInd/>
        <w:spacing w:line="580" w:lineRule="exact"/>
        <w:ind w:firstLine="1593" w:firstLineChars="498"/>
        <w:rPr>
          <w:rFonts w:hint="eastAsia" w:eastAsia="方正仿宋_GBK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z w:val="32"/>
          <w:szCs w:val="32"/>
          <w:lang w:val="en-US" w:eastAsia="zh-CN"/>
        </w:rPr>
        <w:t>1-3</w:t>
      </w:r>
      <w:r>
        <w:rPr>
          <w:rFonts w:hint="eastAsia" w:eastAsia="方正仿宋_GBK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仿宋"/>
          <w:color w:val="auto"/>
          <w:sz w:val="32"/>
          <w:szCs w:val="32"/>
          <w:lang w:val="en-US" w:eastAsia="zh-CN" w:bidi="ar-SA"/>
        </w:rPr>
        <w:t>大宗商品进口支持</w:t>
      </w:r>
      <w:r>
        <w:rPr>
          <w:rFonts w:hint="eastAsia" w:ascii="Times New Roman" w:hAnsi="Times New Roman" w:eastAsia="方正仿宋_GBK" w:cs="仿宋"/>
          <w:color w:val="auto"/>
          <w:sz w:val="32"/>
          <w:szCs w:val="32"/>
          <w:lang w:val="en-US" w:eastAsia="zh-CN"/>
        </w:rPr>
        <w:t>项目汇总表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580" w:lineRule="exact"/>
        <w:ind w:firstLine="1593" w:firstLineChars="498"/>
        <w:jc w:val="left"/>
        <w:textAlignment w:val="auto"/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1-4</w:t>
      </w:r>
      <w:r>
        <w:rPr>
          <w:rFonts w:hint="eastAsia" w:eastAsia="方正仿宋_GBK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仿宋"/>
          <w:color w:val="000000"/>
          <w:sz w:val="32"/>
          <w:szCs w:val="32"/>
          <w:lang w:val="en-US" w:eastAsia="zh-CN"/>
        </w:rPr>
        <w:t>惠州市主要大宗商品进口目录表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tbl>
      <w:tblPr>
        <w:tblStyle w:val="7"/>
        <w:tblW w:w="9180" w:type="dxa"/>
        <w:tblInd w:w="-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4"/>
        <w:gridCol w:w="1079"/>
        <w:gridCol w:w="1244"/>
        <w:gridCol w:w="1321"/>
        <w:gridCol w:w="1903"/>
        <w:gridCol w:w="1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9" w:hRule="exact"/>
        </w:trPr>
        <w:tc>
          <w:tcPr>
            <w:tcW w:w="9180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57" w:afterLines="5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lang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lang w:val="en-US" w:eastAsia="zh-CN"/>
              </w:rPr>
              <w:t>1-1</w:t>
            </w:r>
          </w:p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</w:t>
            </w:r>
            <w:r>
              <w:rPr>
                <w:rFonts w:hint="eastAsia" w:eastAsia="方正小标宋_GBK" w:cs="Times New Roman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省级促进开放型经济发展水平提升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专项资金</w:t>
            </w:r>
          </w:p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（大宗商品进口支持）申请表</w:t>
            </w:r>
          </w:p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   （全称）</w:t>
            </w:r>
          </w:p>
        </w:tc>
        <w:tc>
          <w:tcPr>
            <w:tcW w:w="3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  代码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exac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364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海关注册编码</w:t>
            </w:r>
          </w:p>
        </w:tc>
        <w:tc>
          <w:tcPr>
            <w:tcW w:w="19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exac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法人代表姓名</w:t>
            </w:r>
          </w:p>
        </w:tc>
        <w:tc>
          <w:tcPr>
            <w:tcW w:w="364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exac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企业联系人  姓名</w:t>
            </w:r>
          </w:p>
        </w:tc>
        <w:tc>
          <w:tcPr>
            <w:tcW w:w="364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exac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2023年1-12月进口大宗商品情况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exact"/>
        </w:trPr>
        <w:tc>
          <w:tcPr>
            <w:tcW w:w="170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进口金额(亿元) 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exac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  <w:t>开户银行</w:t>
            </w: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银行户名</w:t>
            </w:r>
          </w:p>
        </w:tc>
        <w:tc>
          <w:tcPr>
            <w:tcW w:w="3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exac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  <w:t>银行账号</w:t>
            </w: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开户银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行地址</w:t>
            </w:r>
          </w:p>
        </w:tc>
        <w:tc>
          <w:tcPr>
            <w:tcW w:w="3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3" w:hRule="atLeast"/>
        </w:trPr>
        <w:tc>
          <w:tcPr>
            <w:tcW w:w="9180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本企业承诺并保证所提供的申报材料真实无误，如有虚假，愿意承担相关法律责任。如获专项资金资助，将按文件规定的资金使用范围和有关财务规定使用，并接受商务和财政部门的监督。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704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签字：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单位公章                                                                                                                                                </w:t>
            </w:r>
          </w:p>
        </w:tc>
        <w:tc>
          <w:tcPr>
            <w:tcW w:w="1929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70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月  日                                    </w:t>
            </w:r>
          </w:p>
        </w:tc>
        <w:tc>
          <w:tcPr>
            <w:tcW w:w="192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pStyle w:val="9"/>
        <w:rPr>
          <w:color w:val="000000"/>
        </w:rPr>
      </w:pPr>
    </w:p>
    <w:p>
      <w:pPr>
        <w:pStyle w:val="9"/>
        <w:rPr>
          <w:color w:val="000000"/>
        </w:rPr>
      </w:pPr>
    </w:p>
    <w:p>
      <w:pPr>
        <w:pStyle w:val="9"/>
        <w:rPr>
          <w:color w:val="000000"/>
        </w:rPr>
      </w:pPr>
    </w:p>
    <w:tbl>
      <w:tblPr>
        <w:tblStyle w:val="7"/>
        <w:tblW w:w="9315" w:type="dxa"/>
        <w:tblInd w:w="-4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2490"/>
        <w:gridCol w:w="2124"/>
        <w:gridCol w:w="1758"/>
        <w:gridCol w:w="1337"/>
        <w:gridCol w:w="495"/>
        <w:gridCol w:w="6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lang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lang w:val="en-US" w:eastAsia="zh-CN"/>
              </w:rPr>
              <w:t>1-2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44"/>
                <w:szCs w:val="44"/>
                <w:lang w:val="en-US" w:eastAsia="zh-CN" w:bidi="ar-SA"/>
              </w:rPr>
              <w:t>大宗商品进口支持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项目表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申请企业（盖章）：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海关报关单号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商品编码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商品名称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实际进口额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要求：1.本表应按每张海关报关单进口额汇总填报，“海关报关单号”栏中应准确填写18位海关报关单号。2.《进口货物报关单》以非人民币作为计价币种的，应将进口额折算成人民币，金额折算率参照国家外汇管理局公布的2023年12月31日汇率，国家外汇管理局网址：http://www.safe.gov.cn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企业联系人：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7"/>
        <w:tblW w:w="9315" w:type="dxa"/>
        <w:tblInd w:w="-4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2208"/>
        <w:gridCol w:w="1768"/>
        <w:gridCol w:w="1579"/>
        <w:gridCol w:w="1578"/>
        <w:gridCol w:w="1071"/>
        <w:gridCol w:w="6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方正黑体_GBK" w:cs="Times New Roman"/>
                <w:color w:val="auto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lang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lang w:val="en-US" w:eastAsia="zh-CN"/>
              </w:rPr>
              <w:t>1-3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44"/>
                <w:szCs w:val="44"/>
                <w:lang w:val="en-US" w:eastAsia="zh-CN" w:bidi="ar-SA"/>
              </w:rPr>
              <w:t>大宗商品进口支持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项目汇总表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商务部门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（盖章）：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海关报关单号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商品编码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商品名称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实际进口额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要求：1.本表应按每张海关报关单进口额汇总填报，“海关报关单号”栏中应准确填写18位海关报关单号。2.《进口货物报关单》以非人民币作为计价币种的，应将进口额折算成人民币，金额折算率参照国家外汇管理局公布的2023年12月31日汇率，国家外汇管理局网址：http://www.safe.gov.cn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4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本表填报要求同附件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1-2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商务部门联系人：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color w:val="000000"/>
        </w:rPr>
      </w:pPr>
    </w:p>
    <w:p>
      <w:pPr>
        <w:pStyle w:val="9"/>
        <w:rPr>
          <w:color w:val="000000"/>
        </w:rPr>
      </w:pPr>
    </w:p>
    <w:p>
      <w:pPr>
        <w:pStyle w:val="9"/>
        <w:rPr>
          <w:color w:val="000000"/>
        </w:rPr>
      </w:pPr>
    </w:p>
    <w:p>
      <w:pPr>
        <w:pStyle w:val="9"/>
        <w:rPr>
          <w:color w:val="000000"/>
        </w:rPr>
      </w:pPr>
    </w:p>
    <w:p>
      <w:pPr>
        <w:pStyle w:val="9"/>
        <w:rPr>
          <w:color w:val="000000"/>
        </w:rPr>
      </w:pPr>
    </w:p>
    <w:p>
      <w:pPr>
        <w:pStyle w:val="9"/>
        <w:rPr>
          <w:color w:val="000000"/>
        </w:rPr>
      </w:pPr>
    </w:p>
    <w:p>
      <w:pPr>
        <w:pStyle w:val="9"/>
        <w:rPr>
          <w:color w:val="000000"/>
        </w:rPr>
      </w:pPr>
    </w:p>
    <w:p>
      <w:pPr>
        <w:pStyle w:val="9"/>
        <w:rPr>
          <w:color w:val="000000"/>
        </w:rPr>
      </w:pPr>
    </w:p>
    <w:p>
      <w:pPr>
        <w:pStyle w:val="9"/>
        <w:rPr>
          <w:color w:val="000000"/>
        </w:rPr>
      </w:pPr>
    </w:p>
    <w:tbl>
      <w:tblPr>
        <w:tblStyle w:val="7"/>
        <w:tblW w:w="9015" w:type="dxa"/>
        <w:tblInd w:w="-3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"/>
        <w:gridCol w:w="1101"/>
        <w:gridCol w:w="1284"/>
        <w:gridCol w:w="906"/>
        <w:gridCol w:w="648"/>
        <w:gridCol w:w="1590"/>
        <w:gridCol w:w="3006"/>
        <w:gridCol w:w="1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黑体_GBK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eastAsia="方正黑体_GBK" w:cs="Times New Roman"/>
                <w:i w:val="0"/>
                <w:color w:val="auto"/>
                <w:kern w:val="2"/>
                <w:sz w:val="32"/>
                <w:szCs w:val="32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eastAsia="方正黑体_GBK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附件1-4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69" w:type="dxa"/>
          <w:wAfter w:w="111" w:type="dxa"/>
          <w:trHeight w:val="969" w:hRule="atLeast"/>
        </w:trPr>
        <w:tc>
          <w:tcPr>
            <w:tcW w:w="853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惠州市主要大宗商品进口目录表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69" w:type="dxa"/>
          <w:wAfter w:w="111" w:type="dxa"/>
          <w:trHeight w:val="61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商品编码</w:t>
            </w:r>
          </w:p>
        </w:tc>
        <w:tc>
          <w:tcPr>
            <w:tcW w:w="5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69" w:type="dxa"/>
          <w:wAfter w:w="111" w:type="dxa"/>
          <w:trHeight w:val="61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II-1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2709000000</w:t>
            </w:r>
          </w:p>
        </w:tc>
        <w:tc>
          <w:tcPr>
            <w:tcW w:w="5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原油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69" w:type="dxa"/>
          <w:wAfter w:w="111" w:type="dxa"/>
          <w:trHeight w:val="61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II-2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2701190000</w:t>
            </w:r>
          </w:p>
        </w:tc>
        <w:tc>
          <w:tcPr>
            <w:tcW w:w="5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  <w:lang w:eastAsia="zh-CN"/>
              </w:rPr>
              <w:t>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69" w:type="dxa"/>
          <w:wAfter w:w="111" w:type="dxa"/>
          <w:trHeight w:val="61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78"/>
              </w:tabs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II-3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2710192210</w:t>
            </w:r>
          </w:p>
        </w:tc>
        <w:tc>
          <w:tcPr>
            <w:tcW w:w="5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  <w:lang w:eastAsia="zh-CN"/>
              </w:rPr>
              <w:t>低硫的5-7号燃料油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69" w:type="dxa"/>
          <w:wAfter w:w="111" w:type="dxa"/>
          <w:trHeight w:val="61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II-4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2710192290</w:t>
            </w:r>
          </w:p>
        </w:tc>
        <w:tc>
          <w:tcPr>
            <w:tcW w:w="5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  <w:lang w:eastAsia="zh-CN"/>
              </w:rPr>
              <w:t>其他5-7号燃料油，不含生物柴油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69" w:type="dxa"/>
          <w:wAfter w:w="111" w:type="dxa"/>
          <w:trHeight w:val="61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2710199990</w:t>
            </w:r>
          </w:p>
        </w:tc>
        <w:tc>
          <w:tcPr>
            <w:tcW w:w="5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  <w:lang w:eastAsia="zh-CN"/>
              </w:rPr>
              <w:t>重油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69" w:type="dxa"/>
          <w:wAfter w:w="111" w:type="dxa"/>
          <w:trHeight w:val="61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2711110000</w:t>
            </w:r>
          </w:p>
        </w:tc>
        <w:tc>
          <w:tcPr>
            <w:tcW w:w="5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  <w:lang w:eastAsia="zh-CN"/>
              </w:rPr>
              <w:t>天然气</w:t>
            </w: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A7CE3"/>
    <w:rsid w:val="033111F4"/>
    <w:rsid w:val="043B06CE"/>
    <w:rsid w:val="048E690B"/>
    <w:rsid w:val="072872DE"/>
    <w:rsid w:val="08D55375"/>
    <w:rsid w:val="08F61AC2"/>
    <w:rsid w:val="0B7205F8"/>
    <w:rsid w:val="0B8911C2"/>
    <w:rsid w:val="0D0C6704"/>
    <w:rsid w:val="0DB30227"/>
    <w:rsid w:val="0DB67571"/>
    <w:rsid w:val="0E77092D"/>
    <w:rsid w:val="0E9B4708"/>
    <w:rsid w:val="0EE321CB"/>
    <w:rsid w:val="16BA7CE3"/>
    <w:rsid w:val="18214EDA"/>
    <w:rsid w:val="1972141F"/>
    <w:rsid w:val="1A0A76E1"/>
    <w:rsid w:val="1E4F717E"/>
    <w:rsid w:val="218535E6"/>
    <w:rsid w:val="2A6B15F8"/>
    <w:rsid w:val="2BE70A25"/>
    <w:rsid w:val="3C84536F"/>
    <w:rsid w:val="3E923AC4"/>
    <w:rsid w:val="3EEE425B"/>
    <w:rsid w:val="40106317"/>
    <w:rsid w:val="412D16CE"/>
    <w:rsid w:val="44F27569"/>
    <w:rsid w:val="45294DF2"/>
    <w:rsid w:val="45370354"/>
    <w:rsid w:val="4587117B"/>
    <w:rsid w:val="46FB4127"/>
    <w:rsid w:val="480E06E7"/>
    <w:rsid w:val="4B5D2730"/>
    <w:rsid w:val="4E7178A0"/>
    <w:rsid w:val="4EDB107E"/>
    <w:rsid w:val="4F8C305E"/>
    <w:rsid w:val="5A624FC4"/>
    <w:rsid w:val="5B49742E"/>
    <w:rsid w:val="5D7D7142"/>
    <w:rsid w:val="6221139A"/>
    <w:rsid w:val="66C77CC0"/>
    <w:rsid w:val="6EBB5C7B"/>
    <w:rsid w:val="6FCF1959"/>
    <w:rsid w:val="706D6B25"/>
    <w:rsid w:val="74546049"/>
    <w:rsid w:val="74BD68E6"/>
    <w:rsid w:val="79522C90"/>
    <w:rsid w:val="79892099"/>
    <w:rsid w:val="7FFDA612"/>
    <w:rsid w:val="F55F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_Style 1"/>
    <w:qFormat/>
    <w:uiPriority w:val="0"/>
    <w:pPr>
      <w:adjustRightInd w:val="0"/>
      <w:snapToGrid w:val="0"/>
      <w:ind w:firstLine="200" w:firstLineChars="200"/>
    </w:pPr>
    <w:rPr>
      <w:rFonts w:ascii="宋体" w:hAnsi="宋体" w:eastAsia="仿宋_GB2312" w:cs="Times New Roman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8</Pages>
  <Words>2243</Words>
  <Characters>2477</Characters>
  <Lines>0</Lines>
  <Paragraphs>0</Paragraphs>
  <TotalTime>3</TotalTime>
  <ScaleCrop>false</ScaleCrop>
  <LinksUpToDate>false</LinksUpToDate>
  <CharactersWithSpaces>2781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2023-04-21T18:02:00Z</dcterms:created>
  <dc:creator>曹华琼</dc:creator>
  <cp:lastModifiedBy>曹华琼</cp:lastModifiedBy>
  <cp:lastPrinted>2023-05-22T23:14:00Z</cp:lastPrinted>
  <dcterms:modified xsi:type="dcterms:W3CDTF">2024-04-03T00:29:56Z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4CD7315960114A9EA786D26C7D10A6A5</vt:lpwstr>
  </property>
</Properties>
</file>