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306"/>
        <w:jc w:val="right"/>
        <w:textAlignment w:val="auto"/>
        <w:outlineLvl w:val="9"/>
        <w:rPr>
          <w:rFonts w:hint="eastAsia" w:ascii="仿宋_GB2312"/>
          <w:b w:val="0"/>
          <w:bCs w:val="0"/>
          <w:color w:val="auto"/>
        </w:rPr>
      </w:pP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306"/>
        <w:jc w:val="right"/>
        <w:textAlignment w:val="auto"/>
        <w:outlineLvl w:val="9"/>
        <w:rPr>
          <w:rFonts w:hint="eastAsia" w:ascii="仿宋_GB2312"/>
          <w:b w:val="0"/>
          <w:bCs w:val="0"/>
          <w:color w:val="auto"/>
        </w:rPr>
      </w:pP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306"/>
        <w:jc w:val="right"/>
        <w:textAlignment w:val="auto"/>
        <w:outlineLvl w:val="9"/>
        <w:rPr>
          <w:rFonts w:hint="eastAsia" w:ascii="仿宋_GB2312"/>
          <w:b w:val="0"/>
          <w:bCs w:val="0"/>
          <w:color w:val="auto"/>
        </w:rPr>
      </w:pP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306"/>
        <w:jc w:val="right"/>
        <w:textAlignment w:val="auto"/>
        <w:outlineLvl w:val="9"/>
        <w:rPr>
          <w:rFonts w:hint="eastAsia" w:ascii="仿宋_GB2312"/>
          <w:b w:val="0"/>
          <w:bCs w:val="0"/>
          <w:color w:val="auto"/>
        </w:rPr>
      </w:pP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306"/>
        <w:jc w:val="right"/>
        <w:textAlignment w:val="auto"/>
        <w:outlineLvl w:val="9"/>
        <w:rPr>
          <w:rFonts w:hint="eastAsia" w:ascii="仿宋_GB2312" w:hAnsi="Times New Roman" w:eastAsia="仿宋_GB2312"/>
          <w:b w:val="0"/>
          <w:bCs w:val="0"/>
          <w:color w:val="auto"/>
          <w:sz w:val="32"/>
        </w:rPr>
      </w:pPr>
      <w:r>
        <w:rPr>
          <w:rFonts w:hint="eastAsia" w:ascii="仿宋_GB2312" w:hAnsi="Times New Roman" w:eastAsia="仿宋_GB2312"/>
          <w:b w:val="0"/>
          <w:bCs w:val="0"/>
          <w:color w:val="auto"/>
          <w:sz w:val="32"/>
        </w:rPr>
        <w:t>惠市环建〔20</w:t>
      </w:r>
      <w:r>
        <w:rPr>
          <w:rFonts w:hint="eastAsia" w:ascii="仿宋_GB2312" w:hAnsi="Times New Roman" w:eastAsia="仿宋_GB2312"/>
          <w:b w:val="0"/>
          <w:bCs w:val="0"/>
          <w:color w:val="auto"/>
          <w:sz w:val="32"/>
          <w:lang w:val="en-US" w:eastAsia="zh-CN"/>
        </w:rPr>
        <w:t>23</w:t>
      </w:r>
      <w:r>
        <w:rPr>
          <w:rFonts w:hint="eastAsia" w:ascii="仿宋_GB2312" w:hAnsi="Times New Roman" w:eastAsia="仿宋_GB2312"/>
          <w:b w:val="0"/>
          <w:bCs w:val="0"/>
          <w:color w:val="auto"/>
          <w:sz w:val="32"/>
        </w:rPr>
        <w:t>〕</w:t>
      </w:r>
      <w:r>
        <w:rPr>
          <w:rFonts w:hint="eastAsia" w:ascii="仿宋_GB2312" w:hAnsi="Times New Roman" w:eastAsia="仿宋_GB2312"/>
          <w:b w:val="0"/>
          <w:bCs w:val="0"/>
          <w:color w:val="auto"/>
          <w:sz w:val="32"/>
          <w:lang w:val="en-US" w:eastAsia="zh-CN"/>
        </w:rPr>
        <w:t>94</w:t>
      </w:r>
      <w:r>
        <w:rPr>
          <w:rFonts w:hint="eastAsia" w:ascii="仿宋_GB2312" w:hAnsi="Times New Roman" w:eastAsia="仿宋_GB2312"/>
          <w:b w:val="0"/>
          <w:bCs w:val="0"/>
          <w:color w:val="auto"/>
          <w:sz w:val="32"/>
        </w:rPr>
        <w:t>号</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306"/>
        <w:jc w:val="right"/>
        <w:textAlignment w:val="auto"/>
        <w:outlineLvl w:val="9"/>
        <w:rPr>
          <w:rFonts w:hint="eastAsia" w:ascii="仿宋_GB2312"/>
          <w:b w:val="0"/>
          <w:bCs w:val="0"/>
          <w:color w:val="auto"/>
        </w:rPr>
      </w:pPr>
    </w:p>
    <w:p>
      <w:pPr>
        <w:spacing w:line="640" w:lineRule="exact"/>
        <w:jc w:val="center"/>
        <w:rPr>
          <w:rFonts w:hint="eastAsia" w:eastAsia="方正小标宋简体"/>
          <w:sz w:val="44"/>
          <w:lang w:val="en-US" w:eastAsia="zh-CN"/>
        </w:rPr>
      </w:pPr>
      <w:r>
        <w:rPr>
          <w:rFonts w:eastAsia="方正小标宋简体"/>
          <w:sz w:val="44"/>
        </w:rPr>
        <w:t>关于</w:t>
      </w:r>
      <w:r>
        <w:rPr>
          <w:rFonts w:hint="eastAsia" w:eastAsia="方正小标宋简体"/>
          <w:sz w:val="44"/>
        </w:rPr>
        <w:t>惠州稔平环岛高速公路</w:t>
      </w:r>
      <w:r>
        <w:rPr>
          <w:rFonts w:hint="eastAsia" w:eastAsia="方正小标宋简体"/>
          <w:sz w:val="44"/>
          <w:lang w:val="en-US" w:eastAsia="zh-CN"/>
        </w:rPr>
        <w:t>项目</w:t>
      </w:r>
    </w:p>
    <w:p>
      <w:pPr>
        <w:spacing w:line="640" w:lineRule="exact"/>
        <w:jc w:val="center"/>
        <w:rPr>
          <w:rFonts w:eastAsia="方正小标宋简体"/>
          <w:sz w:val="44"/>
        </w:rPr>
      </w:pPr>
      <w:r>
        <w:rPr>
          <w:rFonts w:eastAsia="方正小标宋简体"/>
          <w:sz w:val="44"/>
        </w:rPr>
        <w:t>环境影响报告</w:t>
      </w:r>
      <w:r>
        <w:rPr>
          <w:rFonts w:hint="eastAsia" w:eastAsia="方正小标宋简体"/>
          <w:sz w:val="44"/>
          <w:lang w:val="en-US" w:eastAsia="zh-CN"/>
        </w:rPr>
        <w:t>书</w:t>
      </w:r>
      <w:r>
        <w:rPr>
          <w:rFonts w:eastAsia="方正小标宋简体"/>
          <w:sz w:val="44"/>
        </w:rPr>
        <w:t>的批复</w:t>
      </w:r>
    </w:p>
    <w:p>
      <w:pPr>
        <w:pStyle w:val="2"/>
        <w:keepNext w:val="0"/>
        <w:keepLines w:val="0"/>
        <w:pageBreakBefore w:val="0"/>
        <w:widowControl w:val="0"/>
        <w:kinsoku/>
        <w:wordWrap/>
        <w:overflowPunct/>
        <w:topLinePunct w:val="0"/>
        <w:autoSpaceDE w:val="0"/>
        <w:autoSpaceDN w:val="0"/>
        <w:bidi w:val="0"/>
        <w:adjustRightInd w:val="0"/>
        <w:snapToGrid/>
        <w:spacing w:line="640" w:lineRule="exact"/>
        <w:textAlignment w:val="auto"/>
      </w:pPr>
    </w:p>
    <w:p>
      <w:pPr>
        <w:pStyle w:val="5"/>
        <w:keepNext w:val="0"/>
        <w:keepLines w:val="0"/>
        <w:pageBreakBefore w:val="0"/>
        <w:widowControl w:val="0"/>
        <w:tabs>
          <w:tab w:val="left" w:pos="5250"/>
        </w:tabs>
        <w:kinsoku/>
        <w:wordWrap/>
        <w:overflowPunct/>
        <w:topLinePunct w:val="0"/>
        <w:autoSpaceDE/>
        <w:autoSpaceDN/>
        <w:bidi w:val="0"/>
        <w:adjustRightInd/>
        <w:snapToGrid w:val="0"/>
        <w:spacing w:line="520" w:lineRule="exact"/>
        <w:ind w:firstLine="0"/>
        <w:jc w:val="both"/>
        <w:textAlignment w:val="auto"/>
        <w:rPr>
          <w:rFonts w:hint="eastAsia" w:ascii="Times New Roman" w:hAnsi="Times New Roman" w:cs="Times New Roman"/>
          <w:lang w:eastAsia="zh-CN"/>
        </w:rPr>
      </w:pPr>
      <w:r>
        <w:rPr>
          <w:rFonts w:hint="eastAsia" w:ascii="Times New Roman" w:hAnsi="Times New Roman" w:cs="Times New Roman"/>
        </w:rPr>
        <w:t>惠州稔平环岛高速公路有限公司</w:t>
      </w:r>
      <w:r>
        <w:rPr>
          <w:rFonts w:hint="eastAsia" w:ascii="Times New Roman" w:hAnsi="Times New Roman" w:cs="Times New Roman"/>
          <w:lang w:eastAsia="zh-CN"/>
        </w:rPr>
        <w:t>：</w:t>
      </w:r>
    </w:p>
    <w:p>
      <w:pPr>
        <w:pStyle w:val="5"/>
        <w:keepNext w:val="0"/>
        <w:keepLines w:val="0"/>
        <w:pageBreakBefore w:val="0"/>
        <w:widowControl w:val="0"/>
        <w:tabs>
          <w:tab w:val="left" w:pos="5250"/>
        </w:tabs>
        <w:kinsoku/>
        <w:wordWrap/>
        <w:overflowPunct/>
        <w:topLinePunct w:val="0"/>
        <w:autoSpaceDE/>
        <w:autoSpaceDN/>
        <w:bidi w:val="0"/>
        <w:adjustRightInd/>
        <w:snapToGrid w:val="0"/>
        <w:spacing w:line="520" w:lineRule="exact"/>
        <w:ind w:firstLine="640" w:firstLineChars="200"/>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你单位报批的《惠州稔平环岛高速公路项目环境影响报告书》（以下简称“报告书”）等材料收悉。经审查，符合《中华人民共和国环境影响评价法》的规定，批复如下：</w:t>
      </w:r>
    </w:p>
    <w:p>
      <w:pPr>
        <w:pStyle w:val="5"/>
        <w:keepNext w:val="0"/>
        <w:keepLines w:val="0"/>
        <w:pageBreakBefore w:val="0"/>
        <w:widowControl w:val="0"/>
        <w:numPr>
          <w:ilvl w:val="0"/>
          <w:numId w:val="1"/>
        </w:numPr>
        <w:tabs>
          <w:tab w:val="left" w:pos="5250"/>
        </w:tabs>
        <w:kinsoku/>
        <w:wordWrap/>
        <w:overflowPunct/>
        <w:topLinePunct w:val="0"/>
        <w:autoSpaceDE/>
        <w:autoSpaceDN/>
        <w:bidi w:val="0"/>
        <w:adjustRightInd/>
        <w:snapToGrid w:val="0"/>
        <w:spacing w:line="520" w:lineRule="exact"/>
        <w:ind w:firstLine="640" w:firstLineChars="200"/>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惠州稔平环岛高速公路项目位于惠东县，起于惠东县吉隆镇吉隆互通立交（原名：白云仔互通立交）西侧与深汕西高速相接，沿途经过</w:t>
      </w:r>
      <w:r>
        <w:rPr>
          <w:rFonts w:hint="eastAsia"/>
          <w:color w:val="000000" w:themeColor="text1"/>
          <w14:textFill>
            <w14:solidFill>
              <w14:schemeClr w14:val="tx1"/>
            </w14:solidFill>
          </w14:textFill>
        </w:rPr>
        <w:t>途径吉隆镇、黄埠镇、平海镇、巽寮旅游度假区</w:t>
      </w:r>
      <w:r>
        <w:rPr>
          <w:rFonts w:hint="eastAsia"/>
          <w:color w:val="000000" w:themeColor="text1"/>
          <w:lang w:eastAsia="zh-CN"/>
          <w14:textFill>
            <w14:solidFill>
              <w14:schemeClr w14:val="tx1"/>
            </w14:solidFill>
          </w14:textFill>
        </w:rPr>
        <w:t>，</w:t>
      </w:r>
      <w:r>
        <w:rPr>
          <w:rFonts w:hint="eastAsia" w:ascii="Times New Roman" w:hAnsi="Times New Roman" w:cs="Times New Roman"/>
          <w:lang w:val="en-US" w:eastAsia="zh-CN"/>
        </w:rPr>
        <w:t>终点在惠东县赤砂村附近接惠州海湾大桥。线路全长48.320公里，隧道7151.5米/5座。沿线设服务区1处、管理中心1处、养护工区1处、收费站8处。采用双向六车道高速公路标准建设，设计速度100公里/小时。项目在考洲洋口门新建1座跨海大桥，</w:t>
      </w:r>
      <w:r>
        <w:rPr>
          <w:rFonts w:hint="default" w:ascii="Times New Roman" w:hAnsi="Times New Roman" w:cs="Times New Roman"/>
          <w:lang w:val="en-US" w:eastAsia="zh-CN"/>
        </w:rPr>
        <w:t>桥梁宽度39.5</w:t>
      </w:r>
      <w:r>
        <w:rPr>
          <w:rFonts w:hint="eastAsia" w:ascii="Times New Roman" w:hAnsi="Times New Roman" w:cs="Times New Roman"/>
          <w:lang w:val="en-US" w:eastAsia="zh-CN"/>
        </w:rPr>
        <w:t>米</w:t>
      </w:r>
      <w:r>
        <w:rPr>
          <w:rFonts w:hint="default" w:ascii="Times New Roman" w:hAnsi="Times New Roman" w:cs="Times New Roman"/>
          <w:lang w:val="en-US" w:eastAsia="zh-CN"/>
        </w:rPr>
        <w:t>，长度约736</w:t>
      </w:r>
      <w:r>
        <w:rPr>
          <w:rFonts w:hint="eastAsia" w:ascii="Times New Roman" w:hAnsi="Times New Roman" w:cs="Times New Roman"/>
          <w:lang w:val="en-US" w:eastAsia="zh-CN"/>
        </w:rPr>
        <w:t>米，采用双塔双索面钢混叠合梁斜拉桥跨越盐洲水道海域。</w:t>
      </w:r>
    </w:p>
    <w:p>
      <w:pPr>
        <w:pStyle w:val="5"/>
        <w:keepNext w:val="0"/>
        <w:keepLines w:val="0"/>
        <w:pageBreakBefore w:val="0"/>
        <w:widowControl w:val="0"/>
        <w:numPr>
          <w:ilvl w:val="0"/>
          <w:numId w:val="1"/>
        </w:numPr>
        <w:tabs>
          <w:tab w:val="left" w:pos="5250"/>
        </w:tabs>
        <w:kinsoku/>
        <w:wordWrap/>
        <w:overflowPunct/>
        <w:topLinePunct w:val="0"/>
        <w:autoSpaceDE/>
        <w:autoSpaceDN/>
        <w:bidi w:val="0"/>
        <w:adjustRightInd/>
        <w:snapToGrid w:val="0"/>
        <w:spacing w:line="520" w:lineRule="exact"/>
        <w:ind w:firstLine="640" w:firstLineChars="200"/>
        <w:jc w:val="both"/>
        <w:textAlignment w:val="auto"/>
        <w:rPr>
          <w:rFonts w:hint="default"/>
          <w:lang w:val="en-US" w:eastAsia="zh-CN"/>
        </w:rPr>
      </w:pPr>
      <w:r>
        <w:rPr>
          <w:rFonts w:hint="eastAsia"/>
          <w:lang w:val="en-US" w:eastAsia="zh-CN"/>
        </w:rPr>
        <w:t>根据报告书的评价结论、惠州市生态环境局惠东分局的初审意见和惠州市环境科学研究所的技术评估意见，在全面落实报告书提出的各项污染防治、生态保护和环境风险防范措施，并确保饮用水源和生态环境安全的前提下，我局原则同意报告书中所列性质、规模、地点、工艺和拟采取的环境保护措施。项目建设和运营中还应重点做好以下工作:</w:t>
      </w:r>
    </w:p>
    <w:p>
      <w:pPr>
        <w:pStyle w:val="6"/>
        <w:keepNext w:val="0"/>
        <w:keepLines w:val="0"/>
        <w:pageBreakBefore w:val="0"/>
        <w:widowControl w:val="0"/>
        <w:numPr>
          <w:ilvl w:val="0"/>
          <w:numId w:val="2"/>
        </w:numPr>
        <w:kinsoku/>
        <w:wordWrap/>
        <w:overflowPunct/>
        <w:topLinePunct w:val="0"/>
        <w:autoSpaceDE/>
        <w:autoSpaceDN/>
        <w:bidi w:val="0"/>
        <w:adjustRightInd/>
        <w:snapToGrid w:val="0"/>
        <w:spacing w:after="0" w:afterLines="0" w:line="520" w:lineRule="exact"/>
        <w:ind w:left="0" w:leftChars="0" w:firstLine="629" w:firstLineChars="0"/>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严格落实沿线生态环境保护措施。制定严格的施工作业制度，优化施工组织，控制施工范围，及时进行复垦、绿化。进一步优化路由方案和施工方案，尽量避让各类环境敏感区；涉及环境敏感区的工程内容应当符合相关法律法规和政策要求，否则不得在相关区域动工建设。项目</w:t>
      </w:r>
      <w:r>
        <w:rPr>
          <w:rFonts w:hint="default" w:ascii="Times New Roman" w:hAnsi="Times New Roman" w:eastAsia="仿宋_GB2312" w:cs="Times New Roman"/>
          <w:kern w:val="2"/>
          <w:sz w:val="32"/>
          <w:szCs w:val="24"/>
          <w:lang w:val="en-US" w:eastAsia="zh-CN" w:bidi="ar-SA"/>
        </w:rPr>
        <w:t>临近</w:t>
      </w:r>
      <w:r>
        <w:rPr>
          <w:rFonts w:hint="eastAsia" w:ascii="Times New Roman" w:hAnsi="Times New Roman" w:eastAsia="仿宋_GB2312" w:cs="Times New Roman"/>
          <w:kern w:val="2"/>
          <w:sz w:val="32"/>
          <w:szCs w:val="24"/>
          <w:lang w:val="en-US" w:eastAsia="zh-CN" w:bidi="ar-SA"/>
        </w:rPr>
        <w:t>黄埠镇镇级森林公园、盐州苦竹坑水库饮用水水源保护区一级保护区，并以隧道的形式穿越惠东县稔平半岛黑排角地质自然公园（规划中），不得在生态保护红线、森林公园、饮用水水源保护区等环境敏感区内设置取弃土（渣）场、搅拌站、施工营地等设施。加强生态影响监测，密切关注生境变化，落实各项水土保持和生态保护措施，有效减缓生态影响，确保生态安全。</w:t>
      </w:r>
    </w:p>
    <w:p>
      <w:pPr>
        <w:pStyle w:val="6"/>
        <w:keepNext w:val="0"/>
        <w:keepLines w:val="0"/>
        <w:pageBreakBefore w:val="0"/>
        <w:widowControl w:val="0"/>
        <w:numPr>
          <w:ilvl w:val="0"/>
          <w:numId w:val="2"/>
        </w:numPr>
        <w:kinsoku/>
        <w:wordWrap/>
        <w:overflowPunct/>
        <w:topLinePunct w:val="0"/>
        <w:autoSpaceDE/>
        <w:autoSpaceDN/>
        <w:bidi w:val="0"/>
        <w:adjustRightInd/>
        <w:snapToGrid w:val="0"/>
        <w:spacing w:after="0" w:afterLines="0" w:line="520" w:lineRule="exact"/>
        <w:ind w:left="0" w:leftChars="0" w:firstLine="629" w:firstLineChars="0"/>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做好地表水环境保护工作。施工拌合站、施工场地、施工营地等选址应尽量远离地表水体。施工</w:t>
      </w:r>
      <w:r>
        <w:rPr>
          <w:rFonts w:hint="eastAsia" w:ascii="Times New Roman" w:hAnsi="Times New Roman" w:eastAsia="仿宋_GB2312" w:cs="Times New Roman"/>
          <w:kern w:val="2"/>
          <w:sz w:val="32"/>
          <w:szCs w:val="24"/>
          <w:lang w:val="en-US" w:eastAsia="zh-CN" w:bidi="ar-SA"/>
        </w:rPr>
        <w:t>废水</w:t>
      </w:r>
      <w:r>
        <w:rPr>
          <w:rFonts w:hint="default" w:ascii="Times New Roman" w:hAnsi="Times New Roman" w:eastAsia="仿宋_GB2312" w:cs="Times New Roman"/>
          <w:kern w:val="2"/>
          <w:sz w:val="32"/>
          <w:szCs w:val="24"/>
          <w:lang w:val="en-US" w:eastAsia="zh-CN" w:bidi="ar-SA"/>
        </w:rPr>
        <w:t>经处理后全部回用，不得外排；涉水桥梁桩基及桥墩施工应选择在枯水期进行，确保钻渣、废弃泥浆、残油、废油等施工产生的废物不得排入地表水体。加强施工期环境监理，施工完毕后及时清理场地，避免对水体水质造成污染。项目</w:t>
      </w:r>
      <w:r>
        <w:rPr>
          <w:rFonts w:hint="eastAsia" w:ascii="Times New Roman" w:hAnsi="Times New Roman" w:eastAsia="仿宋_GB2312" w:cs="Times New Roman"/>
          <w:kern w:val="2"/>
          <w:sz w:val="32"/>
          <w:szCs w:val="24"/>
          <w:lang w:val="en-US" w:eastAsia="zh-CN" w:bidi="ar-SA"/>
        </w:rPr>
        <w:t>以桥梁方式穿越</w:t>
      </w:r>
      <w:r>
        <w:rPr>
          <w:rFonts w:hint="default" w:ascii="Times New Roman" w:hAnsi="Times New Roman" w:eastAsia="仿宋_GB2312" w:cs="Times New Roman"/>
          <w:kern w:val="2"/>
          <w:sz w:val="32"/>
          <w:szCs w:val="24"/>
          <w:lang w:val="en-US" w:eastAsia="zh-CN" w:bidi="ar-SA"/>
        </w:rPr>
        <w:t>Ⅲ类水体</w:t>
      </w:r>
      <w:r>
        <w:rPr>
          <w:rFonts w:hint="eastAsia" w:ascii="Times New Roman" w:hAnsi="Times New Roman" w:eastAsia="仿宋_GB2312" w:cs="Times New Roman"/>
          <w:kern w:val="2"/>
          <w:sz w:val="32"/>
          <w:szCs w:val="24"/>
          <w:lang w:val="en-US" w:eastAsia="zh-CN" w:bidi="ar-SA"/>
        </w:rPr>
        <w:t>，并临近盐州苦竹坑水库饮用水水源保护区一级保护区，应严格按照水污染防治</w:t>
      </w:r>
      <w:bookmarkStart w:id="0" w:name="_GoBack"/>
      <w:bookmarkEnd w:id="0"/>
      <w:r>
        <w:rPr>
          <w:rFonts w:hint="eastAsia" w:ascii="Times New Roman" w:hAnsi="Times New Roman" w:eastAsia="仿宋_GB2312" w:cs="Times New Roman"/>
          <w:kern w:val="2"/>
          <w:sz w:val="32"/>
          <w:szCs w:val="24"/>
          <w:lang w:val="en-US" w:eastAsia="zh-CN" w:bidi="ar-SA"/>
        </w:rPr>
        <w:t>相关法律法规要求做好环境保护措施，防止工程施工和运行期间饮用水源受污染。临近水源保护区的路段设置桥面径流收集系统和事故池，确保初期雨水及事故废水不排入敏感水体中。</w:t>
      </w:r>
    </w:p>
    <w:p>
      <w:pPr>
        <w:pStyle w:val="6"/>
        <w:keepNext w:val="0"/>
        <w:keepLines w:val="0"/>
        <w:pageBreakBefore w:val="0"/>
        <w:widowControl w:val="0"/>
        <w:numPr>
          <w:ilvl w:val="0"/>
          <w:numId w:val="0"/>
        </w:numPr>
        <w:kinsoku/>
        <w:wordWrap/>
        <w:overflowPunct/>
        <w:topLinePunct w:val="0"/>
        <w:autoSpaceDE/>
        <w:autoSpaceDN/>
        <w:bidi w:val="0"/>
        <w:adjustRightInd/>
        <w:snapToGrid w:val="0"/>
        <w:spacing w:after="0" w:afterLines="0" w:line="520" w:lineRule="exact"/>
        <w:ind w:firstLine="640" w:firstLineChars="200"/>
        <w:textAlignment w:val="auto"/>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项目服务区、管理中心等的生活污水经处理达到《城市污水再生利用 城市杂用水水质》（GB/T 18920-2020）回用于服务区、管理中心等场区及沿线道路浇洒和绿化用水。</w:t>
      </w:r>
    </w:p>
    <w:p>
      <w:pPr>
        <w:pStyle w:val="6"/>
        <w:keepNext w:val="0"/>
        <w:keepLines w:val="0"/>
        <w:pageBreakBefore w:val="0"/>
        <w:widowControl w:val="0"/>
        <w:numPr>
          <w:ilvl w:val="0"/>
          <w:numId w:val="2"/>
        </w:numPr>
        <w:kinsoku/>
        <w:wordWrap/>
        <w:overflowPunct/>
        <w:topLinePunct w:val="0"/>
        <w:autoSpaceDE/>
        <w:autoSpaceDN/>
        <w:bidi w:val="0"/>
        <w:adjustRightInd/>
        <w:snapToGrid w:val="0"/>
        <w:spacing w:after="0" w:afterLines="0" w:line="520" w:lineRule="exact"/>
        <w:ind w:left="0" w:leftChars="0" w:firstLine="629" w:firstLineChars="0"/>
        <w:textAlignment w:val="auto"/>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落实大气</w:t>
      </w:r>
      <w:r>
        <w:rPr>
          <w:rFonts w:hint="default" w:ascii="Times New Roman" w:hAnsi="Times New Roman" w:eastAsia="仿宋_GB2312" w:cs="Times New Roman"/>
          <w:kern w:val="2"/>
          <w:sz w:val="32"/>
          <w:szCs w:val="24"/>
          <w:lang w:val="en-US" w:eastAsia="zh-CN" w:bidi="ar-SA"/>
        </w:rPr>
        <w:t>污染防治措施。按照《惠州市扬尘污染防治条例》等规定严格落实各项防尘措施，有效控制大气环境影响</w:t>
      </w:r>
      <w:r>
        <w:rPr>
          <w:rFonts w:hint="eastAsia" w:ascii="Times New Roman" w:hAnsi="Times New Roman" w:eastAsia="仿宋_GB2312" w:cs="Times New Roman"/>
          <w:kern w:val="2"/>
          <w:sz w:val="32"/>
          <w:szCs w:val="24"/>
          <w:lang w:val="en-US" w:eastAsia="zh-CN" w:bidi="ar-SA"/>
        </w:rPr>
        <w:t>，施工场地因地制宜规范设置围挡</w:t>
      </w:r>
      <w:r>
        <w:rPr>
          <w:rFonts w:hint="default" w:ascii="Times New Roman" w:hAnsi="Times New Roman" w:eastAsia="仿宋_GB2312" w:cs="Times New Roman"/>
          <w:kern w:val="2"/>
          <w:sz w:val="32"/>
          <w:szCs w:val="24"/>
          <w:lang w:val="en-US" w:eastAsia="zh-CN" w:bidi="ar-SA"/>
        </w:rPr>
        <w:t>、施工现场及时洒水等抑尘措施。优化拌合站等大临工程选址，不得在居民区、学校等敏感点附近布设易产生扬尘的施工物料场。施工扬尘</w:t>
      </w:r>
      <w:r>
        <w:rPr>
          <w:rFonts w:hint="eastAsia" w:ascii="Times New Roman" w:hAnsi="Times New Roman" w:eastAsia="仿宋_GB2312" w:cs="Times New Roman"/>
          <w:kern w:val="2"/>
          <w:sz w:val="32"/>
          <w:szCs w:val="24"/>
          <w:lang w:val="en-US" w:eastAsia="zh-CN" w:bidi="ar-SA"/>
        </w:rPr>
        <w:t>、沥青烟气</w:t>
      </w:r>
      <w:r>
        <w:rPr>
          <w:rFonts w:hint="default" w:ascii="Times New Roman" w:hAnsi="Times New Roman" w:eastAsia="仿宋_GB2312" w:cs="Times New Roman"/>
          <w:kern w:val="2"/>
          <w:sz w:val="32"/>
          <w:szCs w:val="24"/>
          <w:lang w:val="en-US" w:eastAsia="zh-CN" w:bidi="ar-SA"/>
        </w:rPr>
        <w:t>排放应符合广东省《大气污染物排放限值》(DB44/27-2001)第二时段标准要求</w:t>
      </w:r>
      <w:r>
        <w:rPr>
          <w:rFonts w:hint="default" w:ascii="Times New Roman" w:hAnsi="Times New Roman" w:eastAsia="仿宋_GB2312" w:cs="Times New Roman"/>
          <w:color w:val="auto"/>
          <w:kern w:val="2"/>
          <w:sz w:val="32"/>
          <w:szCs w:val="20"/>
          <w:lang w:val="en-US" w:eastAsia="zh-CN" w:bidi="ar-SA"/>
        </w:rPr>
        <w:t>。</w:t>
      </w:r>
    </w:p>
    <w:p>
      <w:pPr>
        <w:pStyle w:val="6"/>
        <w:keepNext w:val="0"/>
        <w:keepLines w:val="0"/>
        <w:pageBreakBefore w:val="0"/>
        <w:widowControl w:val="0"/>
        <w:numPr>
          <w:ilvl w:val="0"/>
          <w:numId w:val="2"/>
        </w:numPr>
        <w:kinsoku/>
        <w:wordWrap/>
        <w:overflowPunct/>
        <w:topLinePunct w:val="0"/>
        <w:autoSpaceDE/>
        <w:autoSpaceDN/>
        <w:bidi w:val="0"/>
        <w:adjustRightInd/>
        <w:snapToGrid w:val="0"/>
        <w:spacing w:after="0" w:afterLines="0" w:line="520" w:lineRule="exact"/>
        <w:ind w:left="0" w:leftChars="0" w:firstLine="629" w:firstLineChars="0"/>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落实噪声污染防治措施。</w:t>
      </w:r>
      <w:r>
        <w:rPr>
          <w:rFonts w:hint="eastAsia" w:ascii="Times New Roman" w:hAnsi="Times New Roman" w:eastAsia="仿宋_GB2312" w:cs="Times New Roman"/>
          <w:kern w:val="2"/>
          <w:sz w:val="32"/>
          <w:szCs w:val="24"/>
          <w:lang w:val="en-US" w:eastAsia="zh-CN" w:bidi="ar-SA"/>
        </w:rPr>
        <w:t>采取先进的施工方式，选用低噪声设备，合理安排施工时间，确保施工噪声符合《建筑施工场界环境噪声排放标准》（GB12523-2011）要求。</w:t>
      </w:r>
    </w:p>
    <w:p>
      <w:pPr>
        <w:pStyle w:val="6"/>
        <w:keepNext w:val="0"/>
        <w:keepLines w:val="0"/>
        <w:pageBreakBefore w:val="0"/>
        <w:widowControl w:val="0"/>
        <w:numPr>
          <w:ilvl w:val="0"/>
          <w:numId w:val="0"/>
        </w:numPr>
        <w:kinsoku/>
        <w:wordWrap/>
        <w:overflowPunct/>
        <w:topLinePunct w:val="0"/>
        <w:autoSpaceDE/>
        <w:autoSpaceDN/>
        <w:bidi w:val="0"/>
        <w:adjustRightInd/>
        <w:snapToGrid w:val="0"/>
        <w:spacing w:after="0" w:afterLines="0" w:line="520" w:lineRule="exact"/>
        <w:ind w:firstLine="640" w:firstLineChars="200"/>
        <w:textAlignment w:val="auto"/>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按照报告书要求，对16处敏感点路段设置低噪声沥青路面、桥梁采用减振降噪型伸缩缝、设置绿化林带等措施，确保项目实施后声环境质量不恶化。加强沿线声环境敏感目标噪声影响跟踪监测，并根据结果及时增补和完善降噪措施</w:t>
      </w:r>
      <w:r>
        <w:rPr>
          <w:rFonts w:hint="eastAsia" w:ascii="Times New Roman" w:hAnsi="Times New Roman" w:eastAsia="仿宋_GB2312" w:cs="Times New Roman"/>
          <w:color w:val="auto"/>
          <w:kern w:val="2"/>
          <w:sz w:val="32"/>
          <w:szCs w:val="20"/>
          <w:lang w:val="en-US" w:eastAsia="zh-CN" w:bidi="ar-SA"/>
        </w:rPr>
        <w:t>。声环境质量达标的，项目实施后原则上仍须达标；声环境质量不达标的，须强化噪声防治措施，确保项目实施后声环境质量不恶化。项目经过规划的居民住宅、教育科研、医疗卫生等噪声敏感建筑物用地路段，应配合地方政府合理规划和调整沿线土地的使用，同时预留声屏障等噪声治理措施实施条件。</w:t>
      </w:r>
    </w:p>
    <w:p>
      <w:pPr>
        <w:pStyle w:val="6"/>
        <w:keepNext w:val="0"/>
        <w:keepLines w:val="0"/>
        <w:pageBreakBefore w:val="0"/>
        <w:widowControl w:val="0"/>
        <w:numPr>
          <w:ilvl w:val="0"/>
          <w:numId w:val="2"/>
        </w:numPr>
        <w:kinsoku/>
        <w:wordWrap/>
        <w:overflowPunct/>
        <w:topLinePunct w:val="0"/>
        <w:autoSpaceDE/>
        <w:autoSpaceDN/>
        <w:bidi w:val="0"/>
        <w:adjustRightInd/>
        <w:snapToGrid w:val="0"/>
        <w:spacing w:after="0" w:afterLines="0" w:line="520" w:lineRule="exact"/>
        <w:ind w:left="0" w:leftChars="0" w:firstLine="629" w:firstLineChars="0"/>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分类收集处理各类固体废物。及时清运、妥善处理施工期间产生的各类固体废弃物，做好</w:t>
      </w:r>
      <w:r>
        <w:rPr>
          <w:rFonts w:hint="eastAsia" w:ascii="Times New Roman" w:hAnsi="Times New Roman" w:eastAsia="仿宋_GB2312" w:cs="Times New Roman"/>
          <w:kern w:val="2"/>
          <w:sz w:val="32"/>
          <w:szCs w:val="24"/>
          <w:lang w:val="en-US" w:eastAsia="zh-CN" w:bidi="ar-SA"/>
        </w:rPr>
        <w:t>施工弃土弃渣和建筑垃圾的</w:t>
      </w:r>
      <w:r>
        <w:rPr>
          <w:rFonts w:hint="default" w:ascii="Times New Roman" w:hAnsi="Times New Roman" w:eastAsia="仿宋_GB2312" w:cs="Times New Roman"/>
          <w:kern w:val="2"/>
          <w:sz w:val="32"/>
          <w:szCs w:val="24"/>
          <w:lang w:val="en-US" w:eastAsia="zh-CN" w:bidi="ar-SA"/>
        </w:rPr>
        <w:t>处理处置</w:t>
      </w:r>
      <w:r>
        <w:rPr>
          <w:rFonts w:hint="eastAsia" w:ascii="Times New Roman" w:hAnsi="Times New Roman" w:eastAsia="仿宋_GB2312" w:cs="Times New Roman"/>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废弃土方、废弃泥浆运往合法合规且有消纳能力的弃渣场</w:t>
      </w:r>
      <w:r>
        <w:rPr>
          <w:rFonts w:hint="eastAsia" w:ascii="Times New Roman" w:hAnsi="Times New Roman" w:eastAsia="仿宋_GB2312" w:cs="Times New Roman"/>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施工期、营运期产生的生活垃圾经定点收集后交由城市环卫部门统一处理</w:t>
      </w:r>
      <w:r>
        <w:rPr>
          <w:rFonts w:hint="eastAsia" w:ascii="Times New Roman" w:hAnsi="Times New Roman" w:eastAsia="仿宋_GB2312" w:cs="Times New Roman"/>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危险废物的污染防治须严格执行国家和省对危险废物管理的有关规定，送有资质的单位处理处置。</w:t>
      </w:r>
    </w:p>
    <w:p>
      <w:pPr>
        <w:pStyle w:val="6"/>
        <w:keepNext w:val="0"/>
        <w:keepLines w:val="0"/>
        <w:pageBreakBefore w:val="0"/>
        <w:widowControl w:val="0"/>
        <w:numPr>
          <w:ilvl w:val="0"/>
          <w:numId w:val="2"/>
        </w:numPr>
        <w:kinsoku/>
        <w:wordWrap/>
        <w:overflowPunct/>
        <w:topLinePunct w:val="0"/>
        <w:autoSpaceDE/>
        <w:autoSpaceDN/>
        <w:bidi w:val="0"/>
        <w:adjustRightInd/>
        <w:snapToGrid w:val="0"/>
        <w:spacing w:after="0" w:afterLines="0" w:line="520" w:lineRule="exact"/>
        <w:ind w:left="0" w:leftChars="0" w:firstLine="629" w:firstLineChars="0"/>
        <w:textAlignment w:val="auto"/>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做好海洋环境保护工作</w:t>
      </w:r>
      <w:r>
        <w:rPr>
          <w:rFonts w:hint="default" w:ascii="Times New Roman" w:hAnsi="Times New Roman" w:eastAsia="仿宋_GB2312" w:cs="Times New Roman"/>
          <w:kern w:val="2"/>
          <w:sz w:val="32"/>
          <w:szCs w:val="24"/>
          <w:lang w:val="en-US" w:eastAsia="zh-CN" w:bidi="ar-SA"/>
        </w:rPr>
        <w:t>。</w:t>
      </w:r>
      <w:r>
        <w:rPr>
          <w:rFonts w:hint="eastAsia" w:ascii="Times New Roman" w:hAnsi="Times New Roman" w:eastAsia="仿宋_GB2312" w:cs="Times New Roman"/>
          <w:kern w:val="2"/>
          <w:sz w:val="32"/>
          <w:szCs w:val="24"/>
          <w:lang w:val="en-US" w:eastAsia="zh-CN" w:bidi="ar-SA"/>
        </w:rPr>
        <w:t>采用先进工艺、规范施工，控制悬浮泥沙入海，钻井泥浆、钻渣不得排海。含油废水、生活污水应委托有资质单位接收处置，不得排放入海。拆除施工栈桥及平台时，应采取保护措施，落实海洋生态补偿与修复措施。</w:t>
      </w:r>
    </w:p>
    <w:p>
      <w:pPr>
        <w:pStyle w:val="6"/>
        <w:keepNext w:val="0"/>
        <w:keepLines w:val="0"/>
        <w:pageBreakBefore w:val="0"/>
        <w:widowControl w:val="0"/>
        <w:numPr>
          <w:ilvl w:val="0"/>
          <w:numId w:val="2"/>
        </w:numPr>
        <w:kinsoku/>
        <w:wordWrap/>
        <w:overflowPunct/>
        <w:topLinePunct w:val="0"/>
        <w:autoSpaceDE/>
        <w:autoSpaceDN/>
        <w:bidi w:val="0"/>
        <w:adjustRightInd/>
        <w:snapToGrid w:val="0"/>
        <w:spacing w:after="0" w:afterLines="0" w:line="520" w:lineRule="exact"/>
        <w:ind w:left="0" w:leftChars="0" w:firstLine="629" w:firstLineChars="0"/>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完善并落实有效的环境风险防范措施和应急预案，结合项目环境风险因素，制定突发环境事件应急预案，严格落实涉及</w:t>
      </w:r>
      <w:r>
        <w:rPr>
          <w:rFonts w:hint="eastAsia" w:ascii="Times New Roman" w:hAnsi="Times New Roman" w:eastAsia="仿宋_GB2312" w:cs="Times New Roman"/>
          <w:kern w:val="2"/>
          <w:sz w:val="32"/>
          <w:szCs w:val="24"/>
          <w:lang w:val="en-US" w:eastAsia="zh-CN" w:bidi="ar-SA"/>
        </w:rPr>
        <w:t>隧道、</w:t>
      </w:r>
      <w:r>
        <w:rPr>
          <w:rFonts w:hint="default" w:ascii="Times New Roman" w:hAnsi="Times New Roman" w:eastAsia="仿宋_GB2312" w:cs="Times New Roman"/>
          <w:kern w:val="2"/>
          <w:sz w:val="32"/>
          <w:szCs w:val="24"/>
          <w:lang w:val="en-US" w:eastAsia="zh-CN" w:bidi="ar-SA"/>
        </w:rPr>
        <w:t>地表水体路段</w:t>
      </w:r>
      <w:r>
        <w:rPr>
          <w:rFonts w:hint="eastAsia" w:ascii="Times New Roman" w:hAnsi="Times New Roman" w:eastAsia="仿宋_GB2312" w:cs="Times New Roman"/>
          <w:kern w:val="2"/>
          <w:sz w:val="32"/>
          <w:szCs w:val="24"/>
          <w:lang w:val="en-US" w:eastAsia="zh-CN" w:bidi="ar-SA"/>
        </w:rPr>
        <w:t>与临近水源保护区路段的</w:t>
      </w:r>
      <w:r>
        <w:rPr>
          <w:rFonts w:hint="default" w:ascii="Times New Roman" w:hAnsi="Times New Roman" w:eastAsia="仿宋_GB2312" w:cs="Times New Roman"/>
          <w:kern w:val="2"/>
          <w:sz w:val="32"/>
          <w:szCs w:val="24"/>
          <w:lang w:val="en-US" w:eastAsia="zh-CN" w:bidi="ar-SA"/>
        </w:rPr>
        <w:t>环境风险防范和应急措施。</w:t>
      </w:r>
    </w:p>
    <w:p>
      <w:pPr>
        <w:pStyle w:val="6"/>
        <w:keepNext w:val="0"/>
        <w:keepLines w:val="0"/>
        <w:pageBreakBefore w:val="0"/>
        <w:widowControl w:val="0"/>
        <w:numPr>
          <w:ilvl w:val="0"/>
          <w:numId w:val="2"/>
        </w:numPr>
        <w:kinsoku/>
        <w:wordWrap/>
        <w:overflowPunct/>
        <w:topLinePunct w:val="0"/>
        <w:autoSpaceDE/>
        <w:autoSpaceDN/>
        <w:bidi w:val="0"/>
        <w:adjustRightInd/>
        <w:snapToGrid w:val="0"/>
        <w:spacing w:after="0" w:afterLines="0" w:line="520" w:lineRule="exact"/>
        <w:ind w:left="0" w:leftChars="0" w:firstLine="629" w:firstLineChars="0"/>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在施工和运营过程中，应定期发布环境信息，建立畅通的公众参与平台，加强与沿线地方政府、相关单位和群众的沟通协调，及时回应和解决公众关心、担忧的环境问题，切实维护公众合法环境权益。</w:t>
      </w:r>
    </w:p>
    <w:p>
      <w:pPr>
        <w:pStyle w:val="5"/>
        <w:keepNext w:val="0"/>
        <w:keepLines w:val="0"/>
        <w:pageBreakBefore w:val="0"/>
        <w:widowControl w:val="0"/>
        <w:numPr>
          <w:ilvl w:val="0"/>
          <w:numId w:val="1"/>
        </w:numPr>
        <w:tabs>
          <w:tab w:val="left" w:pos="5250"/>
        </w:tabs>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cs="Times New Roman"/>
          <w:szCs w:val="20"/>
        </w:rPr>
        <w:t>项目环保投资应纳入工程投资概算并予以落实。</w:t>
      </w:r>
    </w:p>
    <w:p>
      <w:pPr>
        <w:pStyle w:val="5"/>
        <w:keepNext w:val="0"/>
        <w:keepLines w:val="0"/>
        <w:pageBreakBefore w:val="0"/>
        <w:widowControl w:val="0"/>
        <w:numPr>
          <w:ilvl w:val="0"/>
          <w:numId w:val="1"/>
        </w:numPr>
        <w:tabs>
          <w:tab w:val="left" w:pos="5250"/>
        </w:tabs>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报告书经批准后，建设项目的性质、规模、地点、采用的生产工艺或者防治污染、防止生态破坏的措施发生重大变动的，建设单位应当重新报批环境影响评价文件。</w:t>
      </w:r>
    </w:p>
    <w:p>
      <w:pPr>
        <w:pStyle w:val="5"/>
        <w:keepNext w:val="0"/>
        <w:keepLines w:val="0"/>
        <w:pageBreakBefore w:val="0"/>
        <w:widowControl w:val="0"/>
        <w:numPr>
          <w:ilvl w:val="0"/>
          <w:numId w:val="1"/>
        </w:numPr>
        <w:tabs>
          <w:tab w:val="left" w:pos="5250"/>
        </w:tabs>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你公司应落实生态环境保护主体责任，加强生态环境管理，推进各项生态环境保护措施落实。项目建设必须严格执行配套的环境保护设施与主体工程同时设计、同时施工、同时投产使用的环境保护</w:t>
      </w:r>
      <w:r>
        <w:rPr>
          <w:rFonts w:hint="eastAsia" w:ascii="Times New Roman" w:hAnsi="Times New Roman" w:cs="Times New Roman"/>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三同时</w:t>
      </w:r>
      <w:r>
        <w:rPr>
          <w:rFonts w:hint="eastAsia" w:ascii="Times New Roman" w:hAnsi="Times New Roman" w:cs="Times New Roman"/>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制度。应将各项生态环境保护措施及概算纳入设计以及施工、监理等招标文件及合同，并明确责任。项目建成后，应按规定程序实施竣工环境保护验收。项目验收后，适时组织开展环境影响后评价。</w:t>
      </w:r>
    </w:p>
    <w:p>
      <w:pPr>
        <w:pStyle w:val="6"/>
        <w:keepNext w:val="0"/>
        <w:keepLines w:val="0"/>
        <w:pageBreakBefore w:val="0"/>
        <w:widowControl w:val="0"/>
        <w:numPr>
          <w:ilvl w:val="0"/>
          <w:numId w:val="0"/>
        </w:numPr>
        <w:kinsoku/>
        <w:wordWrap/>
        <w:overflowPunct/>
        <w:topLinePunct w:val="0"/>
        <w:autoSpaceDE/>
        <w:autoSpaceDN/>
        <w:bidi w:val="0"/>
        <w:adjustRightInd/>
        <w:snapToGrid w:val="0"/>
        <w:spacing w:after="0" w:afterLines="0" w:line="520" w:lineRule="exact"/>
        <w:ind w:firstLine="640" w:firstLineChars="200"/>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你公司应在收到本批复后20个工作日内，将批准后的环境影响报告书送至惠州市生态环境局</w:t>
      </w:r>
      <w:r>
        <w:rPr>
          <w:rFonts w:hint="eastAsia" w:ascii="Times New Roman" w:hAnsi="Times New Roman" w:eastAsia="仿宋_GB2312" w:cs="Times New Roman"/>
          <w:kern w:val="2"/>
          <w:sz w:val="32"/>
          <w:szCs w:val="24"/>
          <w:lang w:val="en-US" w:eastAsia="zh-CN" w:bidi="ar-SA"/>
        </w:rPr>
        <w:t>惠东</w:t>
      </w:r>
      <w:r>
        <w:rPr>
          <w:rFonts w:hint="default" w:ascii="Times New Roman" w:hAnsi="Times New Roman" w:eastAsia="仿宋_GB2312" w:cs="Times New Roman"/>
          <w:kern w:val="2"/>
          <w:sz w:val="32"/>
          <w:szCs w:val="24"/>
          <w:lang w:val="en-US" w:eastAsia="zh-CN" w:bidi="ar-SA"/>
        </w:rPr>
        <w:t>分局并按规定接受各级生态环境主管部门日常监督检查。</w:t>
      </w:r>
    </w:p>
    <w:p>
      <w:pPr>
        <w:pStyle w:val="6"/>
        <w:keepNext w:val="0"/>
        <w:keepLines w:val="0"/>
        <w:pageBreakBefore w:val="0"/>
        <w:widowControl w:val="0"/>
        <w:numPr>
          <w:ilvl w:val="0"/>
          <w:numId w:val="0"/>
        </w:numPr>
        <w:kinsoku/>
        <w:wordWrap/>
        <w:overflowPunct/>
        <w:topLinePunct w:val="0"/>
        <w:autoSpaceDE/>
        <w:autoSpaceDN/>
        <w:bidi w:val="0"/>
        <w:adjustRightInd/>
        <w:snapToGrid w:val="0"/>
        <w:spacing w:after="0" w:afterLines="0" w:line="520" w:lineRule="exact"/>
        <w:ind w:left="420" w:leftChars="0" w:firstLine="640" w:firstLineChars="200"/>
        <w:textAlignment w:val="auto"/>
        <w:rPr>
          <w:rFonts w:hint="default" w:ascii="Times New Roman" w:hAnsi="Times New Roman" w:eastAsia="仿宋_GB2312" w:cs="Times New Roman"/>
          <w:kern w:val="2"/>
          <w:sz w:val="32"/>
          <w:szCs w:val="24"/>
          <w:lang w:val="en-US" w:eastAsia="zh-CN" w:bidi="ar-SA"/>
        </w:rPr>
      </w:pPr>
    </w:p>
    <w:p>
      <w:pPr>
        <w:pStyle w:val="6"/>
        <w:keepNext w:val="0"/>
        <w:keepLines w:val="0"/>
        <w:pageBreakBefore w:val="0"/>
        <w:widowControl w:val="0"/>
        <w:numPr>
          <w:ilvl w:val="0"/>
          <w:numId w:val="0"/>
        </w:numPr>
        <w:kinsoku/>
        <w:wordWrap/>
        <w:overflowPunct/>
        <w:topLinePunct w:val="0"/>
        <w:autoSpaceDE/>
        <w:autoSpaceDN/>
        <w:bidi w:val="0"/>
        <w:adjustRightInd/>
        <w:snapToGrid w:val="0"/>
        <w:spacing w:after="0" w:afterLines="0" w:line="520" w:lineRule="exact"/>
        <w:ind w:left="420" w:leftChars="0" w:firstLine="640" w:firstLineChars="200"/>
        <w:textAlignment w:val="auto"/>
        <w:rPr>
          <w:rFonts w:hint="default" w:ascii="Times New Roman" w:hAnsi="Times New Roman" w:eastAsia="仿宋_GB2312" w:cs="Times New Roman"/>
          <w:kern w:val="2"/>
          <w:sz w:val="32"/>
          <w:szCs w:val="24"/>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20" w:lineRule="exact"/>
        <w:ind w:right="0" w:rightChars="0" w:firstLine="5120" w:firstLineChars="160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 xml:space="preserve">惠州市生态环境局                                      </w:t>
      </w:r>
      <w:r>
        <w:rPr>
          <w:rFonts w:hint="eastAsia" w:ascii="Times New Roman" w:hAnsi="Times New Roman" w:eastAsia="仿宋_GB2312" w:cs="Times New Roman"/>
          <w:kern w:val="2"/>
          <w:sz w:val="32"/>
          <w:szCs w:val="24"/>
          <w:lang w:val="en-US" w:eastAsia="zh-CN" w:bidi="ar-SA"/>
        </w:rPr>
        <w:t xml:space="preserve"> </w:t>
      </w:r>
      <w:r>
        <w:rPr>
          <w:rFonts w:hint="default" w:ascii="Times New Roman" w:hAnsi="Times New Roman" w:eastAsia="仿宋_GB2312" w:cs="Times New Roman"/>
          <w:kern w:val="2"/>
          <w:sz w:val="32"/>
          <w:szCs w:val="24"/>
          <w:lang w:val="en-US" w:eastAsia="zh-CN" w:bidi="ar-SA"/>
        </w:rPr>
        <w:t>202</w:t>
      </w:r>
      <w:r>
        <w:rPr>
          <w:rFonts w:hint="eastAsia" w:ascii="Times New Roman" w:hAnsi="Times New Roman" w:eastAsia="仿宋_GB2312" w:cs="Times New Roman"/>
          <w:kern w:val="2"/>
          <w:sz w:val="32"/>
          <w:szCs w:val="24"/>
          <w:lang w:val="en-US" w:eastAsia="zh-CN" w:bidi="ar-SA"/>
        </w:rPr>
        <w:t>3</w:t>
      </w:r>
      <w:r>
        <w:rPr>
          <w:rFonts w:hint="default" w:ascii="Times New Roman" w:hAnsi="Times New Roman" w:eastAsia="仿宋_GB2312" w:cs="Times New Roman"/>
          <w:kern w:val="2"/>
          <w:sz w:val="32"/>
          <w:szCs w:val="24"/>
          <w:lang w:val="en-US" w:eastAsia="zh-CN" w:bidi="ar-SA"/>
        </w:rPr>
        <w:t>年</w:t>
      </w:r>
      <w:r>
        <w:rPr>
          <w:rFonts w:hint="eastAsia" w:ascii="Times New Roman" w:hAnsi="Times New Roman" w:eastAsia="仿宋_GB2312" w:cs="Times New Roman"/>
          <w:kern w:val="2"/>
          <w:sz w:val="32"/>
          <w:szCs w:val="24"/>
          <w:lang w:val="en-US" w:eastAsia="zh-CN" w:bidi="ar-SA"/>
        </w:rPr>
        <w:t>10</w:t>
      </w:r>
      <w:r>
        <w:rPr>
          <w:rFonts w:hint="default" w:ascii="Times New Roman" w:hAnsi="Times New Roman" w:eastAsia="仿宋_GB2312" w:cs="Times New Roman"/>
          <w:kern w:val="2"/>
          <w:sz w:val="32"/>
          <w:szCs w:val="24"/>
          <w:lang w:val="en-US" w:eastAsia="zh-CN" w:bidi="ar-SA"/>
        </w:rPr>
        <w:t>月</w:t>
      </w:r>
      <w:r>
        <w:rPr>
          <w:rFonts w:hint="eastAsia" w:ascii="Times New Roman" w:hAnsi="Times New Roman" w:eastAsia="仿宋_GB2312" w:cs="Times New Roman"/>
          <w:kern w:val="2"/>
          <w:sz w:val="32"/>
          <w:szCs w:val="24"/>
          <w:lang w:val="en-US" w:eastAsia="zh-CN" w:bidi="ar-SA"/>
        </w:rPr>
        <w:t>23</w:t>
      </w:r>
      <w:r>
        <w:rPr>
          <w:rFonts w:hint="default" w:ascii="Times New Roman" w:hAnsi="Times New Roman" w:eastAsia="仿宋_GB2312" w:cs="Times New Roman"/>
          <w:kern w:val="2"/>
          <w:sz w:val="32"/>
          <w:szCs w:val="24"/>
          <w:lang w:val="en-US" w:eastAsia="zh-CN" w:bidi="ar-SA"/>
        </w:rPr>
        <w:t xml:space="preserve">日 </w:t>
      </w:r>
    </w:p>
    <w:p>
      <w:pPr>
        <w:pStyle w:val="2"/>
        <w:keepNext w:val="0"/>
        <w:keepLines w:val="0"/>
        <w:pageBreakBefore w:val="0"/>
        <w:widowControl w:val="0"/>
        <w:kinsoku/>
        <w:overflowPunct/>
        <w:topLinePunct w:val="0"/>
        <w:bidi w:val="0"/>
        <w:snapToGrid w:val="0"/>
        <w:spacing w:line="520" w:lineRule="exact"/>
        <w:textAlignment w:val="auto"/>
        <w:rPr>
          <w:rFonts w:hint="default" w:ascii="Times New Roman" w:hAnsi="Times New Roman" w:eastAsia="仿宋_GB2312" w:cs="Times New Roman"/>
          <w:kern w:val="2"/>
          <w:sz w:val="32"/>
          <w:szCs w:val="24"/>
          <w:lang w:val="en-US" w:eastAsia="zh-CN" w:bidi="ar-SA"/>
        </w:rPr>
      </w:pPr>
    </w:p>
    <w:p>
      <w:pPr>
        <w:keepNext w:val="0"/>
        <w:keepLines w:val="0"/>
        <w:pageBreakBefore w:val="0"/>
        <w:widowControl w:val="0"/>
        <w:kinsoku/>
        <w:overflowPunct/>
        <w:topLinePunct w:val="0"/>
        <w:bidi w:val="0"/>
        <w:snapToGrid w:val="0"/>
        <w:spacing w:line="520" w:lineRule="exact"/>
        <w:textAlignment w:val="auto"/>
        <w:rPr>
          <w:rFonts w:hint="default" w:ascii="Times New Roman" w:hAnsi="Times New Roman" w:eastAsia="仿宋_GB2312" w:cs="Times New Roman"/>
          <w:kern w:val="2"/>
          <w:sz w:val="32"/>
          <w:szCs w:val="24"/>
          <w:lang w:val="en-US" w:eastAsia="zh-CN" w:bidi="ar-SA"/>
        </w:rPr>
      </w:pPr>
    </w:p>
    <w:p>
      <w:pPr>
        <w:pStyle w:val="2"/>
        <w:keepNext w:val="0"/>
        <w:keepLines w:val="0"/>
        <w:pageBreakBefore w:val="0"/>
        <w:widowControl w:val="0"/>
        <w:kinsoku/>
        <w:overflowPunct/>
        <w:topLinePunct w:val="0"/>
        <w:bidi w:val="0"/>
        <w:snapToGrid w:val="0"/>
        <w:spacing w:line="520" w:lineRule="exact"/>
        <w:textAlignment w:val="auto"/>
        <w:rPr>
          <w:rFonts w:hint="default" w:ascii="Times New Roman" w:hAnsi="Times New Roman" w:eastAsia="仿宋_GB2312" w:cs="Times New Roman"/>
          <w:kern w:val="2"/>
          <w:sz w:val="32"/>
          <w:szCs w:val="24"/>
          <w:lang w:val="en-US" w:eastAsia="zh-CN" w:bidi="ar-SA"/>
        </w:rPr>
      </w:pPr>
    </w:p>
    <w:p>
      <w:pPr>
        <w:pStyle w:val="2"/>
        <w:keepNext w:val="0"/>
        <w:keepLines w:val="0"/>
        <w:pageBreakBefore w:val="0"/>
        <w:widowControl w:val="0"/>
        <w:kinsoku/>
        <w:overflowPunct/>
        <w:topLinePunct w:val="0"/>
        <w:bidi w:val="0"/>
        <w:snapToGrid w:val="0"/>
        <w:spacing w:line="520" w:lineRule="exact"/>
        <w:textAlignment w:val="auto"/>
        <w:rPr>
          <w:rFonts w:hint="default"/>
          <w:lang w:val="en-US" w:eastAsia="zh-CN"/>
        </w:rPr>
      </w:pPr>
    </w:p>
    <w:p>
      <w:pPr>
        <w:keepNext w:val="0"/>
        <w:keepLines w:val="0"/>
        <w:pageBreakBefore w:val="0"/>
        <w:widowControl w:val="0"/>
        <w:kinsoku/>
        <w:overflowPunct/>
        <w:topLinePunct w:val="0"/>
        <w:bidi w:val="0"/>
        <w:snapToGrid w:val="0"/>
        <w:spacing w:line="520" w:lineRule="exact"/>
        <w:textAlignment w:val="auto"/>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keepNext w:val="0"/>
        <w:keepLines w:val="0"/>
        <w:pageBreakBefore w:val="0"/>
        <w:widowControl w:val="0"/>
        <w:kinsoku/>
        <w:overflowPunct/>
        <w:topLinePunct w:val="0"/>
        <w:bidi w:val="0"/>
        <w:snapToGrid w:val="0"/>
        <w:spacing w:line="52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textAlignment w:val="auto"/>
        <w:rPr>
          <w:rFonts w:hint="default" w:ascii="Times New Roman" w:hAnsi="Times New Roman" w:cs="Times New Roman"/>
          <w:sz w:val="28"/>
          <w:szCs w:val="28"/>
        </w:rPr>
      </w:pPr>
      <w:r>
        <w:rPr>
          <w:rFonts w:hint="eastAsia" w:ascii="黑体" w:hAnsi="黑体" w:eastAsia="黑体" w:cs="黑体"/>
          <w:b/>
          <w:bCs/>
          <w:sz w:val="30"/>
          <w:szCs w:val="30"/>
        </w:rPr>
        <w:t>公开方式：</w:t>
      </w:r>
      <w:r>
        <w:rPr>
          <w:rFonts w:hint="eastAsia" w:ascii="仿宋_GB2312" w:hAnsi="仿宋_GB2312" w:eastAsia="仿宋_GB2312" w:cs="仿宋_GB2312"/>
          <w:sz w:val="28"/>
          <w:szCs w:val="28"/>
        </w:rPr>
        <w:t xml:space="preserve">主动公开 </w:t>
      </w:r>
    </w:p>
    <w:p>
      <w:pPr>
        <w:pStyle w:val="2"/>
        <w:keepNext w:val="0"/>
        <w:keepLines w:val="0"/>
        <w:pageBreakBefore w:val="0"/>
        <w:widowControl w:val="0"/>
        <w:kinsoku/>
        <w:overflowPunct/>
        <w:topLinePunct w:val="0"/>
        <w:bidi w:val="0"/>
        <w:snapToGrid w:val="0"/>
        <w:spacing w:line="520" w:lineRule="exact"/>
        <w:ind w:left="840" w:hanging="840" w:hangingChars="300"/>
        <w:jc w:val="left"/>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抄送：惠州市生态环境局执法支队，惠州市生态环境局</w:t>
      </w:r>
      <w:r>
        <w:rPr>
          <w:rFonts w:hint="eastAsia" w:ascii="Times New Roman" w:hAnsi="Times New Roman" w:eastAsia="仿宋_GB2312" w:cs="Times New Roman"/>
          <w:color w:val="auto"/>
          <w:kern w:val="2"/>
          <w:sz w:val="28"/>
          <w:szCs w:val="28"/>
          <w:lang w:val="en-US" w:eastAsia="zh-CN" w:bidi="ar-SA"/>
        </w:rPr>
        <w:t>惠东</w:t>
      </w:r>
      <w:r>
        <w:rPr>
          <w:rFonts w:hint="default" w:ascii="Times New Roman" w:hAnsi="Times New Roman" w:eastAsia="仿宋_GB2312" w:cs="Times New Roman"/>
          <w:color w:val="auto"/>
          <w:kern w:val="2"/>
          <w:sz w:val="28"/>
          <w:szCs w:val="28"/>
          <w:lang w:val="en-US" w:eastAsia="zh-CN" w:bidi="ar-SA"/>
        </w:rPr>
        <w:t>分局，</w:t>
      </w:r>
      <w:r>
        <w:rPr>
          <w:rFonts w:hint="eastAsia" w:ascii="Times New Roman" w:hAnsi="Times New Roman" w:eastAsia="仿宋_GB2312" w:cs="Times New Roman"/>
          <w:color w:val="auto"/>
          <w:kern w:val="2"/>
          <w:sz w:val="28"/>
          <w:szCs w:val="28"/>
          <w:lang w:val="en-US" w:eastAsia="zh-CN" w:bidi="ar-SA"/>
        </w:rPr>
        <w:t>北京中咨华宇环保技术有限公司</w:t>
      </w:r>
    </w:p>
    <w:sectPr>
      <w:footerReference r:id="rId3" w:type="default"/>
      <w:pgSz w:w="11906" w:h="16838"/>
      <w:pgMar w:top="1440" w:right="1587" w:bottom="1474"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T Song">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Times New Roman" w:hAnsi="Times New Roman" w:eastAsia="宋体" w:cs="Times New Roman"/>
        <w:sz w:val="24"/>
        <w:szCs w:val="24"/>
        <w:lang w:eastAsia="zh-CN"/>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-63500</wp:posOffset>
              </wp:positionV>
              <wp:extent cx="1828800" cy="30353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303530"/>
                      </a:xfrm>
                      <a:prstGeom prst="rect">
                        <a:avLst/>
                      </a:prstGeom>
                      <a:noFill/>
                      <a:ln w="6350">
                        <a:noFill/>
                      </a:ln>
                      <a:effectLst/>
                    </wps:spPr>
                    <wps:txbx>
                      <w:txbxContent>
                        <w:p>
                          <w:pPr>
                            <w:pStyle w:val="7"/>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5pt;height:23.9pt;width:144pt;mso-position-horizontal:center;mso-position-horizontal-relative:margin;mso-wrap-style:none;z-index:251659264;mso-width-relative:page;mso-height-relative:page;" filled="f" stroked="f" coordsize="21600,21600" o:gfxdata="UEsDBAoAAAAAAIdO4kAAAAAAAAAAAAAAAAAEAAAAZHJzL1BLAwQUAAAACACHTuJAS4An79YAAAAH&#10;AQAADwAAAGRycy9kb3ducmV2LnhtbE2PS0/DMBCE70j8B2uRuLV2yitK41QIiV44NTyk3rbxNonw&#10;I4rdJvDrWU5wm9WsZr4pN7Oz4kxj7IPXkC0VCPJNML1vNby9Pi9yEDGhN2iDJw1fFGFTXV6UWJgw&#10;+R2d69QKDvGxQA1dSkMhZWw6chiXYSDP3jGMDhOfYyvNiBOHOytXSt1Lh73nhg4Heuqo+axPTsN2&#10;/v64fRn3yda4a+7e3WN73E5aX19lag0i0Zz+nuEXn9GhYqZDOHkThdXAQ5KGRaZYsL3KcxYHDTcP&#10;OciqlP/5qx9QSwMEFAAAAAgAh07iQBUu7kI7AgAAbgQAAA4AAABkcnMvZTJvRG9jLnhtbK1UzY7T&#10;MBC+I/EOlu80aatdVVXTVdmqCKliVyqIs+s4jSXbY9luk/IA8AacuHDnufocjJ2kixYOe+DijD2/&#10;3zczWdy1WpGTcF6CKeh4lFMiDIdSmkNBP33cvJlR4gMzJVNgREHPwtO75etXi8bOxQRqUKVwBIMY&#10;P29sQesQ7DzLPK+FZn4EVhhUVuA0C3h1h6x0rMHoWmWTPL/NGnCldcCF9/i67pS0j+heEhCqSnKx&#10;Bn7UwoQuqhOKBYTka2k9XaZqq0rw8FBVXgSiCopIQzoxCcr7eGbLBZsfHLO15H0J7CUlPMOkmTSY&#10;9BpqzQIjRyf/CqUld+ChCiMOOuuAJEYQxTh/xs2uZlYkLEi1t1fS/f8Lyz+cHh2RZUEnlBimseGX&#10;798uP35dfn4lk0hPY/0crXYW7UL7FlocmuHd42NE3VZOxy/iIahHcs9XckUbCI9Os8lslqOKo26a&#10;T2+mif3syds6H94J0CQKBXXYvMQpO219wErQdDCJyQxspFKpgcqQpqC305s8OVw16KFMtBVpFPow&#10;EVFXeZRCu297mHsoz4jSQTcm3vKNxFK2zIdH5nAusHrcnPCAR6UAU0IvUVKD+/Kv92iP7UItJQ3O&#10;WUENrhUl6r3BNmLAMAhuEPaDYI76HnBwx7iRlicRHVxQg1g50J9xnVYxB6qY4ZipoGEQ70M367iO&#10;XKxWyehonTzUnQMOoWVha3aWxzQdratjgEomxiNBHStIf7zgGKZG9CsT5/zPe7J6+k0s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LgCfv1gAAAAcBAAAPAAAAAAAAAAEAIAAAACIAAABkcnMvZG93&#10;bnJldi54bWxQSwECFAAUAAAACACHTuJAFS7uQjsCAABuBAAADgAAAAAAAAABACAAAAAlAQAAZHJz&#10;L2Uyb0RvYy54bWxQSwUGAAAAAAYABgBZAQAA0gUAAAAA&#10;">
              <v:fill on="f" focussize="0,0"/>
              <v:stroke on="f" weight="0.5pt"/>
              <v:imagedata o:title=""/>
              <o:lock v:ext="edit" aspectratio="f"/>
              <v:textbox inset="0mm,0mm,0mm,0mm">
                <w:txbxContent>
                  <w:p>
                    <w:pPr>
                      <w:pStyle w:val="7"/>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71F51"/>
    <w:multiLevelType w:val="singleLevel"/>
    <w:tmpl w:val="93E71F51"/>
    <w:lvl w:ilvl="0" w:tentative="0">
      <w:start w:val="1"/>
      <w:numFmt w:val="chineseCounting"/>
      <w:suff w:val="space"/>
      <w:lvlText w:val="(%1)"/>
      <w:lvlJc w:val="left"/>
      <w:pPr>
        <w:ind w:left="0" w:firstLine="629"/>
      </w:pPr>
      <w:rPr>
        <w:rFonts w:hint="eastAsia" w:ascii="宋体" w:hAnsi="宋体" w:eastAsia="仿宋_GB2312" w:cs="宋体"/>
        <w:sz w:val="32"/>
        <w:szCs w:val="32"/>
      </w:rPr>
    </w:lvl>
  </w:abstractNum>
  <w:abstractNum w:abstractNumId="1">
    <w:nsid w:val="3D64F7C7"/>
    <w:multiLevelType w:val="singleLevel"/>
    <w:tmpl w:val="3D64F7C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1NzE5NWQwZmJmYjNkNjAxMDVlOGU4N2I3ZDA4ZDQifQ=="/>
  </w:docVars>
  <w:rsids>
    <w:rsidRoot w:val="00172A27"/>
    <w:rsid w:val="02610CAF"/>
    <w:rsid w:val="0C225E52"/>
    <w:rsid w:val="0D916D74"/>
    <w:rsid w:val="0E5D6D3F"/>
    <w:rsid w:val="15606804"/>
    <w:rsid w:val="174825FC"/>
    <w:rsid w:val="1D735A62"/>
    <w:rsid w:val="23A517B3"/>
    <w:rsid w:val="27F138D4"/>
    <w:rsid w:val="2E4D1CD4"/>
    <w:rsid w:val="32FD21E3"/>
    <w:rsid w:val="37DF4A65"/>
    <w:rsid w:val="3A221E08"/>
    <w:rsid w:val="3EE021DC"/>
    <w:rsid w:val="442A201C"/>
    <w:rsid w:val="44FA72E1"/>
    <w:rsid w:val="4A721927"/>
    <w:rsid w:val="4C5A0409"/>
    <w:rsid w:val="4EE16D12"/>
    <w:rsid w:val="501A0FBB"/>
    <w:rsid w:val="52021EE1"/>
    <w:rsid w:val="56AE7F2E"/>
    <w:rsid w:val="6007054A"/>
    <w:rsid w:val="601D0716"/>
    <w:rsid w:val="61AE44DB"/>
    <w:rsid w:val="64E66F0E"/>
    <w:rsid w:val="69975A04"/>
    <w:rsid w:val="6EDF71DC"/>
    <w:rsid w:val="6EEB25C6"/>
    <w:rsid w:val="6F6F12A0"/>
    <w:rsid w:val="70A02F49"/>
    <w:rsid w:val="70AB47E2"/>
    <w:rsid w:val="7C22132C"/>
    <w:rsid w:val="7DB1088D"/>
    <w:rsid w:val="7E686F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rFonts w:ascii="ST Song" w:hAnsi="Times New Roman" w:eastAsia="ST Song" w:cs="ST Song"/>
      <w:color w:val="000000"/>
      <w:sz w:val="24"/>
      <w:szCs w:val="24"/>
      <w:lang w:val="en-US" w:eastAsia="zh-CN" w:bidi="ar-SA"/>
    </w:rPr>
  </w:style>
  <w:style w:type="paragraph" w:customStyle="1" w:styleId="3">
    <w:name w:val="纯文本1"/>
    <w:basedOn w:val="1"/>
    <w:qFormat/>
    <w:uiPriority w:val="0"/>
    <w:rPr>
      <w:rFonts w:hint="eastAsia" w:ascii="宋体" w:hAnsi="Courier New"/>
      <w:szCs w:val="22"/>
    </w:rPr>
  </w:style>
  <w:style w:type="paragraph" w:styleId="4">
    <w:name w:val="Body Text"/>
    <w:basedOn w:val="1"/>
    <w:next w:val="5"/>
    <w:qFormat/>
    <w:uiPriority w:val="0"/>
    <w:pPr>
      <w:widowControl/>
      <w:snapToGrid w:val="0"/>
      <w:spacing w:before="60" w:after="160" w:line="259" w:lineRule="auto"/>
      <w:ind w:right="113"/>
    </w:pPr>
    <w:rPr>
      <w:kern w:val="0"/>
      <w:sz w:val="18"/>
      <w:szCs w:val="20"/>
    </w:rPr>
  </w:style>
  <w:style w:type="paragraph" w:styleId="5">
    <w:name w:val="Body Text Indent"/>
    <w:basedOn w:val="1"/>
    <w:next w:val="6"/>
    <w:qFormat/>
    <w:uiPriority w:val="0"/>
    <w:pPr>
      <w:ind w:firstLine="600"/>
    </w:pPr>
    <w:rPr>
      <w:rFonts w:ascii="仿宋_GB2312" w:eastAsia="仿宋_GB2312"/>
      <w:sz w:val="32"/>
    </w:rPr>
  </w:style>
  <w:style w:type="paragraph" w:customStyle="1" w:styleId="6">
    <w:name w:val="样式 正文文本缩进 + 行距: 1.5 倍行距"/>
    <w:basedOn w:val="1"/>
    <w:qFormat/>
    <w:uiPriority w:val="0"/>
    <w:pPr>
      <w:spacing w:after="120" w:afterLines="0" w:line="360" w:lineRule="auto"/>
      <w:ind w:left="90" w:leftChars="32" w:firstLine="560" w:firstLineChars="200"/>
    </w:pPr>
    <w:rPr>
      <w:rFonts w:cs="宋体"/>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2023-10-12T08:04:00Z</dcterms:created>
  <dc:creator>Administrator</dc:creator>
  <cp:lastModifiedBy>Administrator</cp:lastModifiedBy>
  <cp:lastPrinted>2023-10-23T09:34:00Z</cp:lastPrinted>
  <dcterms:modified xsi:type="dcterms:W3CDTF">2024-01-09T11:35:14Z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8FA421E74D93465DA1A85B115B43C328_13</vt:lpwstr>
  </property>
</Properties>
</file>