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 w:line="432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广东省财政厅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广东省公安厅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 w:line="432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广东省市场监督管理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局关于开展我省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 w:line="432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2023年政府采购领域“四类”违法违规行为专项整治工作的通知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80" w:afterAutospacing="0" w:line="432" w:lineRule="atLeast"/>
        <w:ind w:left="36" w:right="36"/>
        <w:jc w:val="center"/>
        <w:rPr>
          <w:rFonts w:hint="eastAsia" w:ascii="微软雅黑" w:hAnsi="微软雅黑" w:eastAsia="微软雅黑" w:cs="微软雅黑"/>
          <w:sz w:val="19"/>
          <w:szCs w:val="19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34" w:right="34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粤财采购〔2023〕10号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34" w:right="34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4" w:right="34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各地级以上市财政局、公安局、市场监管局：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4" w:right="34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按照《财政部 公安部 市场监管总局关于开展2023年政府采购领域“四类”违法违规行为专项整治工作的通知》（财库〔2023〕28 号，以下简称《通知》）的要求，结合我省实际，现就做好2023年全省政府采购领域“四类”违法违规行为专项整治工作通知如下：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4" w:right="34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</w:rPr>
        <w:t>一、专项整治的具体范围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4" w:right="34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按照《通知》要求，各级财政部门要结合新收到或正在处理的投诉举报案件中涉及“四类”违法违规行为线索，重点抽取代理本级业务的采购代理机构（含集中采购机构）为检查对象。具体由省、地级以上市、县（市、区）财政部门共同确定专项整治名单。省本级抽取数量由省财政厅具体确定，各地级以上市自行确定专项整治代理机构的数量，但抽取比率不得低于本市代理机构总量的10%，抽取数量不得少于5家，同时应兼顾所辖县（市、区）之间的平衡。专项整治代理机构的名单由各市财政部门确认后，按照附件表格的格式于2023年12月1日前报省财政厅（政府采购监管处），经省统筹后由各地下发专项整治通知开展工作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4" w:right="34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</w:rPr>
        <w:t>二、专项整治的具体时间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4" w:right="34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本次专项整治时间从2023年11月开始，到2024年6月底结束。专项整治应采取书面审查、实地考察等方式，具体分为筛选名单、开展自查、书面审查、现场检查、处理处罚、汇总报告等6个阶段，请各市按照《通知》要求的时间节点，从第二阶段起提前10日完成每个阶段的工作，并及时将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阶段工作的完成情况汇总报送省财政厅（政府采购监管处）。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4" w:right="34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</w:t>
      </w: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</w:rPr>
        <w:t>三、专项整治的工作要求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4" w:right="34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（一）全省各级财政部门要严格按照《通知》要求，会同公安部门、市场监管部门对</w:t>
      </w:r>
      <w:r>
        <w:rPr>
          <w:rFonts w:hint="eastAsia" w:ascii="仿宋" w:hAnsi="仿宋" w:eastAsia="仿宋" w:cs="仿宋"/>
          <w:sz w:val="32"/>
          <w:szCs w:val="32"/>
        </w:rPr>
        <w:t>检查中发现的采购人、采购代理机构和供应商的违法犯罪线索进行延伸检查，有条件的可以结合监督检查和监督评价工作认真开展专项工作。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4" w:right="34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请市、县各级财政部门、公安部门、市场监管部门参照三部委“部门协同、央地联动、社会参与的工作机制”以及财政部制定的《2023年政府采购领域专项整治工作指引》和工作底稿范本（另发）认真组织本级政府采购专项整治工作。要结合本地实际情况做好相关表格录入、现场检查及代理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的审查工作，及时反映专项整治工作过程中出现的问题，切实抓好专项整治的工作质量。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4" w:right="34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（三）各市财政部门要统筹指导本地区专项整治工作，加强对县级专项整治工作的指导</w:t>
      </w:r>
      <w:r>
        <w:rPr>
          <w:rFonts w:hint="eastAsia" w:ascii="仿宋" w:hAnsi="仿宋" w:eastAsia="仿宋" w:cs="仿宋"/>
          <w:sz w:val="32"/>
          <w:szCs w:val="32"/>
        </w:rPr>
        <w:t>，制定详细的专项整治计划，明确工作要求，确保专项整治工作顺利实施。专项整治过程中，要严格履行专项整治程序，遵守专项整治纪律，依法处理违法违规问题，切实做到依法行政、公正廉洁。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4" w:right="34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四）为确保全国专项整治工作的统一规范，财政部将在不同阶段对专项整治工作提出不同要求，有关工作动态请及时关注广东政府采购智慧云平台和“广东（专项整治）联动群”工作微信群。专项整治工作的相关文件、表格、通知等资料将通过工作微信群或者电子邮件下发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4" w:right="34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（五）省财政厅将根据工作需要适时派出工作组，对部分市县开展政府采购专项整治工作情况进行重点督查，加强工作指导，并及时将各地的做法和存在问题进行总结，指导全省更好地开展工作。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4" w:right="34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180" w:afterAutospacing="0" w:line="432" w:lineRule="atLeast"/>
        <w:ind w:left="36" w:right="36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19"/>
          <w:szCs w:val="19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　附件：</w:t>
      </w:r>
      <w:r>
        <w:rPr>
          <w:rFonts w:hint="eastAsia" w:ascii="仿宋" w:hAnsi="仿宋" w:eastAsia="仿宋" w:cs="仿宋"/>
          <w:color w:val="3668A5"/>
          <w:sz w:val="32"/>
          <w:szCs w:val="32"/>
          <w:u w:val="single"/>
        </w:rPr>
        <w:fldChar w:fldCharType="begin"/>
      </w:r>
      <w:r>
        <w:rPr>
          <w:rFonts w:hint="eastAsia" w:ascii="仿宋" w:hAnsi="仿宋" w:eastAsia="仿宋" w:cs="仿宋"/>
          <w:color w:val="3668A5"/>
          <w:sz w:val="32"/>
          <w:szCs w:val="32"/>
          <w:u w:val="single"/>
        </w:rPr>
        <w:instrText xml:space="preserve"> HYPERLINK "http://czt.gd.gov.cn/attachment/0/538/538426/4303397.xls" \t "http://czt.gd.gov.cn/tzgg/content/_blank" </w:instrText>
      </w:r>
      <w:r>
        <w:rPr>
          <w:rFonts w:hint="eastAsia" w:ascii="仿宋" w:hAnsi="仿宋" w:eastAsia="仿宋" w:cs="仿宋"/>
          <w:color w:val="3668A5"/>
          <w:sz w:val="32"/>
          <w:szCs w:val="32"/>
          <w:u w:val="single"/>
        </w:rPr>
        <w:fldChar w:fldCharType="separate"/>
      </w:r>
      <w:r>
        <w:rPr>
          <w:rStyle w:val="12"/>
          <w:rFonts w:hint="eastAsia" w:ascii="仿宋" w:hAnsi="仿宋" w:eastAsia="仿宋" w:cs="仿宋"/>
          <w:color w:val="3668A5"/>
          <w:sz w:val="32"/>
          <w:szCs w:val="32"/>
          <w:u w:val="single"/>
        </w:rPr>
        <w:t>2023年广东省政府采购领域“四类”违法违规行为专项整治名单表</w:t>
      </w:r>
      <w:r>
        <w:rPr>
          <w:rFonts w:hint="eastAsia" w:ascii="仿宋" w:hAnsi="仿宋" w:eastAsia="仿宋" w:cs="仿宋"/>
          <w:color w:val="3668A5"/>
          <w:sz w:val="32"/>
          <w:szCs w:val="32"/>
          <w:u w:val="single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80" w:afterAutospacing="0" w:line="432" w:lineRule="atLeast"/>
        <w:ind w:left="36" w:right="36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广东省财政厅　广东省公安厅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80" w:afterAutospacing="0" w:line="432" w:lineRule="atLeast"/>
        <w:ind w:left="36" w:right="36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广东省市场监督管理局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80" w:afterAutospacing="0" w:line="432" w:lineRule="atLeast"/>
        <w:ind w:left="36" w:right="36"/>
        <w:jc w:val="right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仿宋" w:hAnsi="仿宋" w:eastAsia="仿宋" w:cs="仿宋"/>
          <w:sz w:val="32"/>
          <w:szCs w:val="32"/>
        </w:rPr>
        <w:t>2023年12月13日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9"/>
          <w:szCs w:val="19"/>
        </w:rPr>
        <w:t>　</w:t>
      </w:r>
    </w:p>
    <w:p/>
    <w:sectPr>
      <w:footerReference r:id="rId3" w:type="default"/>
      <w:pgSz w:w="11900" w:h="16838"/>
      <w:pgMar w:top="1417" w:right="1474" w:bottom="1417" w:left="1587" w:header="0" w:footer="85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F04FA"/>
    <w:rsid w:val="14D813D0"/>
    <w:rsid w:val="357B6A7D"/>
    <w:rsid w:val="4A0F04FA"/>
    <w:rsid w:val="56B14E51"/>
    <w:rsid w:val="749E3A69"/>
    <w:rsid w:val="7F78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14"/>
      <w:szCs w:val="1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14"/>
      <w:szCs w:val="1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2023-12-28T07:14:00Z</dcterms:created>
  <dc:creator>陈广忠</dc:creator>
  <cp:lastModifiedBy>陈广忠</cp:lastModifiedBy>
  <dcterms:modified xsi:type="dcterms:W3CDTF">2023-12-29T06:56:08Z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