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hd w:val="clear" w:color="auto" w:fill="FFFFFF"/>
        <w:snapToGrid w:val="0"/>
        <w:spacing w:line="590" w:lineRule="exact"/>
        <w:jc w:val="left"/>
        <w:rPr>
          <w:rFonts w:hint="default" w:ascii="黑体" w:hAnsi="黑体" w:eastAsia="黑体" w:cs="黑体"/>
          <w:sz w:val="32"/>
          <w:szCs w:val="32"/>
          <w:highlight w:val="none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highlight w:val="none"/>
          <w:lang w:eastAsia="zh-CN"/>
        </w:rPr>
        <w:t>附件</w:t>
      </w:r>
      <w:r>
        <w:rPr>
          <w:rFonts w:hint="eastAsia" w:ascii="黑体" w:hAnsi="黑体" w:eastAsia="黑体" w:cs="黑体"/>
          <w:sz w:val="32"/>
          <w:szCs w:val="32"/>
          <w:highlight w:val="none"/>
          <w:lang w:val="en-US" w:eastAsia="zh-CN"/>
        </w:rPr>
        <w:t>4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line="64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sz w:val="44"/>
          <w:szCs w:val="44"/>
          <w:highlight w:val="none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  <w:highlight w:val="none"/>
        </w:rPr>
        <w:t>关于部分</w:t>
      </w:r>
      <w:r>
        <w:rPr>
          <w:rFonts w:hint="eastAsia" w:ascii="方正小标宋_GBK" w:hAnsi="方正小标宋_GBK" w:eastAsia="方正小标宋_GBK" w:cs="方正小标宋_GBK"/>
          <w:sz w:val="44"/>
          <w:szCs w:val="44"/>
          <w:highlight w:val="none"/>
          <w:lang w:eastAsia="zh-CN"/>
        </w:rPr>
        <w:t>抽检项目</w:t>
      </w:r>
      <w:r>
        <w:rPr>
          <w:rFonts w:hint="eastAsia" w:ascii="方正小标宋_GBK" w:hAnsi="方正小标宋_GBK" w:eastAsia="方正小标宋_GBK" w:cs="方正小标宋_GBK"/>
          <w:sz w:val="44"/>
          <w:szCs w:val="44"/>
          <w:highlight w:val="none"/>
        </w:rPr>
        <w:t>的说明</w:t>
      </w:r>
    </w:p>
    <w:p>
      <w:pPr>
        <w:widowControl/>
        <w:shd w:val="clear" w:color="auto" w:fill="FFFFFF"/>
        <w:snapToGrid w:val="0"/>
        <w:spacing w:line="590" w:lineRule="exact"/>
        <w:rPr>
          <w:rFonts w:hint="eastAsia" w:ascii="Times New Roman" w:hAnsi="Times New Roman" w:eastAsia="仿宋_GB2312"/>
          <w:highlight w:val="none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 w:firstLine="640" w:firstLineChars="200"/>
        <w:jc w:val="both"/>
        <w:textAlignment w:val="auto"/>
        <w:outlineLvl w:val="9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一、</w:t>
      </w:r>
      <w:r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highlight w:val="none"/>
          <w:lang w:val="en-US" w:eastAsia="zh-CN"/>
        </w:rPr>
        <w:t>苯甲酸及其钠盐(以苯甲酸计)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仿宋_GB2312"/>
          <w:bCs/>
          <w:kern w:val="0"/>
          <w:sz w:val="32"/>
          <w:szCs w:val="32"/>
          <w:lang w:val="en-US" w:eastAsia="zh-CN" w:bidi="ar"/>
        </w:rPr>
        <w:t>苯甲酸及其钠盐是食品工业中常见的一种防腐保鲜剂，对霉菌、酵母和细菌有较好的抑制作用。苯甲酸及其钠盐的安全性较高，少量苯甲酸对人体无毒害，可随尿液排出体外，在人体内不会蓄积。若长期过量食入苯甲酸超标的食品可能会对肝脏功能产生一定影响。</w:t>
      </w:r>
      <w:bookmarkStart w:id="0" w:name="_GoBack"/>
      <w:bookmarkEnd w:id="0"/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 w:firstLine="640" w:firstLineChars="200"/>
        <w:jc w:val="both"/>
        <w:textAlignment w:val="auto"/>
        <w:outlineLvl w:val="9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二、</w:t>
      </w:r>
      <w:r>
        <w:rPr>
          <w:rFonts w:hint="eastAsia" w:ascii="黑体" w:hAnsi="黑体" w:eastAsia="黑体" w:cs="黑体"/>
          <w:b w:val="0"/>
          <w:bCs w:val="0"/>
          <w:color w:val="000000"/>
          <w:kern w:val="0"/>
          <w:sz w:val="32"/>
          <w:szCs w:val="32"/>
          <w:lang w:val="en-US" w:eastAsia="zh-CN" w:bidi="ar"/>
        </w:rPr>
        <w:t>土霉素/金霉素/四环素(组合含量)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000000"/>
          <w:kern w:val="0"/>
          <w:sz w:val="32"/>
          <w:szCs w:val="32"/>
          <w:lang w:val="en-US" w:eastAsia="zh-CN" w:bidi="ar"/>
        </w:rPr>
        <w:t>土霉素/金霉素/四环素(组合含量)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 xml:space="preserve">是具有菲烷母核的抗菌药物。具有抗菌谱广、使用便捷、配伍禁忌少、安全高效、成本低等优点。对四环素敏感的菌种有：多数革兰阳性与阴性菌、立克次体属、支原体属、衣原体属、非典型分枝杆菌属、螺旋体等。动物产品的四环素残留，一般不会导致对人体的急性毒性作用；长期过量摄入四环素残留超标的食品，可能在人体内蓄积，产生耐药并对同类药物有交叉耐药，引起恶心、呕吐，食欲减退等症状，并影响骨骼和牙生长等。 联合国粮农组织（FAO）和世界卫生组织食品添加剂联合专家委员会（JECFA）给出了四环素的日容许摄入量（ADI）的建议值为 0~30μg/kg bw。 </w:t>
      </w:r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firstLine="640" w:firstLineChars="200"/>
        <w:jc w:val="both"/>
        <w:textAlignment w:val="auto"/>
        <w:outlineLvl w:val="9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color w:val="000000"/>
          <w:kern w:val="0"/>
          <w:sz w:val="32"/>
          <w:szCs w:val="32"/>
          <w:lang w:val="en-US" w:eastAsia="zh-CN" w:bidi="ar"/>
        </w:rPr>
        <w:t>三、</w:t>
      </w:r>
      <w:r>
        <w:rPr>
          <w:rFonts w:hint="eastAsia" w:ascii="黑体" w:hAnsi="黑体" w:eastAsia="黑体" w:cs="黑体"/>
          <w:b w:val="0"/>
          <w:bCs w:val="0"/>
          <w:color w:val="191919"/>
          <w:sz w:val="32"/>
          <w:szCs w:val="32"/>
          <w:shd w:val="clear" w:color="auto" w:fill="FFFFFF"/>
          <w:lang w:val="en-US" w:eastAsia="zh-CN"/>
        </w:rPr>
        <w:t>噻虫胺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b w:val="0"/>
          <w:bCs w:val="0"/>
          <w:color w:val="191919"/>
          <w:sz w:val="32"/>
          <w:szCs w:val="32"/>
          <w:shd w:val="clear" w:color="auto" w:fill="FFFFFF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191919"/>
          <w:sz w:val="32"/>
          <w:szCs w:val="32"/>
          <w:shd w:val="clear" w:color="auto" w:fill="FFFFFF"/>
          <w:lang w:val="en-US" w:eastAsia="zh-CN"/>
        </w:rPr>
        <w:t xml:space="preserve">噻虫胺（clothianidin），烟碱类杀虫剂，具有触杀、胃毒作用，具有根内吸活性和层间传导性。土壤处理、叶面喷施和种子处理，防治水稻、玉米、油菜、果树和蔬菜、柑橘的刺吸式和咀嚼式害虫，如飞虱、椿象、蚜虫和烟粉虱。雌雄大鼠急性经口 LD50&gt; 5000mg/kg，急性毒性分级为微毒。急性中毒可出现恶心、呕吐、头痛、乏力、躁动、抽搐等。食用食品一般不会导致噻虫胺的急性中毒，但长期食用噻虫胺超标的食品，对人体健康也有一定影响。 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b w:val="0"/>
          <w:bCs w:val="0"/>
          <w:color w:val="191919"/>
          <w:sz w:val="32"/>
          <w:szCs w:val="32"/>
          <w:shd w:val="clear" w:color="auto" w:fill="FFFFFF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191919"/>
          <w:sz w:val="32"/>
          <w:szCs w:val="32"/>
          <w:shd w:val="clear" w:color="auto" w:fill="FFFFFF"/>
          <w:lang w:val="en-US" w:eastAsia="zh-CN"/>
        </w:rPr>
        <w:t>联合国粮农组织和世界卫生组织农药残留联席会议（JMPR）2010 年制定了其日容许摄入量（ADI）为 0.1mg/kg bw，我国《食品安全国家标准 食品中农药最大残留限量》GB2763-2021中 ADI 值亦为 0.1mg/kg bw。</w:t>
      </w:r>
    </w:p>
    <w:p>
      <w:pPr>
        <w:pStyle w:val="2"/>
        <w:rPr>
          <w:rFonts w:hint="eastAsia"/>
          <w:lang w:val="en-US" w:eastAsia="zh-CN"/>
        </w:rPr>
      </w:pPr>
    </w:p>
    <w:p>
      <w:pPr>
        <w:pStyle w:val="2"/>
        <w:rPr>
          <w:rFonts w:hint="eastAsia"/>
          <w:lang w:val="en-US" w:eastAsia="zh-CN"/>
        </w:rPr>
      </w:pPr>
    </w:p>
    <w:sectPr>
      <w:pgSz w:w="11906" w:h="16838"/>
      <w:pgMar w:top="1984" w:right="1587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8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I5MDJhNTYzM2RhMDNiY2FmOGRjNGM1NjczMTY3MDgifQ=="/>
  </w:docVars>
  <w:rsids>
    <w:rsidRoot w:val="646E6F0B"/>
    <w:rsid w:val="02476023"/>
    <w:rsid w:val="04EF50AA"/>
    <w:rsid w:val="15AC739D"/>
    <w:rsid w:val="319161C1"/>
    <w:rsid w:val="319E2D5E"/>
    <w:rsid w:val="40D761EA"/>
    <w:rsid w:val="4921579A"/>
    <w:rsid w:val="4C0360C1"/>
    <w:rsid w:val="549E6265"/>
    <w:rsid w:val="60CA1D20"/>
    <w:rsid w:val="646E6F0B"/>
    <w:rsid w:val="6D6F07FD"/>
    <w:rsid w:val="6F77059D"/>
    <w:rsid w:val="74F3240C"/>
    <w:rsid w:val="7A3565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eastAsia="仿宋" w:asciiTheme="minorHAnsi" w:hAnsiTheme="minorHAnsi" w:cstheme="minorBidi"/>
      <w:kern w:val="2"/>
      <w:sz w:val="32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qFormat/>
    <w:uiPriority w:val="0"/>
    <w:rPr>
      <w:rFonts w:ascii="宋体" w:hAnsi="Courier New" w:cs="宋体"/>
      <w:sz w:val="21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8</Pages>
  <Words>4013</Words>
  <Characters>4462</Characters>
  <Lines>0</Lines>
  <Paragraphs>0</Paragraphs>
  <TotalTime>0</TotalTime>
  <ScaleCrop>false</ScaleCrop>
  <LinksUpToDate>false</LinksUpToDate>
  <CharactersWithSpaces>4586</CharactersWithSpaces>
  <Application>WPS Office_11.8.6.10973_F1E327BC-269C-435d-A152-05C5408002CA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2023-01-13T02:08:00Z</dcterms:created>
  <dc:creator>LEO1407491859</dc:creator>
  <cp:lastModifiedBy>苏童</cp:lastModifiedBy>
  <dcterms:modified xsi:type="dcterms:W3CDTF">2023-10-31T03:07:20Z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2052-11.8.6.10973</vt:lpwstr>
  </property>
  <property fmtid="{D5CDD505-2E9C-101B-9397-08002B2CF9AE}" pid="3" name="ICV">
    <vt:lpwstr>9600118E13814299B0299FCDDE0BDA2E</vt:lpwstr>
  </property>
</Properties>
</file>