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u w:val="none"/>
          <w:lang w:val="en-US" w:eastAsia="zh-Hans" w:bidi="ar"/>
        </w:rPr>
        <w:t>惠州市业主决策电子投票规则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（意见征求稿）》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Hans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再次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val="en-US" w:eastAsia="zh-Hans"/>
        </w:rPr>
        <w:t>征求意见采纳情况表（社会公众）</w:t>
      </w:r>
    </w:p>
    <w:tbl>
      <w:tblPr>
        <w:tblStyle w:val="4"/>
        <w:tblpPr w:leftFromText="180" w:rightFromText="180" w:vertAnchor="text" w:horzAnchor="page" w:tblpX="1531" w:tblpY="289"/>
        <w:tblOverlap w:val="never"/>
        <w:tblW w:w="14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84"/>
        <w:gridCol w:w="9716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意见人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修改意见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原文内容：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第十二条 投票组织者应当将表决议题、投票时间等事项书面告知街道办事处（镇人民政府），并经同意后公示。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电子投票期限不得超过7日。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1）投票期限不得超过7日没有上位法的支持，业主大会是小区业主自治管理组织形式，投票时间应由投票组织者制定，可以给与建议投票期限，而不应限制至7日;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2）假如因为数据量工作量等不可确定的因素，不得不限制投票期限，则建议投票期限延长至30日；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采纳。投票期限特指公众登陆程序投票的时间，根据电子投票表决平台4年实践经验，投票期限固定为7个自然日（含节假日）已完全满足业主完成投票。前期投票事项的发动筹备时间可由组织者自行把握，不计入投票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原文内容：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第十七条 电子投票期间，业主登录“粤省事”小程序查阅投票相关议题的，视为业主参会，计入参与表决业主的专有部分面积和人数。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符合本条第一款规定的，参与电子投票表决的业主应当明示同意、反对、弃权的表决意见；对未明示表决意见的，计入未投票表决业主的投票权数；未投票表决业主的投票权数不得计入已表决票。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未投票表决业主的投票权数是否计入已表决票，无相应上位法支持，应有业主大会决定，此条款有剥夺业主大会的权利。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采纳。电子投票期间，业主登录“粤省事”小程序查阅投票相关议题的，视为业主参会（相当于线下会议中的到会），其中，已查阅议题但未明示表决意见的，计入未投票表决业主的投票权数。本条符合与业主自身意愿，并无剥夺任何一方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意见人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修改意见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原文内容：</w:t>
            </w:r>
          </w:p>
          <w:p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第二十二条 因不可抗力、意外事故、技术故障等情况导致投票系统不能正常运行的，市住房城乡建设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行政主管部门应当尽快恢复投票系统正常运行，县（区）住房城乡建设行政主管部门应当及时告知街道办事处（镇人民政府）、投票组织者。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因不可抗力、意外事故、技术故障等情况导致投票系统不能正常运行的，应有评估不能正常运行的时间，对投票时间进行延长。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不采纳。系统不能正常运行的情况多样、种类复杂，无法统一确定处理方案。运行故障的具体处理方案以街道办事处（镇人民政府）意见为准。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迎宾大道融创三期，关于办房产证办不下来是什么原因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不采纳，本条意见与本征求意见公告无关。相关问题建议向登记部门咨询。</w:t>
            </w:r>
          </w:p>
        </w:tc>
      </w:tr>
    </w:tbl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0807"/>
    <w:rsid w:val="0CA1505C"/>
    <w:rsid w:val="132D2467"/>
    <w:rsid w:val="18EC2EAF"/>
    <w:rsid w:val="29BA7ADA"/>
    <w:rsid w:val="2A377EAC"/>
    <w:rsid w:val="316C3118"/>
    <w:rsid w:val="48E54F41"/>
    <w:rsid w:val="548639D2"/>
    <w:rsid w:val="5A1B2DB2"/>
    <w:rsid w:val="5FB67821"/>
    <w:rsid w:val="6275659E"/>
    <w:rsid w:val="67055222"/>
    <w:rsid w:val="756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2023-09-26T02:38:00Z</dcterms:created>
  <dc:creator>徐伟康</dc:creator>
  <cp:lastModifiedBy>张晓辉</cp:lastModifiedBy>
  <dcterms:modified xsi:type="dcterms:W3CDTF">2023-09-27T07:19:28Z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48DF23DE5E8A4A6ABCBA8F6F65125C55</vt:lpwstr>
  </property>
</Properties>
</file>