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line="560" w:lineRule="exact"/>
        <w:jc w:val="left"/>
        <w:rPr>
          <w:rFonts w:hint="default" w:eastAsia="黑体"/>
          <w:color w:val="auto"/>
          <w:sz w:val="32"/>
          <w:szCs w:val="32"/>
          <w:highlight w:val="none"/>
          <w:shd w:val="clear" w:color="auto" w:fill="FFFFFF"/>
          <w:lang w:val="en-US" w:eastAsia="zh-CN"/>
        </w:rPr>
      </w:pPr>
      <w:bookmarkStart w:id="0" w:name="_GoBack"/>
      <w:bookmarkEnd w:id="0"/>
      <w:r>
        <w:rPr>
          <w:rFonts w:eastAsia="黑体"/>
          <w:color w:val="auto"/>
          <w:sz w:val="32"/>
          <w:szCs w:val="32"/>
          <w:highlight w:val="none"/>
          <w:shd w:val="clear" w:color="auto" w:fill="FFFFFF"/>
        </w:rPr>
        <w:t>附件</w:t>
      </w:r>
      <w:r>
        <w:rPr>
          <w:rFonts w:hint="eastAsia" w:eastAsia="黑体"/>
          <w:color w:val="auto"/>
          <w:sz w:val="32"/>
          <w:szCs w:val="32"/>
          <w:highlight w:val="none"/>
          <w:shd w:val="clear" w:color="auto" w:fill="FFFFFF"/>
          <w:lang w:val="en-US" w:eastAsia="zh-CN"/>
        </w:rPr>
        <w:t>3</w:t>
      </w:r>
    </w:p>
    <w:p>
      <w:pPr>
        <w:ind w:firstLine="3200" w:firstLineChars="1000"/>
        <w:rPr>
          <w:color w:val="auto"/>
          <w:sz w:val="32"/>
          <w:szCs w:val="32"/>
          <w:highlight w:val="none"/>
          <w:shd w:val="clear" w:color="auto" w:fill="FFFFFF"/>
        </w:rPr>
      </w:pPr>
      <w:r>
        <w:rPr>
          <w:rFonts w:eastAsia="黑体"/>
          <w:color w:val="auto"/>
          <w:sz w:val="32"/>
          <w:szCs w:val="32"/>
          <w:highlight w:val="none"/>
          <w:shd w:val="clear" w:color="auto" w:fill="FFFFFF"/>
        </w:rPr>
        <w:t>评审指标体系表</w:t>
      </w:r>
    </w:p>
    <w:tbl>
      <w:tblPr>
        <w:tblStyle w:val="4"/>
        <w:tblW w:w="10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29"/>
        <w:gridCol w:w="850"/>
        <w:gridCol w:w="5103"/>
        <w:gridCol w:w="851"/>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817" w:type="dxa"/>
            <w:noWrap w:val="0"/>
            <w:vAlign w:val="center"/>
          </w:tcPr>
          <w:p>
            <w:pPr>
              <w:pStyle w:val="25"/>
              <w:snapToGrid w:val="0"/>
              <w:spacing w:line="460" w:lineRule="exact"/>
              <w:jc w:val="center"/>
              <w:rPr>
                <w:rFonts w:eastAsia="黑体"/>
                <w:color w:val="auto"/>
                <w:sz w:val="28"/>
                <w:highlight w:val="none"/>
              </w:rPr>
            </w:pPr>
            <w:r>
              <w:rPr>
                <w:rFonts w:eastAsia="黑体"/>
                <w:b/>
                <w:color w:val="auto"/>
                <w:sz w:val="28"/>
                <w:highlight w:val="none"/>
              </w:rPr>
              <w:t>序号</w:t>
            </w:r>
          </w:p>
        </w:tc>
        <w:tc>
          <w:tcPr>
            <w:tcW w:w="1229" w:type="dxa"/>
            <w:noWrap w:val="0"/>
            <w:vAlign w:val="center"/>
          </w:tcPr>
          <w:p>
            <w:pPr>
              <w:pStyle w:val="25"/>
              <w:snapToGrid w:val="0"/>
              <w:spacing w:line="460" w:lineRule="exact"/>
              <w:jc w:val="center"/>
              <w:rPr>
                <w:rFonts w:eastAsia="黑体"/>
                <w:b/>
                <w:color w:val="auto"/>
                <w:sz w:val="28"/>
                <w:highlight w:val="none"/>
              </w:rPr>
            </w:pPr>
            <w:r>
              <w:rPr>
                <w:rFonts w:eastAsia="黑体"/>
                <w:b/>
                <w:color w:val="auto"/>
                <w:sz w:val="28"/>
                <w:highlight w:val="none"/>
              </w:rPr>
              <w:t>项目</w:t>
            </w:r>
          </w:p>
        </w:tc>
        <w:tc>
          <w:tcPr>
            <w:tcW w:w="850" w:type="dxa"/>
            <w:noWrap w:val="0"/>
            <w:vAlign w:val="center"/>
          </w:tcPr>
          <w:p>
            <w:pPr>
              <w:pStyle w:val="25"/>
              <w:snapToGrid w:val="0"/>
              <w:spacing w:line="460" w:lineRule="exact"/>
              <w:jc w:val="center"/>
              <w:rPr>
                <w:rFonts w:eastAsia="黑体"/>
                <w:b/>
                <w:color w:val="auto"/>
                <w:sz w:val="28"/>
                <w:highlight w:val="none"/>
              </w:rPr>
            </w:pPr>
            <w:r>
              <w:rPr>
                <w:rFonts w:eastAsia="黑体"/>
                <w:b/>
                <w:color w:val="auto"/>
                <w:sz w:val="28"/>
                <w:highlight w:val="none"/>
              </w:rPr>
              <w:t>分值</w:t>
            </w:r>
          </w:p>
        </w:tc>
        <w:tc>
          <w:tcPr>
            <w:tcW w:w="5103" w:type="dxa"/>
            <w:noWrap w:val="0"/>
            <w:vAlign w:val="center"/>
          </w:tcPr>
          <w:p>
            <w:pPr>
              <w:pStyle w:val="25"/>
              <w:snapToGrid w:val="0"/>
              <w:spacing w:line="460" w:lineRule="exact"/>
              <w:jc w:val="center"/>
              <w:rPr>
                <w:rFonts w:eastAsia="黑体"/>
                <w:color w:val="auto"/>
                <w:sz w:val="28"/>
                <w:highlight w:val="none"/>
              </w:rPr>
            </w:pPr>
            <w:r>
              <w:rPr>
                <w:rFonts w:eastAsia="黑体"/>
                <w:b/>
                <w:color w:val="auto"/>
                <w:sz w:val="28"/>
                <w:highlight w:val="none"/>
              </w:rPr>
              <w:t>评审内容</w:t>
            </w:r>
          </w:p>
        </w:tc>
        <w:tc>
          <w:tcPr>
            <w:tcW w:w="851" w:type="dxa"/>
            <w:noWrap w:val="0"/>
            <w:vAlign w:val="top"/>
          </w:tcPr>
          <w:p>
            <w:pPr>
              <w:pStyle w:val="25"/>
              <w:snapToGrid w:val="0"/>
              <w:spacing w:line="460" w:lineRule="exact"/>
              <w:jc w:val="center"/>
              <w:rPr>
                <w:rFonts w:eastAsia="黑体"/>
                <w:b/>
                <w:color w:val="auto"/>
                <w:sz w:val="28"/>
                <w:highlight w:val="none"/>
              </w:rPr>
            </w:pPr>
            <w:r>
              <w:rPr>
                <w:rFonts w:eastAsia="黑体"/>
                <w:b/>
                <w:color w:val="auto"/>
                <w:sz w:val="28"/>
                <w:highlight w:val="none"/>
              </w:rPr>
              <w:t>得分</w:t>
            </w:r>
          </w:p>
        </w:tc>
        <w:tc>
          <w:tcPr>
            <w:tcW w:w="1703" w:type="dxa"/>
            <w:noWrap w:val="0"/>
            <w:vAlign w:val="center"/>
          </w:tcPr>
          <w:p>
            <w:pPr>
              <w:pStyle w:val="25"/>
              <w:snapToGrid w:val="0"/>
              <w:spacing w:line="460" w:lineRule="exact"/>
              <w:jc w:val="center"/>
              <w:rPr>
                <w:rFonts w:eastAsia="黑体"/>
                <w:b/>
                <w:color w:val="auto"/>
                <w:sz w:val="28"/>
                <w:highlight w:val="none"/>
              </w:rPr>
            </w:pPr>
            <w:r>
              <w:rPr>
                <w:rFonts w:hint="eastAsia" w:eastAsia="黑体"/>
                <w:b/>
                <w:color w:val="auto"/>
                <w:sz w:val="28"/>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17" w:type="dxa"/>
            <w:noWrap w:val="0"/>
            <w:vAlign w:val="center"/>
          </w:tcPr>
          <w:p>
            <w:pPr>
              <w:pStyle w:val="25"/>
              <w:keepNext w:val="0"/>
              <w:keepLines w:val="0"/>
              <w:pageBreakBefore w:val="0"/>
              <w:widowControl w:val="0"/>
              <w:kinsoku/>
              <w:wordWrap/>
              <w:overflowPunct/>
              <w:topLinePunct w:val="0"/>
              <w:autoSpaceDE/>
              <w:autoSpaceDN/>
              <w:bidi w:val="0"/>
              <w:adjustRightInd/>
              <w:snapToGrid w:val="0"/>
              <w:spacing w:line="560" w:lineRule="exact"/>
              <w:ind w:left="0"/>
              <w:jc w:val="center"/>
              <w:textAlignment w:val="auto"/>
              <w:rPr>
                <w:rFonts w:hint="eastAsia" w:eastAsia="仿宋_GB2312"/>
                <w:color w:val="auto"/>
                <w:sz w:val="24"/>
                <w:szCs w:val="32"/>
                <w:highlight w:val="none"/>
                <w:lang w:eastAsia="zh-CN"/>
              </w:rPr>
            </w:pPr>
            <w:r>
              <w:rPr>
                <w:rFonts w:hint="eastAsia" w:eastAsia="仿宋_GB2312"/>
                <w:color w:val="auto"/>
                <w:sz w:val="24"/>
                <w:szCs w:val="32"/>
                <w:highlight w:val="none"/>
                <w:lang w:val="en-US" w:eastAsia="zh-CN"/>
              </w:rPr>
              <w:t>1</w:t>
            </w:r>
          </w:p>
        </w:tc>
        <w:tc>
          <w:tcPr>
            <w:tcW w:w="1229" w:type="dxa"/>
            <w:noWrap w:val="0"/>
            <w:vAlign w:val="center"/>
          </w:tcPr>
          <w:p>
            <w:pPr>
              <w:pStyle w:val="25"/>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auto"/>
              <w:rPr>
                <w:rFonts w:eastAsia="仿宋_GB2312"/>
                <w:color w:val="auto"/>
                <w:sz w:val="24"/>
                <w:szCs w:val="32"/>
                <w:highlight w:val="none"/>
              </w:rPr>
            </w:pPr>
            <w:r>
              <w:rPr>
                <w:rFonts w:hint="eastAsia" w:eastAsia="仿宋_GB2312"/>
                <w:color w:val="auto"/>
                <w:sz w:val="24"/>
                <w:szCs w:val="32"/>
                <w:highlight w:val="none"/>
              </w:rPr>
              <w:t>基本条件和</w:t>
            </w:r>
            <w:r>
              <w:rPr>
                <w:rFonts w:eastAsia="仿宋_GB2312"/>
                <w:color w:val="auto"/>
                <w:sz w:val="24"/>
                <w:szCs w:val="32"/>
                <w:highlight w:val="none"/>
              </w:rPr>
              <w:t>财务状况</w:t>
            </w:r>
          </w:p>
        </w:tc>
        <w:tc>
          <w:tcPr>
            <w:tcW w:w="850" w:type="dxa"/>
            <w:noWrap w:val="0"/>
            <w:vAlign w:val="center"/>
          </w:tcPr>
          <w:p>
            <w:pPr>
              <w:pStyle w:val="25"/>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auto"/>
              <w:rPr>
                <w:rFonts w:hint="eastAsia" w:eastAsia="仿宋_GB2312"/>
                <w:color w:val="auto"/>
                <w:sz w:val="24"/>
                <w:szCs w:val="32"/>
                <w:highlight w:val="none"/>
                <w:lang w:eastAsia="zh-CN"/>
              </w:rPr>
            </w:pPr>
            <w:r>
              <w:rPr>
                <w:rFonts w:hint="eastAsia" w:eastAsia="仿宋_GB2312"/>
                <w:color w:val="auto"/>
                <w:sz w:val="24"/>
                <w:szCs w:val="32"/>
                <w:highlight w:val="none"/>
                <w:lang w:val="en-US" w:eastAsia="zh-CN"/>
              </w:rPr>
              <w:t>8</w:t>
            </w:r>
          </w:p>
        </w:tc>
        <w:tc>
          <w:tcPr>
            <w:tcW w:w="5103" w:type="dxa"/>
            <w:noWrap w:val="0"/>
            <w:vAlign w:val="top"/>
          </w:tcPr>
          <w:p>
            <w:pPr>
              <w:pStyle w:val="25"/>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textAlignment w:val="auto"/>
              <w:rPr>
                <w:rFonts w:hint="eastAsia" w:eastAsia="仿宋_GB2312"/>
                <w:color w:val="auto"/>
                <w:sz w:val="24"/>
                <w:szCs w:val="32"/>
                <w:highlight w:val="none"/>
              </w:rPr>
            </w:pPr>
            <w:r>
              <w:rPr>
                <w:rFonts w:hint="eastAsia" w:eastAsia="仿宋_GB2312"/>
                <w:color w:val="auto"/>
                <w:sz w:val="24"/>
                <w:szCs w:val="32"/>
                <w:highlight w:val="none"/>
                <w:lang w:val="en-US" w:eastAsia="zh-CN"/>
              </w:rPr>
              <w:t>1.</w:t>
            </w:r>
            <w:r>
              <w:rPr>
                <w:rFonts w:eastAsia="仿宋_GB2312"/>
                <w:color w:val="auto"/>
                <w:sz w:val="24"/>
                <w:szCs w:val="32"/>
                <w:highlight w:val="none"/>
              </w:rPr>
              <w:t>根据申报单位</w:t>
            </w:r>
            <w:r>
              <w:rPr>
                <w:rFonts w:hint="eastAsia" w:eastAsia="仿宋_GB2312"/>
                <w:color w:val="auto"/>
                <w:sz w:val="24"/>
                <w:szCs w:val="32"/>
                <w:highlight w:val="none"/>
              </w:rPr>
              <w:t>近三年的</w:t>
            </w:r>
            <w:r>
              <w:rPr>
                <w:rFonts w:eastAsia="仿宋_GB2312"/>
                <w:color w:val="auto"/>
                <w:sz w:val="24"/>
                <w:szCs w:val="32"/>
                <w:highlight w:val="none"/>
              </w:rPr>
              <w:t>年度财务审计报告</w:t>
            </w:r>
            <w:r>
              <w:rPr>
                <w:rFonts w:hint="eastAsia" w:eastAsia="仿宋_GB2312"/>
                <w:color w:val="auto"/>
                <w:sz w:val="24"/>
                <w:szCs w:val="32"/>
                <w:highlight w:val="none"/>
              </w:rPr>
              <w:t>（经中介机构出具的审计报告），每一年</w:t>
            </w:r>
            <w:r>
              <w:rPr>
                <w:rFonts w:eastAsia="仿宋_GB2312"/>
                <w:color w:val="auto"/>
                <w:sz w:val="24"/>
                <w:szCs w:val="32"/>
                <w:highlight w:val="none"/>
              </w:rPr>
              <w:t>得</w:t>
            </w:r>
            <w:r>
              <w:rPr>
                <w:rFonts w:hint="eastAsia" w:eastAsia="仿宋_GB2312"/>
                <w:color w:val="auto"/>
                <w:sz w:val="24"/>
                <w:szCs w:val="32"/>
                <w:highlight w:val="none"/>
              </w:rPr>
              <w:t>1</w:t>
            </w:r>
            <w:r>
              <w:rPr>
                <w:rFonts w:eastAsia="仿宋_GB2312"/>
                <w:color w:val="auto"/>
                <w:sz w:val="24"/>
                <w:szCs w:val="32"/>
                <w:highlight w:val="none"/>
              </w:rPr>
              <w:t>分</w:t>
            </w:r>
            <w:r>
              <w:rPr>
                <w:rFonts w:hint="eastAsia" w:eastAsia="仿宋_GB2312"/>
                <w:color w:val="auto"/>
                <w:sz w:val="24"/>
                <w:szCs w:val="32"/>
                <w:highlight w:val="none"/>
              </w:rPr>
              <w:t>，最高3分</w:t>
            </w:r>
          </w:p>
          <w:p>
            <w:pPr>
              <w:pStyle w:val="25"/>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textAlignment w:val="auto"/>
              <w:rPr>
                <w:rFonts w:hint="eastAsia" w:eastAsia="仿宋_GB2312"/>
                <w:color w:val="auto"/>
                <w:sz w:val="24"/>
                <w:szCs w:val="32"/>
                <w:highlight w:val="none"/>
              </w:rPr>
            </w:pPr>
            <w:r>
              <w:rPr>
                <w:rFonts w:hint="eastAsia" w:eastAsia="仿宋_GB2312"/>
                <w:color w:val="auto"/>
                <w:sz w:val="24"/>
                <w:szCs w:val="32"/>
                <w:highlight w:val="none"/>
                <w:lang w:val="en-US" w:eastAsia="zh-CN"/>
              </w:rPr>
              <w:t>2.</w:t>
            </w:r>
            <w:r>
              <w:rPr>
                <w:rFonts w:hint="eastAsia" w:eastAsia="仿宋_GB2312"/>
                <w:color w:val="auto"/>
                <w:sz w:val="24"/>
                <w:szCs w:val="32"/>
                <w:highlight w:val="none"/>
                <w:lang w:val="en-US" w:eastAsia="zh-Hans"/>
              </w:rPr>
              <w:t>面向中小型服务机构</w:t>
            </w:r>
            <w:r>
              <w:rPr>
                <w:rFonts w:hint="eastAsia" w:eastAsia="仿宋_GB2312"/>
                <w:color w:val="auto"/>
                <w:sz w:val="24"/>
                <w:szCs w:val="32"/>
                <w:highlight w:val="none"/>
              </w:rPr>
              <w:t>，得3分</w:t>
            </w:r>
          </w:p>
          <w:p>
            <w:pPr>
              <w:pStyle w:val="25"/>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textAlignment w:val="auto"/>
              <w:rPr>
                <w:rFonts w:eastAsia="仿宋_GB2312"/>
                <w:color w:val="auto"/>
                <w:sz w:val="24"/>
                <w:szCs w:val="32"/>
                <w:highlight w:val="none"/>
              </w:rPr>
            </w:pPr>
            <w:r>
              <w:rPr>
                <w:rFonts w:hint="eastAsia" w:eastAsia="仿宋_GB2312"/>
                <w:color w:val="auto"/>
                <w:sz w:val="24"/>
                <w:szCs w:val="32"/>
                <w:highlight w:val="none"/>
                <w:lang w:val="en-US" w:eastAsia="zh-CN"/>
              </w:rPr>
              <w:t>3.</w:t>
            </w:r>
            <w:r>
              <w:rPr>
                <w:rFonts w:hint="eastAsia" w:eastAsia="仿宋_GB2312"/>
                <w:sz w:val="24"/>
              </w:rPr>
              <w:t>信誉良好，近三年无</w:t>
            </w:r>
            <w:r>
              <w:rPr>
                <w:rFonts w:hint="eastAsia" w:eastAsia="仿宋_GB2312"/>
                <w:sz w:val="24"/>
                <w:lang w:val="en-US" w:eastAsia="zh-CN"/>
              </w:rPr>
              <w:t>不良信用记录，得2分</w:t>
            </w:r>
            <w:r>
              <w:rPr>
                <w:rFonts w:hint="eastAsia" w:eastAsia="仿宋_GB2312"/>
                <w:color w:val="auto"/>
                <w:sz w:val="24"/>
                <w:szCs w:val="32"/>
                <w:highlight w:val="none"/>
              </w:rPr>
              <w:t>。</w:t>
            </w:r>
          </w:p>
        </w:tc>
        <w:tc>
          <w:tcPr>
            <w:tcW w:w="851" w:type="dxa"/>
            <w:noWrap w:val="0"/>
            <w:vAlign w:val="top"/>
          </w:tcPr>
          <w:p>
            <w:pPr>
              <w:pStyle w:val="25"/>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auto"/>
              <w:rPr>
                <w:rFonts w:eastAsia="仿宋_GB2312"/>
                <w:color w:val="auto"/>
                <w:sz w:val="24"/>
                <w:szCs w:val="32"/>
                <w:highlight w:val="none"/>
              </w:rPr>
            </w:pPr>
          </w:p>
        </w:tc>
        <w:tc>
          <w:tcPr>
            <w:tcW w:w="1703" w:type="dxa"/>
            <w:noWrap w:val="0"/>
            <w:vAlign w:val="center"/>
          </w:tcPr>
          <w:p>
            <w:pPr>
              <w:pStyle w:val="25"/>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auto"/>
              <w:rPr>
                <w:rFonts w:hint="eastAsia" w:eastAsia="仿宋_GB2312"/>
                <w:color w:val="auto"/>
                <w:sz w:val="24"/>
                <w:szCs w:val="32"/>
                <w:highlight w:val="none"/>
                <w:lang w:eastAsia="zh-CN"/>
              </w:rPr>
            </w:pPr>
            <w:r>
              <w:rPr>
                <w:rFonts w:hint="eastAsia" w:eastAsia="仿宋_GB2312"/>
                <w:color w:val="auto"/>
                <w:sz w:val="24"/>
                <w:szCs w:val="32"/>
                <w:highlight w:val="none"/>
              </w:rPr>
              <w:t>相关声明文件、承诺函、审计报告、</w:t>
            </w:r>
            <w:r>
              <w:rPr>
                <w:rFonts w:hint="eastAsia" w:eastAsia="仿宋_GB2312"/>
                <w:color w:val="auto"/>
                <w:sz w:val="24"/>
                <w:szCs w:val="32"/>
                <w:highlight w:val="none"/>
                <w:lang w:eastAsia="zh-CN"/>
              </w:rPr>
              <w:t>信用报告等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817" w:type="dxa"/>
            <w:noWrap w:val="0"/>
            <w:vAlign w:val="center"/>
          </w:tcPr>
          <w:p>
            <w:pPr>
              <w:pStyle w:val="25"/>
              <w:keepNext w:val="0"/>
              <w:keepLines w:val="0"/>
              <w:pageBreakBefore w:val="0"/>
              <w:widowControl w:val="0"/>
              <w:kinsoku/>
              <w:wordWrap/>
              <w:overflowPunct/>
              <w:topLinePunct w:val="0"/>
              <w:autoSpaceDE/>
              <w:autoSpaceDN/>
              <w:bidi w:val="0"/>
              <w:adjustRightInd/>
              <w:snapToGrid w:val="0"/>
              <w:spacing w:line="560" w:lineRule="exact"/>
              <w:ind w:left="0"/>
              <w:jc w:val="center"/>
              <w:textAlignment w:val="auto"/>
              <w:rPr>
                <w:rFonts w:hint="eastAsia" w:eastAsia="仿宋_GB2312"/>
                <w:color w:val="auto"/>
                <w:sz w:val="24"/>
                <w:szCs w:val="32"/>
                <w:highlight w:val="none"/>
                <w:lang w:eastAsia="zh-CN"/>
              </w:rPr>
            </w:pPr>
            <w:r>
              <w:rPr>
                <w:rFonts w:hint="eastAsia" w:eastAsia="仿宋_GB2312"/>
                <w:color w:val="auto"/>
                <w:sz w:val="24"/>
                <w:szCs w:val="32"/>
                <w:highlight w:val="none"/>
                <w:lang w:val="en-US" w:eastAsia="zh-CN"/>
              </w:rPr>
              <w:t>2</w:t>
            </w:r>
          </w:p>
        </w:tc>
        <w:tc>
          <w:tcPr>
            <w:tcW w:w="1229" w:type="dxa"/>
            <w:noWrap w:val="0"/>
            <w:vAlign w:val="center"/>
          </w:tcPr>
          <w:p>
            <w:pPr>
              <w:pStyle w:val="25"/>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auto"/>
              <w:rPr>
                <w:rFonts w:eastAsia="仿宋_GB2312"/>
                <w:color w:val="auto"/>
                <w:sz w:val="24"/>
                <w:szCs w:val="32"/>
                <w:highlight w:val="none"/>
              </w:rPr>
            </w:pPr>
            <w:r>
              <w:rPr>
                <w:rFonts w:hint="eastAsia" w:eastAsia="仿宋_GB2312"/>
                <w:color w:val="auto"/>
                <w:sz w:val="24"/>
                <w:szCs w:val="32"/>
                <w:highlight w:val="none"/>
              </w:rPr>
              <w:t>营业范围资质</w:t>
            </w:r>
          </w:p>
        </w:tc>
        <w:tc>
          <w:tcPr>
            <w:tcW w:w="850" w:type="dxa"/>
            <w:noWrap w:val="0"/>
            <w:vAlign w:val="center"/>
          </w:tcPr>
          <w:p>
            <w:pPr>
              <w:pStyle w:val="25"/>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auto"/>
              <w:rPr>
                <w:rFonts w:hint="eastAsia" w:eastAsia="仿宋_GB2312"/>
                <w:color w:val="auto"/>
                <w:sz w:val="24"/>
                <w:szCs w:val="32"/>
                <w:highlight w:val="none"/>
                <w:lang w:eastAsia="zh-CN"/>
              </w:rPr>
            </w:pPr>
            <w:r>
              <w:rPr>
                <w:rFonts w:hint="eastAsia" w:eastAsia="仿宋_GB2312"/>
                <w:color w:val="auto"/>
                <w:sz w:val="24"/>
                <w:szCs w:val="32"/>
                <w:highlight w:val="none"/>
                <w:lang w:val="en-US" w:eastAsia="zh-CN"/>
              </w:rPr>
              <w:t>3</w:t>
            </w:r>
          </w:p>
        </w:tc>
        <w:tc>
          <w:tcPr>
            <w:tcW w:w="5103" w:type="dxa"/>
            <w:noWrap w:val="0"/>
            <w:vAlign w:val="center"/>
          </w:tcPr>
          <w:p>
            <w:pPr>
              <w:pStyle w:val="25"/>
              <w:keepNext w:val="0"/>
              <w:keepLines w:val="0"/>
              <w:pageBreakBefore w:val="0"/>
              <w:widowControl w:val="0"/>
              <w:kinsoku/>
              <w:wordWrap/>
              <w:overflowPunct/>
              <w:topLinePunct w:val="0"/>
              <w:autoSpaceDE/>
              <w:autoSpaceDN/>
              <w:bidi w:val="0"/>
              <w:adjustRightInd/>
              <w:snapToGrid w:val="0"/>
              <w:spacing w:line="440" w:lineRule="exact"/>
              <w:ind w:left="0"/>
              <w:textAlignment w:val="auto"/>
              <w:rPr>
                <w:rFonts w:eastAsia="仿宋_GB2312"/>
                <w:color w:val="auto"/>
                <w:sz w:val="24"/>
                <w:szCs w:val="32"/>
                <w:highlight w:val="none"/>
              </w:rPr>
            </w:pPr>
            <w:r>
              <w:rPr>
                <w:rFonts w:hint="eastAsia" w:eastAsia="仿宋_GB2312"/>
                <w:color w:val="auto"/>
                <w:sz w:val="24"/>
                <w:szCs w:val="32"/>
                <w:highlight w:val="none"/>
              </w:rPr>
              <w:t>业务范围应标明具有从事节能低碳咨询、能源审计、节能规划、节能诊断、节能管理等服务资质，得3分。</w:t>
            </w:r>
          </w:p>
        </w:tc>
        <w:tc>
          <w:tcPr>
            <w:tcW w:w="851" w:type="dxa"/>
            <w:noWrap w:val="0"/>
            <w:vAlign w:val="top"/>
          </w:tcPr>
          <w:p>
            <w:pPr>
              <w:pStyle w:val="25"/>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auto"/>
              <w:rPr>
                <w:rFonts w:eastAsia="仿宋_GB2312"/>
                <w:color w:val="auto"/>
                <w:sz w:val="24"/>
                <w:szCs w:val="32"/>
                <w:highlight w:val="none"/>
              </w:rPr>
            </w:pPr>
          </w:p>
        </w:tc>
        <w:tc>
          <w:tcPr>
            <w:tcW w:w="1703" w:type="dxa"/>
            <w:noWrap w:val="0"/>
            <w:vAlign w:val="center"/>
          </w:tcPr>
          <w:p>
            <w:pPr>
              <w:pStyle w:val="25"/>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auto"/>
              <w:rPr>
                <w:rFonts w:hint="eastAsia" w:eastAsia="仿宋_GB2312"/>
                <w:color w:val="auto"/>
                <w:sz w:val="24"/>
                <w:szCs w:val="32"/>
                <w:highlight w:val="none"/>
                <w:lang w:eastAsia="zh-CN"/>
              </w:rPr>
            </w:pPr>
            <w:r>
              <w:rPr>
                <w:rFonts w:hint="eastAsia" w:eastAsia="仿宋_GB2312"/>
                <w:color w:val="auto"/>
                <w:sz w:val="24"/>
                <w:szCs w:val="32"/>
                <w:highlight w:val="none"/>
              </w:rPr>
              <w:t>营业执照业务范围</w:t>
            </w:r>
            <w:r>
              <w:rPr>
                <w:rFonts w:hint="eastAsia" w:eastAsia="仿宋_GB2312"/>
                <w:color w:val="auto"/>
                <w:sz w:val="24"/>
                <w:szCs w:val="32"/>
                <w:highlight w:val="none"/>
                <w:lang w:eastAsia="zh-CN"/>
              </w:rPr>
              <w:t>或认定文件等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817" w:type="dxa"/>
            <w:noWrap w:val="0"/>
            <w:vAlign w:val="center"/>
          </w:tcPr>
          <w:p>
            <w:pPr>
              <w:pStyle w:val="24"/>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eastAsia" w:eastAsia="仿宋_GB2312"/>
                <w:color w:val="auto"/>
                <w:sz w:val="24"/>
                <w:szCs w:val="32"/>
                <w:highlight w:val="none"/>
                <w:lang w:eastAsia="zh-CN"/>
              </w:rPr>
            </w:pPr>
            <w:r>
              <w:rPr>
                <w:rFonts w:hint="eastAsia" w:eastAsia="仿宋_GB2312"/>
                <w:color w:val="auto"/>
                <w:sz w:val="24"/>
                <w:highlight w:val="none"/>
                <w:lang w:val="en-US" w:eastAsia="zh-CN"/>
              </w:rPr>
              <w:t>3</w:t>
            </w:r>
          </w:p>
        </w:tc>
        <w:tc>
          <w:tcPr>
            <w:tcW w:w="1229"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eastAsia="仿宋_GB2312"/>
                <w:color w:val="auto"/>
                <w:sz w:val="24"/>
                <w:szCs w:val="32"/>
                <w:highlight w:val="none"/>
              </w:rPr>
            </w:pPr>
            <w:r>
              <w:rPr>
                <w:rFonts w:hint="eastAsia" w:ascii="仿宋_GB2312" w:hAnsi="仿宋_GB2312" w:eastAsia="仿宋_GB2312"/>
                <w:color w:val="auto"/>
                <w:sz w:val="24"/>
                <w:highlight w:val="none"/>
              </w:rPr>
              <w:t>专业技术力量</w:t>
            </w:r>
          </w:p>
        </w:tc>
        <w:tc>
          <w:tcPr>
            <w:tcW w:w="850"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hint="default" w:eastAsia="仿宋_GB2312"/>
                <w:color w:val="auto"/>
                <w:sz w:val="24"/>
                <w:szCs w:val="32"/>
                <w:highlight w:val="none"/>
                <w:lang w:val="en-US"/>
              </w:rPr>
            </w:pPr>
            <w:r>
              <w:rPr>
                <w:rFonts w:hint="eastAsia" w:eastAsia="仿宋_GB2312"/>
                <w:color w:val="auto"/>
                <w:sz w:val="24"/>
                <w:highlight w:val="none"/>
                <w:lang w:val="en-US" w:eastAsia="zh-CN"/>
              </w:rPr>
              <w:t>30</w:t>
            </w:r>
          </w:p>
        </w:tc>
        <w:tc>
          <w:tcPr>
            <w:tcW w:w="5103"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textAlignment w:val="auto"/>
              <w:rPr>
                <w:rFonts w:eastAsia="仿宋_GB2312"/>
                <w:color w:val="auto"/>
                <w:sz w:val="24"/>
                <w:szCs w:val="32"/>
                <w:highlight w:val="none"/>
              </w:rPr>
            </w:pPr>
            <w:r>
              <w:rPr>
                <w:rFonts w:hint="eastAsia" w:eastAsia="仿宋_GB2312"/>
                <w:color w:val="auto"/>
                <w:sz w:val="24"/>
                <w:szCs w:val="32"/>
                <w:highlight w:val="none"/>
                <w:lang w:val="en-US" w:eastAsia="zh-CN"/>
              </w:rPr>
              <w:t>1.</w:t>
            </w:r>
            <w:r>
              <w:rPr>
                <w:rFonts w:hint="eastAsia" w:eastAsia="仿宋_GB2312"/>
                <w:color w:val="auto"/>
                <w:sz w:val="24"/>
                <w:szCs w:val="32"/>
                <w:highlight w:val="none"/>
              </w:rPr>
              <w:t>拥有一支熟悉国家和省能源审计有关政策、具有能源审计经验的专家团队，建立专家库。提供专家库名单</w:t>
            </w:r>
            <w:r>
              <w:rPr>
                <w:rFonts w:hint="eastAsia" w:eastAsia="仿宋_GB2312"/>
                <w:color w:val="auto"/>
                <w:sz w:val="24"/>
                <w:szCs w:val="32"/>
                <w:highlight w:val="none"/>
                <w:lang w:eastAsia="zh-CN"/>
              </w:rPr>
              <w:t>聘用证明，</w:t>
            </w:r>
            <w:r>
              <w:rPr>
                <w:rFonts w:hint="eastAsia" w:eastAsia="仿宋_GB2312"/>
                <w:color w:val="auto"/>
                <w:sz w:val="24"/>
                <w:szCs w:val="32"/>
                <w:highlight w:val="none"/>
              </w:rPr>
              <w:t>得</w:t>
            </w:r>
            <w:r>
              <w:rPr>
                <w:rFonts w:hint="eastAsia" w:eastAsia="仿宋_GB2312"/>
                <w:color w:val="auto"/>
                <w:sz w:val="24"/>
                <w:szCs w:val="32"/>
                <w:highlight w:val="none"/>
                <w:lang w:val="en-US" w:eastAsia="zh-CN"/>
              </w:rPr>
              <w:t>6</w:t>
            </w:r>
            <w:r>
              <w:rPr>
                <w:rFonts w:hint="eastAsia" w:eastAsia="仿宋_GB2312"/>
                <w:color w:val="auto"/>
                <w:sz w:val="24"/>
                <w:szCs w:val="32"/>
                <w:highlight w:val="none"/>
              </w:rPr>
              <w:t>分</w:t>
            </w:r>
            <w:r>
              <w:rPr>
                <w:rFonts w:hint="eastAsia" w:eastAsia="仿宋_GB2312"/>
                <w:color w:val="auto"/>
                <w:sz w:val="24"/>
                <w:szCs w:val="32"/>
                <w:highlight w:val="none"/>
                <w:lang w:eastAsia="zh-CN"/>
              </w:rPr>
              <w:t>；</w:t>
            </w:r>
            <w:r>
              <w:rPr>
                <w:rFonts w:hint="eastAsia" w:eastAsia="仿宋_GB2312"/>
                <w:color w:val="auto"/>
                <w:sz w:val="24"/>
                <w:szCs w:val="32"/>
                <w:highlight w:val="none"/>
              </w:rPr>
              <w:t>无专家库不得分。</w:t>
            </w:r>
          </w:p>
          <w:p>
            <w:pPr>
              <w:pStyle w:val="24"/>
              <w:keepNext w:val="0"/>
              <w:keepLines w:val="0"/>
              <w:pageBreakBefore w:val="0"/>
              <w:widowControl w:val="0"/>
              <w:kinsoku/>
              <w:wordWrap/>
              <w:overflowPunct/>
              <w:topLinePunct w:val="0"/>
              <w:autoSpaceDE/>
              <w:autoSpaceDN/>
              <w:bidi w:val="0"/>
              <w:adjustRightInd/>
              <w:spacing w:line="440" w:lineRule="exact"/>
              <w:ind w:left="0"/>
              <w:textAlignment w:val="auto"/>
              <w:rPr>
                <w:rFonts w:hint="eastAsia" w:eastAsia="仿宋_GB2312"/>
                <w:color w:val="auto"/>
                <w:sz w:val="24"/>
                <w:szCs w:val="32"/>
                <w:highlight w:val="none"/>
              </w:rPr>
            </w:pPr>
            <w:r>
              <w:rPr>
                <w:rFonts w:hint="eastAsia" w:eastAsia="仿宋_GB2312"/>
                <w:color w:val="auto"/>
                <w:sz w:val="24"/>
                <w:szCs w:val="32"/>
                <w:highlight w:val="none"/>
              </w:rPr>
              <w:t>2</w:t>
            </w:r>
            <w:r>
              <w:rPr>
                <w:rFonts w:hint="eastAsia" w:eastAsia="仿宋_GB2312"/>
                <w:color w:val="auto"/>
                <w:sz w:val="24"/>
                <w:szCs w:val="32"/>
                <w:highlight w:val="none"/>
                <w:lang w:val="en-US" w:eastAsia="zh-CN"/>
              </w:rPr>
              <w:t>.</w:t>
            </w:r>
            <w:r>
              <w:rPr>
                <w:rFonts w:hint="eastAsia" w:eastAsia="仿宋_GB2312"/>
                <w:color w:val="auto"/>
                <w:sz w:val="24"/>
                <w:szCs w:val="32"/>
                <w:highlight w:val="none"/>
              </w:rPr>
              <w:t>从事节能咨询服务的技术人员不少于10人，满足要求得10分，不满足不得分。</w:t>
            </w:r>
          </w:p>
          <w:p>
            <w:pPr>
              <w:pStyle w:val="24"/>
              <w:keepNext w:val="0"/>
              <w:keepLines w:val="0"/>
              <w:pageBreakBefore w:val="0"/>
              <w:widowControl w:val="0"/>
              <w:kinsoku/>
              <w:wordWrap/>
              <w:overflowPunct/>
              <w:topLinePunct w:val="0"/>
              <w:autoSpaceDE/>
              <w:autoSpaceDN/>
              <w:bidi w:val="0"/>
              <w:adjustRightInd/>
              <w:spacing w:line="440" w:lineRule="exact"/>
              <w:ind w:left="0"/>
              <w:textAlignment w:val="auto"/>
              <w:rPr>
                <w:rFonts w:hint="eastAsia" w:ascii="Calibri" w:hAnsi="Calibri" w:eastAsia="仿宋_GB2312" w:cs="Times New Roman"/>
                <w:color w:val="auto"/>
                <w:sz w:val="24"/>
                <w:szCs w:val="32"/>
                <w:highlight w:val="none"/>
                <w:lang w:eastAsia="zh-CN"/>
              </w:rPr>
            </w:pPr>
            <w:r>
              <w:rPr>
                <w:rFonts w:hint="eastAsia" w:eastAsia="仿宋_GB2312"/>
                <w:color w:val="auto"/>
                <w:sz w:val="24"/>
                <w:szCs w:val="32"/>
                <w:highlight w:val="none"/>
              </w:rPr>
              <w:t>3</w:t>
            </w:r>
            <w:r>
              <w:rPr>
                <w:rFonts w:hint="eastAsia" w:eastAsia="仿宋_GB2312"/>
                <w:color w:val="auto"/>
                <w:sz w:val="24"/>
                <w:szCs w:val="32"/>
                <w:highlight w:val="none"/>
                <w:lang w:val="en-US" w:eastAsia="zh-CN"/>
              </w:rPr>
              <w:t>.</w:t>
            </w:r>
            <w:r>
              <w:rPr>
                <w:rFonts w:hint="eastAsia" w:eastAsia="仿宋_GB2312"/>
                <w:color w:val="auto"/>
                <w:sz w:val="24"/>
                <w:szCs w:val="32"/>
                <w:highlight w:val="none"/>
              </w:rPr>
              <w:t>中级技术职称人员不少于5人</w:t>
            </w:r>
            <w:r>
              <w:rPr>
                <w:rFonts w:hint="eastAsia" w:eastAsia="仿宋_GB2312"/>
                <w:color w:val="auto"/>
                <w:sz w:val="24"/>
                <w:szCs w:val="32"/>
                <w:highlight w:val="none"/>
                <w:lang w:eastAsia="zh-CN"/>
              </w:rPr>
              <w:t>（含</w:t>
            </w:r>
            <w:r>
              <w:rPr>
                <w:rFonts w:hint="eastAsia" w:eastAsia="仿宋_GB2312"/>
                <w:color w:val="auto"/>
                <w:sz w:val="24"/>
                <w:szCs w:val="32"/>
                <w:highlight w:val="none"/>
                <w:lang w:val="en-US" w:eastAsia="zh-CN"/>
              </w:rPr>
              <w:t>5人</w:t>
            </w:r>
            <w:r>
              <w:rPr>
                <w:rFonts w:hint="eastAsia" w:eastAsia="仿宋_GB2312"/>
                <w:color w:val="auto"/>
                <w:sz w:val="24"/>
                <w:szCs w:val="32"/>
                <w:highlight w:val="none"/>
                <w:lang w:eastAsia="zh-CN"/>
              </w:rPr>
              <w:t>）、</w:t>
            </w:r>
            <w:r>
              <w:rPr>
                <w:rFonts w:hint="eastAsia" w:ascii="Calibri" w:hAnsi="Calibri" w:eastAsia="仿宋_GB2312" w:cs="Times New Roman"/>
                <w:color w:val="auto"/>
                <w:sz w:val="24"/>
                <w:szCs w:val="32"/>
                <w:highlight w:val="none"/>
                <w:lang w:val="en-US" w:eastAsia="zh-CN"/>
              </w:rPr>
              <w:t>高级职称不少2人</w:t>
            </w:r>
            <w:r>
              <w:rPr>
                <w:rFonts w:hint="eastAsia" w:eastAsia="仿宋_GB2312"/>
                <w:color w:val="auto"/>
                <w:sz w:val="24"/>
                <w:szCs w:val="32"/>
                <w:highlight w:val="none"/>
                <w:lang w:eastAsia="zh-CN"/>
              </w:rPr>
              <w:t>（含</w:t>
            </w:r>
            <w:r>
              <w:rPr>
                <w:rFonts w:hint="eastAsia" w:eastAsia="仿宋_GB2312"/>
                <w:color w:val="auto"/>
                <w:sz w:val="24"/>
                <w:szCs w:val="32"/>
                <w:highlight w:val="none"/>
                <w:lang w:val="en-US" w:eastAsia="zh-CN"/>
              </w:rPr>
              <w:t>2人</w:t>
            </w:r>
            <w:r>
              <w:rPr>
                <w:rFonts w:hint="eastAsia" w:eastAsia="仿宋_GB2312"/>
                <w:color w:val="auto"/>
                <w:sz w:val="24"/>
                <w:szCs w:val="32"/>
                <w:highlight w:val="none"/>
                <w:lang w:eastAsia="zh-CN"/>
              </w:rPr>
              <w:t>）</w:t>
            </w:r>
            <w:r>
              <w:rPr>
                <w:rFonts w:hint="eastAsia" w:ascii="Calibri" w:hAnsi="Calibri" w:eastAsia="仿宋_GB2312" w:cs="Times New Roman"/>
                <w:color w:val="auto"/>
                <w:sz w:val="24"/>
                <w:szCs w:val="32"/>
                <w:highlight w:val="none"/>
                <w:lang w:val="en-US" w:eastAsia="zh-CN"/>
              </w:rPr>
              <w:t>，得7分</w:t>
            </w:r>
            <w:r>
              <w:rPr>
                <w:rFonts w:hint="eastAsia" w:eastAsia="仿宋_GB2312"/>
                <w:color w:val="auto"/>
                <w:sz w:val="24"/>
                <w:szCs w:val="32"/>
                <w:highlight w:val="none"/>
              </w:rPr>
              <w:t>，不满足不得分</w:t>
            </w:r>
            <w:r>
              <w:rPr>
                <w:rFonts w:hint="eastAsia" w:ascii="Calibri" w:hAnsi="Calibri" w:eastAsia="仿宋_GB2312" w:cs="Times New Roman"/>
                <w:color w:val="auto"/>
                <w:sz w:val="24"/>
                <w:szCs w:val="32"/>
                <w:highlight w:val="none"/>
                <w:lang w:eastAsia="zh-CN"/>
              </w:rPr>
              <w:t>；</w:t>
            </w:r>
          </w:p>
          <w:p>
            <w:pPr>
              <w:pStyle w:val="24"/>
              <w:keepNext w:val="0"/>
              <w:keepLines w:val="0"/>
              <w:pageBreakBefore w:val="0"/>
              <w:widowControl w:val="0"/>
              <w:kinsoku/>
              <w:wordWrap/>
              <w:overflowPunct/>
              <w:topLinePunct w:val="0"/>
              <w:autoSpaceDE/>
              <w:autoSpaceDN/>
              <w:bidi w:val="0"/>
              <w:adjustRightInd/>
              <w:spacing w:line="440" w:lineRule="exact"/>
              <w:ind w:left="0"/>
              <w:textAlignment w:val="auto"/>
              <w:rPr>
                <w:rFonts w:hint="eastAsia" w:eastAsia="仿宋_GB2312"/>
                <w:color w:val="auto"/>
                <w:sz w:val="24"/>
                <w:szCs w:val="32"/>
                <w:highlight w:val="none"/>
              </w:rPr>
            </w:pPr>
            <w:r>
              <w:rPr>
                <w:rFonts w:hint="eastAsia" w:ascii="Calibri" w:hAnsi="Calibri" w:eastAsia="仿宋_GB2312" w:cs="Times New Roman"/>
                <w:color w:val="auto"/>
                <w:sz w:val="24"/>
                <w:szCs w:val="32"/>
                <w:highlight w:val="none"/>
                <w:lang w:val="en-US" w:eastAsia="zh-CN"/>
              </w:rPr>
              <w:t>4.</w:t>
            </w:r>
            <w:r>
              <w:rPr>
                <w:rFonts w:hint="eastAsia" w:eastAsia="仿宋_GB2312"/>
                <w:color w:val="auto"/>
                <w:sz w:val="24"/>
                <w:szCs w:val="32"/>
                <w:highlight w:val="none"/>
                <w:lang w:eastAsia="zh-CN"/>
              </w:rPr>
              <w:t>中级技术职称大于</w:t>
            </w:r>
            <w:r>
              <w:rPr>
                <w:rFonts w:hint="eastAsia" w:eastAsia="仿宋_GB2312"/>
                <w:color w:val="auto"/>
                <w:sz w:val="24"/>
                <w:szCs w:val="32"/>
                <w:highlight w:val="none"/>
                <w:lang w:val="en-US" w:eastAsia="zh-CN"/>
              </w:rPr>
              <w:t>5人，每增加1人</w:t>
            </w:r>
            <w:r>
              <w:rPr>
                <w:rFonts w:hint="eastAsia" w:eastAsia="仿宋_GB2312"/>
                <w:color w:val="auto"/>
                <w:sz w:val="24"/>
                <w:szCs w:val="32"/>
                <w:highlight w:val="none"/>
              </w:rPr>
              <w:t>得</w:t>
            </w:r>
            <w:r>
              <w:rPr>
                <w:rFonts w:hint="eastAsia" w:eastAsia="仿宋_GB2312"/>
                <w:color w:val="auto"/>
                <w:sz w:val="24"/>
                <w:szCs w:val="32"/>
                <w:highlight w:val="none"/>
                <w:lang w:val="en-US" w:eastAsia="zh-CN"/>
              </w:rPr>
              <w:t>0.5</w:t>
            </w:r>
            <w:r>
              <w:rPr>
                <w:rFonts w:hint="eastAsia" w:eastAsia="仿宋_GB2312"/>
                <w:color w:val="auto"/>
                <w:sz w:val="24"/>
                <w:szCs w:val="32"/>
                <w:highlight w:val="none"/>
              </w:rPr>
              <w:t>分，</w:t>
            </w:r>
            <w:r>
              <w:rPr>
                <w:rFonts w:hint="eastAsia" w:eastAsia="仿宋_GB2312"/>
                <w:color w:val="auto"/>
                <w:sz w:val="24"/>
                <w:szCs w:val="32"/>
                <w:highlight w:val="none"/>
                <w:lang w:eastAsia="zh-CN"/>
              </w:rPr>
              <w:t>最高</w:t>
            </w:r>
            <w:r>
              <w:rPr>
                <w:rFonts w:hint="eastAsia" w:eastAsia="仿宋_GB2312"/>
                <w:color w:val="auto"/>
                <w:sz w:val="24"/>
                <w:szCs w:val="32"/>
                <w:highlight w:val="none"/>
                <w:lang w:val="en-US" w:eastAsia="zh-CN"/>
              </w:rPr>
              <w:t>2分</w:t>
            </w:r>
            <w:r>
              <w:rPr>
                <w:rFonts w:hint="eastAsia" w:eastAsia="仿宋_GB2312"/>
                <w:color w:val="auto"/>
                <w:sz w:val="24"/>
                <w:szCs w:val="32"/>
                <w:highlight w:val="none"/>
              </w:rPr>
              <w:t>。</w:t>
            </w:r>
          </w:p>
          <w:p>
            <w:pPr>
              <w:pStyle w:val="24"/>
              <w:keepNext w:val="0"/>
              <w:keepLines w:val="0"/>
              <w:pageBreakBefore w:val="0"/>
              <w:widowControl w:val="0"/>
              <w:kinsoku/>
              <w:wordWrap/>
              <w:overflowPunct/>
              <w:topLinePunct w:val="0"/>
              <w:autoSpaceDE/>
              <w:autoSpaceDN/>
              <w:bidi w:val="0"/>
              <w:adjustRightInd/>
              <w:spacing w:line="440" w:lineRule="exact"/>
              <w:ind w:left="0"/>
              <w:textAlignment w:val="auto"/>
              <w:rPr>
                <w:rFonts w:hint="eastAsia" w:eastAsia="仿宋_GB2312"/>
                <w:color w:val="auto"/>
                <w:sz w:val="24"/>
                <w:szCs w:val="32"/>
                <w:highlight w:val="none"/>
              </w:rPr>
            </w:pPr>
            <w:r>
              <w:rPr>
                <w:rFonts w:hint="eastAsia" w:ascii="Calibri" w:hAnsi="Calibri" w:eastAsia="仿宋_GB2312" w:cs="Times New Roman"/>
                <w:color w:val="auto"/>
                <w:sz w:val="24"/>
                <w:szCs w:val="32"/>
                <w:highlight w:val="none"/>
                <w:lang w:val="en-US" w:eastAsia="zh-CN"/>
              </w:rPr>
              <w:t>5.</w:t>
            </w:r>
            <w:r>
              <w:rPr>
                <w:rFonts w:hint="eastAsia" w:eastAsia="仿宋_GB2312"/>
                <w:color w:val="auto"/>
                <w:sz w:val="24"/>
                <w:szCs w:val="32"/>
                <w:highlight w:val="none"/>
                <w:lang w:eastAsia="zh-CN"/>
              </w:rPr>
              <w:t>高级技术职称大于</w:t>
            </w:r>
            <w:r>
              <w:rPr>
                <w:rFonts w:hint="eastAsia" w:eastAsia="仿宋_GB2312"/>
                <w:color w:val="auto"/>
                <w:sz w:val="24"/>
                <w:szCs w:val="32"/>
                <w:highlight w:val="none"/>
                <w:lang w:val="en-US" w:eastAsia="zh-CN"/>
              </w:rPr>
              <w:t>2人，每增加1人</w:t>
            </w:r>
            <w:r>
              <w:rPr>
                <w:rFonts w:hint="eastAsia" w:eastAsia="仿宋_GB2312"/>
                <w:color w:val="auto"/>
                <w:sz w:val="24"/>
                <w:szCs w:val="32"/>
                <w:highlight w:val="none"/>
              </w:rPr>
              <w:t>得</w:t>
            </w:r>
            <w:r>
              <w:rPr>
                <w:rFonts w:hint="eastAsia" w:eastAsia="仿宋_GB2312"/>
                <w:color w:val="auto"/>
                <w:sz w:val="24"/>
                <w:szCs w:val="32"/>
                <w:highlight w:val="none"/>
                <w:lang w:val="en-US" w:eastAsia="zh-CN"/>
              </w:rPr>
              <w:t>1</w:t>
            </w:r>
            <w:r>
              <w:rPr>
                <w:rFonts w:hint="eastAsia" w:eastAsia="仿宋_GB2312"/>
                <w:color w:val="auto"/>
                <w:sz w:val="24"/>
                <w:szCs w:val="32"/>
                <w:highlight w:val="none"/>
              </w:rPr>
              <w:t>分，</w:t>
            </w:r>
            <w:r>
              <w:rPr>
                <w:rFonts w:hint="eastAsia" w:eastAsia="仿宋_GB2312"/>
                <w:color w:val="auto"/>
                <w:sz w:val="24"/>
                <w:szCs w:val="32"/>
                <w:highlight w:val="none"/>
                <w:lang w:eastAsia="zh-CN"/>
              </w:rPr>
              <w:t>最高</w:t>
            </w:r>
            <w:r>
              <w:rPr>
                <w:rFonts w:hint="eastAsia" w:eastAsia="仿宋_GB2312"/>
                <w:color w:val="auto"/>
                <w:sz w:val="24"/>
                <w:szCs w:val="32"/>
                <w:highlight w:val="none"/>
                <w:lang w:val="en-US" w:eastAsia="zh-CN"/>
              </w:rPr>
              <w:t>5分</w:t>
            </w:r>
            <w:r>
              <w:rPr>
                <w:rFonts w:hint="eastAsia" w:eastAsia="仿宋_GB2312"/>
                <w:color w:val="auto"/>
                <w:sz w:val="24"/>
                <w:szCs w:val="32"/>
                <w:highlight w:val="none"/>
              </w:rPr>
              <w:t>。</w:t>
            </w:r>
          </w:p>
          <w:p>
            <w:pPr>
              <w:pStyle w:val="24"/>
              <w:keepNext w:val="0"/>
              <w:keepLines w:val="0"/>
              <w:pageBreakBefore w:val="0"/>
              <w:widowControl w:val="0"/>
              <w:kinsoku/>
              <w:wordWrap/>
              <w:overflowPunct/>
              <w:topLinePunct w:val="0"/>
              <w:autoSpaceDE/>
              <w:autoSpaceDN/>
              <w:bidi w:val="0"/>
              <w:adjustRightInd/>
              <w:spacing w:line="440" w:lineRule="exact"/>
              <w:ind w:left="0"/>
              <w:textAlignment w:val="auto"/>
              <w:rPr>
                <w:rFonts w:eastAsia="仿宋_GB2312"/>
                <w:color w:val="auto"/>
                <w:szCs w:val="32"/>
                <w:highlight w:val="none"/>
              </w:rPr>
            </w:pPr>
          </w:p>
        </w:tc>
        <w:tc>
          <w:tcPr>
            <w:tcW w:w="851" w:type="dxa"/>
            <w:noWrap w:val="0"/>
            <w:vAlign w:val="top"/>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eastAsia="仿宋_GB2312"/>
                <w:color w:val="auto"/>
                <w:sz w:val="24"/>
                <w:szCs w:val="32"/>
                <w:highlight w:val="none"/>
              </w:rPr>
            </w:pPr>
          </w:p>
        </w:tc>
        <w:tc>
          <w:tcPr>
            <w:tcW w:w="1703"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hint="eastAsia" w:eastAsia="仿宋_GB2312"/>
                <w:color w:val="auto"/>
                <w:sz w:val="24"/>
                <w:szCs w:val="32"/>
                <w:highlight w:val="none"/>
              </w:rPr>
            </w:pPr>
            <w:r>
              <w:rPr>
                <w:rFonts w:hint="eastAsia" w:eastAsia="仿宋_GB2312"/>
                <w:color w:val="auto"/>
                <w:sz w:val="24"/>
                <w:szCs w:val="32"/>
                <w:highlight w:val="none"/>
              </w:rPr>
              <w:t>专家库名单</w:t>
            </w:r>
            <w:r>
              <w:rPr>
                <w:rFonts w:hint="eastAsia" w:eastAsia="仿宋_GB2312"/>
                <w:color w:val="auto"/>
                <w:sz w:val="24"/>
                <w:szCs w:val="32"/>
                <w:highlight w:val="none"/>
                <w:lang w:eastAsia="zh-CN"/>
              </w:rPr>
              <w:t>提供</w:t>
            </w:r>
            <w:r>
              <w:rPr>
                <w:rFonts w:hint="eastAsia" w:eastAsia="仿宋_GB2312"/>
                <w:color w:val="auto"/>
                <w:sz w:val="24"/>
                <w:szCs w:val="32"/>
                <w:highlight w:val="none"/>
              </w:rPr>
              <w:t>聘用协议</w:t>
            </w:r>
            <w:r>
              <w:rPr>
                <w:rFonts w:hint="eastAsia" w:eastAsia="仿宋_GB2312"/>
                <w:color w:val="auto"/>
                <w:sz w:val="24"/>
                <w:szCs w:val="32"/>
                <w:highlight w:val="none"/>
                <w:lang w:eastAsia="zh-CN"/>
              </w:rPr>
              <w:t>或</w:t>
            </w:r>
            <w:r>
              <w:rPr>
                <w:rFonts w:hint="eastAsia" w:eastAsia="仿宋_GB2312"/>
                <w:color w:val="auto"/>
                <w:sz w:val="24"/>
                <w:szCs w:val="32"/>
                <w:highlight w:val="none"/>
                <w:lang w:val="en-US" w:eastAsia="zh-CN"/>
              </w:rPr>
              <w:t>证明</w:t>
            </w:r>
            <w:r>
              <w:rPr>
                <w:rFonts w:hint="eastAsia" w:eastAsia="仿宋_GB2312"/>
                <w:color w:val="auto"/>
                <w:sz w:val="24"/>
                <w:szCs w:val="32"/>
                <w:highlight w:val="none"/>
              </w:rPr>
              <w:t>；技术人员</w:t>
            </w:r>
            <w:r>
              <w:rPr>
                <w:rFonts w:hint="eastAsia" w:eastAsia="仿宋_GB2312"/>
                <w:color w:val="auto"/>
                <w:sz w:val="24"/>
                <w:szCs w:val="32"/>
                <w:highlight w:val="none"/>
                <w:lang w:eastAsia="zh-CN"/>
              </w:rPr>
              <w:t>提供</w:t>
            </w:r>
            <w:r>
              <w:rPr>
                <w:rFonts w:hint="eastAsia" w:eastAsia="仿宋_GB2312"/>
                <w:color w:val="auto"/>
                <w:sz w:val="24"/>
                <w:szCs w:val="32"/>
                <w:highlight w:val="none"/>
              </w:rPr>
              <w:t>购买社保证明</w:t>
            </w:r>
            <w:r>
              <w:rPr>
                <w:rFonts w:hint="eastAsia" w:eastAsia="仿宋_GB2312"/>
                <w:color w:val="auto"/>
                <w:sz w:val="24"/>
                <w:szCs w:val="32"/>
                <w:highlight w:val="none"/>
                <w:lang w:eastAsia="zh-CN"/>
              </w:rPr>
              <w:t>、</w:t>
            </w:r>
            <w:r>
              <w:rPr>
                <w:rFonts w:hint="eastAsia" w:eastAsia="仿宋_GB2312"/>
                <w:color w:val="auto"/>
                <w:sz w:val="24"/>
                <w:szCs w:val="32"/>
                <w:highlight w:val="none"/>
              </w:rPr>
              <w:t>职称证明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4" w:hRule="atLeast"/>
          <w:jc w:val="center"/>
        </w:trPr>
        <w:tc>
          <w:tcPr>
            <w:tcW w:w="817" w:type="dxa"/>
            <w:noWrap w:val="0"/>
            <w:vAlign w:val="center"/>
          </w:tcPr>
          <w:p>
            <w:pPr>
              <w:pStyle w:val="24"/>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eastAsia" w:eastAsia="仿宋_GB2312"/>
                <w:color w:val="auto"/>
                <w:sz w:val="24"/>
                <w:highlight w:val="none"/>
                <w:lang w:eastAsia="zh-CN"/>
              </w:rPr>
            </w:pPr>
            <w:r>
              <w:rPr>
                <w:rFonts w:hint="eastAsia" w:eastAsia="仿宋_GB2312"/>
                <w:color w:val="auto"/>
                <w:sz w:val="24"/>
                <w:highlight w:val="none"/>
                <w:lang w:val="en-US" w:eastAsia="zh-CN"/>
              </w:rPr>
              <w:t>4</w:t>
            </w:r>
          </w:p>
        </w:tc>
        <w:tc>
          <w:tcPr>
            <w:tcW w:w="1229"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节能工作业绩</w:t>
            </w:r>
          </w:p>
        </w:tc>
        <w:tc>
          <w:tcPr>
            <w:tcW w:w="850"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jc w:val="center"/>
              <w:textAlignment w:val="auto"/>
              <w:rPr>
                <w:rFonts w:hint="default" w:eastAsia="仿宋_GB2312"/>
                <w:color w:val="auto"/>
                <w:sz w:val="24"/>
                <w:szCs w:val="32"/>
                <w:highlight w:val="none"/>
                <w:lang w:val="en-US" w:eastAsia="zh-CN"/>
              </w:rPr>
            </w:pPr>
            <w:r>
              <w:rPr>
                <w:rFonts w:hint="eastAsia" w:eastAsia="仿宋_GB2312"/>
                <w:color w:val="auto"/>
                <w:sz w:val="24"/>
                <w:szCs w:val="32"/>
                <w:highlight w:val="none"/>
              </w:rPr>
              <w:t>2</w:t>
            </w:r>
            <w:r>
              <w:rPr>
                <w:rFonts w:hint="default" w:eastAsia="仿宋_GB2312"/>
                <w:color w:val="auto"/>
                <w:sz w:val="24"/>
                <w:szCs w:val="32"/>
                <w:highlight w:val="none"/>
                <w:lang w:eastAsia="zh-CN"/>
              </w:rPr>
              <w:t>0</w:t>
            </w:r>
          </w:p>
        </w:tc>
        <w:tc>
          <w:tcPr>
            <w:tcW w:w="5103"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textAlignment w:val="auto"/>
              <w:rPr>
                <w:rFonts w:hint="eastAsia" w:eastAsia="仿宋_GB2312"/>
                <w:color w:val="auto"/>
                <w:sz w:val="24"/>
                <w:szCs w:val="32"/>
                <w:highlight w:val="none"/>
              </w:rPr>
            </w:pPr>
            <w:r>
              <w:rPr>
                <w:rFonts w:hint="eastAsia" w:eastAsia="仿宋_GB2312"/>
                <w:color w:val="auto"/>
                <w:sz w:val="24"/>
                <w:szCs w:val="32"/>
                <w:highlight w:val="none"/>
                <w:lang w:val="en-US" w:eastAsia="zh-CN"/>
              </w:rPr>
              <w:t>1.</w:t>
            </w:r>
            <w:r>
              <w:rPr>
                <w:rFonts w:hint="eastAsia" w:eastAsia="仿宋_GB2312"/>
                <w:color w:val="auto"/>
                <w:sz w:val="24"/>
                <w:szCs w:val="32"/>
                <w:highlight w:val="none"/>
                <w:lang w:val="en-US" w:eastAsia="zh-Hans"/>
              </w:rPr>
              <w:t>近三年</w:t>
            </w:r>
            <w:r>
              <w:rPr>
                <w:rFonts w:hint="eastAsia" w:eastAsia="仿宋_GB2312"/>
                <w:color w:val="auto"/>
                <w:sz w:val="24"/>
                <w:szCs w:val="32"/>
                <w:highlight w:val="none"/>
              </w:rPr>
              <w:t>开展能源审计、节能诊断、能效测试等</w:t>
            </w:r>
            <w:r>
              <w:rPr>
                <w:rFonts w:hint="eastAsia" w:eastAsia="仿宋_GB2312"/>
                <w:color w:val="auto"/>
                <w:sz w:val="24"/>
                <w:szCs w:val="32"/>
                <w:highlight w:val="none"/>
                <w:lang w:eastAsia="zh-CN"/>
              </w:rPr>
              <w:t>社会</w:t>
            </w:r>
            <w:r>
              <w:rPr>
                <w:rFonts w:hint="eastAsia" w:eastAsia="仿宋_GB2312"/>
                <w:color w:val="auto"/>
                <w:sz w:val="24"/>
                <w:szCs w:val="32"/>
                <w:highlight w:val="none"/>
              </w:rPr>
              <w:t>节能服务业务，每开展一个项目得</w:t>
            </w:r>
            <w:r>
              <w:rPr>
                <w:rFonts w:hint="eastAsia" w:eastAsia="仿宋_GB2312"/>
                <w:color w:val="auto"/>
                <w:sz w:val="24"/>
                <w:szCs w:val="32"/>
                <w:highlight w:val="none"/>
                <w:lang w:val="en-US" w:eastAsia="zh-CN"/>
              </w:rPr>
              <w:t>1</w:t>
            </w:r>
            <w:r>
              <w:rPr>
                <w:rFonts w:hint="eastAsia" w:eastAsia="仿宋_GB2312"/>
                <w:color w:val="auto"/>
                <w:sz w:val="24"/>
                <w:szCs w:val="32"/>
                <w:highlight w:val="none"/>
              </w:rPr>
              <w:t>分，最高</w:t>
            </w:r>
            <w:r>
              <w:rPr>
                <w:rFonts w:hint="default" w:eastAsia="仿宋_GB2312"/>
                <w:color w:val="auto"/>
                <w:sz w:val="24"/>
                <w:szCs w:val="32"/>
                <w:highlight w:val="none"/>
                <w:lang w:eastAsia="zh-CN"/>
              </w:rPr>
              <w:t>10</w:t>
            </w:r>
            <w:r>
              <w:rPr>
                <w:rFonts w:hint="eastAsia" w:eastAsia="仿宋_GB2312"/>
                <w:color w:val="auto"/>
                <w:sz w:val="24"/>
                <w:szCs w:val="32"/>
                <w:highlight w:val="none"/>
              </w:rPr>
              <w:t>分。</w:t>
            </w:r>
          </w:p>
          <w:p>
            <w:pPr>
              <w:pStyle w:val="25"/>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textAlignment w:val="auto"/>
              <w:rPr>
                <w:rFonts w:hint="eastAsia" w:eastAsia="仿宋_GB2312"/>
                <w:color w:val="auto"/>
                <w:sz w:val="24"/>
                <w:szCs w:val="32"/>
                <w:highlight w:val="none"/>
              </w:rPr>
            </w:pPr>
            <w:r>
              <w:rPr>
                <w:rFonts w:hint="eastAsia" w:eastAsia="仿宋_GB2312"/>
                <w:color w:val="auto"/>
                <w:sz w:val="24"/>
                <w:szCs w:val="32"/>
                <w:highlight w:val="none"/>
                <w:lang w:val="en-US" w:eastAsia="zh-CN"/>
              </w:rPr>
              <w:t>2.</w:t>
            </w:r>
            <w:r>
              <w:rPr>
                <w:rFonts w:hint="eastAsia" w:eastAsia="仿宋_GB2312"/>
                <w:color w:val="auto"/>
                <w:sz w:val="24"/>
                <w:szCs w:val="32"/>
                <w:highlight w:val="none"/>
                <w:lang w:val="en-US" w:eastAsia="zh-Hans"/>
              </w:rPr>
              <w:t>承担过政府委托的能源审计、节能诊断等相关工作业绩的，每承担一次得</w:t>
            </w:r>
            <w:r>
              <w:rPr>
                <w:rFonts w:hint="default" w:eastAsia="仿宋_GB2312"/>
                <w:color w:val="auto"/>
                <w:sz w:val="24"/>
                <w:szCs w:val="32"/>
                <w:highlight w:val="none"/>
                <w:lang w:eastAsia="zh-Hans"/>
              </w:rPr>
              <w:t>2</w:t>
            </w:r>
            <w:r>
              <w:rPr>
                <w:rFonts w:hint="eastAsia" w:eastAsia="仿宋_GB2312"/>
                <w:color w:val="auto"/>
                <w:sz w:val="24"/>
                <w:szCs w:val="32"/>
                <w:highlight w:val="none"/>
                <w:lang w:val="en-US" w:eastAsia="zh-Hans"/>
              </w:rPr>
              <w:t>分，最高得</w:t>
            </w:r>
            <w:r>
              <w:rPr>
                <w:rFonts w:hint="default" w:eastAsia="仿宋_GB2312"/>
                <w:color w:val="auto"/>
                <w:sz w:val="24"/>
                <w:szCs w:val="32"/>
                <w:highlight w:val="none"/>
                <w:lang w:eastAsia="zh-Hans"/>
              </w:rPr>
              <w:t>10</w:t>
            </w:r>
            <w:r>
              <w:rPr>
                <w:rFonts w:hint="eastAsia" w:eastAsia="仿宋_GB2312"/>
                <w:color w:val="auto"/>
                <w:sz w:val="24"/>
                <w:szCs w:val="32"/>
                <w:highlight w:val="none"/>
                <w:lang w:val="en-US" w:eastAsia="zh-Hans"/>
              </w:rPr>
              <w:t>分；</w:t>
            </w:r>
          </w:p>
        </w:tc>
        <w:tc>
          <w:tcPr>
            <w:tcW w:w="851" w:type="dxa"/>
            <w:noWrap w:val="0"/>
            <w:vAlign w:val="top"/>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eastAsia="仿宋_GB2312"/>
                <w:color w:val="auto"/>
                <w:sz w:val="24"/>
                <w:highlight w:val="none"/>
              </w:rPr>
            </w:pPr>
          </w:p>
        </w:tc>
        <w:tc>
          <w:tcPr>
            <w:tcW w:w="1703"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hint="eastAsia" w:eastAsia="仿宋_GB2312"/>
                <w:color w:val="auto"/>
                <w:sz w:val="24"/>
                <w:highlight w:val="none"/>
              </w:rPr>
            </w:pPr>
            <w:r>
              <w:rPr>
                <w:rFonts w:hint="eastAsia" w:eastAsia="仿宋_GB2312"/>
                <w:color w:val="auto"/>
                <w:sz w:val="24"/>
                <w:szCs w:val="32"/>
                <w:highlight w:val="none"/>
              </w:rPr>
              <w:t>合同/报告成果及设备清单、相关资料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817" w:type="dxa"/>
            <w:noWrap w:val="0"/>
            <w:vAlign w:val="center"/>
          </w:tcPr>
          <w:p>
            <w:pPr>
              <w:pStyle w:val="24"/>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eastAsia"/>
                <w:color w:val="auto"/>
                <w:sz w:val="24"/>
                <w:highlight w:val="none"/>
                <w:lang w:eastAsia="zh-CN"/>
              </w:rPr>
            </w:pPr>
            <w:r>
              <w:rPr>
                <w:rFonts w:hint="default"/>
                <w:color w:val="auto"/>
                <w:sz w:val="24"/>
                <w:highlight w:val="none"/>
                <w:lang w:eastAsia="zh-CN"/>
              </w:rPr>
              <w:t>5</w:t>
            </w:r>
          </w:p>
        </w:tc>
        <w:tc>
          <w:tcPr>
            <w:tcW w:w="1229"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专业研究实力</w:t>
            </w:r>
          </w:p>
        </w:tc>
        <w:tc>
          <w:tcPr>
            <w:tcW w:w="850"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jc w:val="center"/>
              <w:textAlignment w:val="auto"/>
              <w:rPr>
                <w:rFonts w:hint="eastAsia" w:eastAsia="仿宋_GB2312"/>
                <w:color w:val="auto"/>
                <w:sz w:val="24"/>
                <w:szCs w:val="32"/>
                <w:highlight w:val="none"/>
                <w:lang w:val="en-US" w:eastAsia="zh-CN"/>
              </w:rPr>
            </w:pPr>
            <w:r>
              <w:rPr>
                <w:rFonts w:hint="default" w:eastAsia="仿宋_GB2312"/>
                <w:color w:val="auto"/>
                <w:sz w:val="24"/>
                <w:szCs w:val="32"/>
                <w:highlight w:val="none"/>
                <w:lang w:eastAsia="zh-CN"/>
              </w:rPr>
              <w:t>1</w:t>
            </w:r>
            <w:r>
              <w:rPr>
                <w:rFonts w:hint="eastAsia" w:eastAsia="仿宋_GB2312"/>
                <w:color w:val="auto"/>
                <w:sz w:val="24"/>
                <w:szCs w:val="32"/>
                <w:highlight w:val="none"/>
                <w:lang w:val="en-US" w:eastAsia="zh-CN"/>
              </w:rPr>
              <w:t>0</w:t>
            </w:r>
          </w:p>
        </w:tc>
        <w:tc>
          <w:tcPr>
            <w:tcW w:w="5103"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textAlignment w:val="auto"/>
              <w:rPr>
                <w:rFonts w:hint="eastAsia" w:eastAsia="仿宋_GB2312"/>
                <w:color w:val="auto"/>
                <w:sz w:val="24"/>
                <w:szCs w:val="32"/>
                <w:highlight w:val="none"/>
              </w:rPr>
            </w:pPr>
            <w:r>
              <w:rPr>
                <w:rFonts w:hint="eastAsia" w:eastAsia="仿宋_GB2312"/>
                <w:color w:val="auto"/>
                <w:sz w:val="24"/>
                <w:szCs w:val="32"/>
                <w:highlight w:val="none"/>
              </w:rPr>
              <w:t>协助政府组织培训及技术推广工作经验，“十三五”</w:t>
            </w:r>
            <w:r>
              <w:rPr>
                <w:rFonts w:hint="eastAsia" w:eastAsia="仿宋_GB2312"/>
                <w:color w:val="auto"/>
                <w:sz w:val="24"/>
                <w:szCs w:val="32"/>
                <w:highlight w:val="none"/>
                <w:lang w:val="en-US" w:eastAsia="zh-Hans"/>
              </w:rPr>
              <w:t>以来</w:t>
            </w:r>
            <w:r>
              <w:rPr>
                <w:rFonts w:hint="eastAsia" w:eastAsia="仿宋_GB2312"/>
                <w:color w:val="auto"/>
                <w:sz w:val="24"/>
                <w:szCs w:val="32"/>
                <w:highlight w:val="none"/>
              </w:rPr>
              <w:t>主导或参与过</w:t>
            </w:r>
            <w:r>
              <w:rPr>
                <w:rFonts w:hint="eastAsia" w:eastAsia="仿宋_GB2312"/>
                <w:color w:val="auto"/>
                <w:sz w:val="24"/>
                <w:szCs w:val="32"/>
                <w:highlight w:val="none"/>
                <w:lang w:eastAsia="zh-CN"/>
              </w:rPr>
              <w:t>县</w:t>
            </w:r>
            <w:r>
              <w:rPr>
                <w:rFonts w:hint="eastAsia" w:eastAsia="仿宋_GB2312"/>
                <w:color w:val="auto"/>
                <w:sz w:val="24"/>
                <w:szCs w:val="32"/>
                <w:highlight w:val="none"/>
              </w:rPr>
              <w:t>级及以上区域节能规划、能源形势分析、节能环保产业研究等（提供合同或报告成果证明）。每项得</w:t>
            </w:r>
            <w:r>
              <w:rPr>
                <w:rFonts w:hint="eastAsia" w:eastAsia="仿宋_GB2312"/>
                <w:color w:val="auto"/>
                <w:sz w:val="24"/>
                <w:szCs w:val="32"/>
                <w:highlight w:val="none"/>
                <w:lang w:val="en-US" w:eastAsia="zh-CN"/>
              </w:rPr>
              <w:t>2</w:t>
            </w:r>
            <w:r>
              <w:rPr>
                <w:rFonts w:hint="eastAsia" w:eastAsia="仿宋_GB2312"/>
                <w:color w:val="auto"/>
                <w:sz w:val="24"/>
                <w:szCs w:val="32"/>
                <w:highlight w:val="none"/>
              </w:rPr>
              <w:t>分，最高</w:t>
            </w:r>
            <w:r>
              <w:rPr>
                <w:rFonts w:hint="default" w:eastAsia="仿宋_GB2312"/>
                <w:color w:val="auto"/>
                <w:sz w:val="24"/>
                <w:szCs w:val="32"/>
                <w:highlight w:val="none"/>
                <w:lang w:eastAsia="zh-CN"/>
              </w:rPr>
              <w:t>1</w:t>
            </w:r>
            <w:r>
              <w:rPr>
                <w:rFonts w:hint="eastAsia" w:eastAsia="仿宋_GB2312"/>
                <w:color w:val="auto"/>
                <w:sz w:val="24"/>
                <w:szCs w:val="32"/>
                <w:highlight w:val="none"/>
                <w:lang w:val="en-US" w:eastAsia="zh-CN"/>
              </w:rPr>
              <w:t>0</w:t>
            </w:r>
            <w:r>
              <w:rPr>
                <w:rFonts w:hint="eastAsia" w:eastAsia="仿宋_GB2312"/>
                <w:color w:val="auto"/>
                <w:sz w:val="24"/>
                <w:szCs w:val="32"/>
                <w:highlight w:val="none"/>
              </w:rPr>
              <w:t>分。</w:t>
            </w:r>
          </w:p>
        </w:tc>
        <w:tc>
          <w:tcPr>
            <w:tcW w:w="851" w:type="dxa"/>
            <w:noWrap w:val="0"/>
            <w:vAlign w:val="top"/>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eastAsia="仿宋_GB2312"/>
                <w:color w:val="auto"/>
                <w:sz w:val="24"/>
                <w:highlight w:val="none"/>
              </w:rPr>
            </w:pPr>
          </w:p>
        </w:tc>
        <w:tc>
          <w:tcPr>
            <w:tcW w:w="1703"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hint="eastAsia" w:eastAsia="仿宋_GB2312"/>
                <w:color w:val="auto"/>
                <w:sz w:val="24"/>
                <w:szCs w:val="32"/>
                <w:highlight w:val="none"/>
              </w:rPr>
            </w:pPr>
            <w:r>
              <w:rPr>
                <w:rFonts w:hint="eastAsia" w:eastAsia="仿宋_GB2312"/>
                <w:color w:val="auto"/>
                <w:sz w:val="24"/>
                <w:szCs w:val="32"/>
                <w:highlight w:val="none"/>
              </w:rPr>
              <w:t>研究项目合同或研究成果证明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817" w:type="dxa"/>
            <w:noWrap w:val="0"/>
            <w:vAlign w:val="center"/>
          </w:tcPr>
          <w:p>
            <w:pPr>
              <w:pStyle w:val="24"/>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eastAsia" w:ascii="Times New Roman" w:hAnsi="Times New Roman" w:eastAsia="仿宋_GB2312" w:cs="Times New Roman"/>
                <w:color w:val="auto"/>
                <w:sz w:val="24"/>
                <w:szCs w:val="32"/>
                <w:highlight w:val="none"/>
                <w:lang w:val="en-US" w:eastAsia="zh-CN" w:bidi="ar-SA"/>
              </w:rPr>
            </w:pPr>
            <w:r>
              <w:rPr>
                <w:rFonts w:hint="default" w:ascii="Times New Roman" w:hAnsi="Times New Roman" w:eastAsia="仿宋_GB2312" w:cs="Times New Roman"/>
                <w:color w:val="auto"/>
                <w:sz w:val="24"/>
                <w:szCs w:val="32"/>
                <w:highlight w:val="none"/>
                <w:lang w:val="en-US" w:eastAsia="zh-CN" w:bidi="ar-SA"/>
              </w:rPr>
              <w:t>6</w:t>
            </w:r>
          </w:p>
        </w:tc>
        <w:tc>
          <w:tcPr>
            <w:tcW w:w="1229"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hint="eastAsia" w:ascii="Times New Roman" w:hAnsi="Times New Roman" w:eastAsia="仿宋_GB2312" w:cs="Times New Roman"/>
                <w:color w:val="auto"/>
                <w:sz w:val="24"/>
                <w:szCs w:val="32"/>
                <w:highlight w:val="none"/>
                <w:lang w:val="en-US" w:eastAsia="zh-Hans" w:bidi="ar-SA"/>
              </w:rPr>
            </w:pPr>
            <w:r>
              <w:rPr>
                <w:rFonts w:hint="eastAsia" w:ascii="Times New Roman" w:hAnsi="Times New Roman" w:eastAsia="仿宋_GB2312" w:cs="Times New Roman"/>
                <w:color w:val="auto"/>
                <w:sz w:val="24"/>
                <w:szCs w:val="32"/>
                <w:highlight w:val="none"/>
                <w:lang w:val="en-US" w:eastAsia="zh-Hans" w:bidi="ar-SA"/>
              </w:rPr>
              <w:t>专业检测及节能技改实施能力</w:t>
            </w:r>
          </w:p>
        </w:tc>
        <w:tc>
          <w:tcPr>
            <w:tcW w:w="850"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hint="default" w:ascii="Times New Roman" w:hAnsi="Times New Roman" w:eastAsia="仿宋_GB2312" w:cs="Times New Roman"/>
                <w:color w:val="auto"/>
                <w:sz w:val="24"/>
                <w:szCs w:val="32"/>
                <w:highlight w:val="none"/>
                <w:lang w:val="en-US" w:eastAsia="zh-CN" w:bidi="ar-SA"/>
              </w:rPr>
            </w:pPr>
            <w:r>
              <w:rPr>
                <w:rFonts w:hint="default" w:ascii="Times New Roman" w:hAnsi="Times New Roman" w:eastAsia="仿宋_GB2312" w:cs="Times New Roman"/>
                <w:color w:val="auto"/>
                <w:sz w:val="24"/>
                <w:szCs w:val="32"/>
                <w:highlight w:val="none"/>
                <w:lang w:val="en-US" w:eastAsia="zh-CN" w:bidi="ar-SA"/>
              </w:rPr>
              <w:t>15</w:t>
            </w:r>
          </w:p>
        </w:tc>
        <w:tc>
          <w:tcPr>
            <w:tcW w:w="5103"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eastAsia" w:ascii="Times New Roman" w:hAnsi="Times New Roman" w:eastAsia="仿宋_GB2312" w:cs="Times New Roman"/>
                <w:color w:val="auto"/>
                <w:sz w:val="24"/>
                <w:szCs w:val="32"/>
                <w:highlight w:val="none"/>
                <w:lang w:val="en-US" w:eastAsia="zh-CN" w:bidi="ar-SA"/>
              </w:rPr>
            </w:pPr>
            <w:r>
              <w:rPr>
                <w:rFonts w:hint="eastAsia" w:eastAsia="仿宋_GB2312" w:cs="Times New Roman"/>
                <w:color w:val="auto"/>
                <w:sz w:val="24"/>
                <w:szCs w:val="32"/>
                <w:highlight w:val="none"/>
                <w:lang w:val="en-US" w:eastAsia="zh-CN" w:bidi="ar-SA"/>
              </w:rPr>
              <w:t>1.</w:t>
            </w:r>
            <w:r>
              <w:rPr>
                <w:rFonts w:hint="eastAsia" w:ascii="Times New Roman" w:hAnsi="Times New Roman" w:eastAsia="仿宋_GB2312" w:cs="Times New Roman"/>
                <w:color w:val="auto"/>
                <w:sz w:val="24"/>
                <w:szCs w:val="32"/>
                <w:highlight w:val="none"/>
                <w:lang w:val="en-US" w:eastAsia="zh-CN" w:bidi="ar-SA"/>
              </w:rPr>
              <w:t>有专业节能检测设备工具至少10种类型以上，满足要求得5分，不满足不得分。</w:t>
            </w:r>
          </w:p>
          <w:p>
            <w:pPr>
              <w:pStyle w:val="25"/>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eastAsia" w:ascii="Times New Roman" w:hAnsi="Times New Roman" w:eastAsia="仿宋_GB2312" w:cs="Times New Roman"/>
                <w:color w:val="auto"/>
                <w:sz w:val="24"/>
                <w:szCs w:val="32"/>
                <w:highlight w:val="none"/>
                <w:lang w:val="en-US" w:eastAsia="zh-CN" w:bidi="ar-SA"/>
              </w:rPr>
            </w:pPr>
            <w:r>
              <w:rPr>
                <w:rFonts w:hint="eastAsia" w:eastAsia="仿宋_GB2312" w:cs="Times New Roman"/>
                <w:color w:val="auto"/>
                <w:sz w:val="24"/>
                <w:szCs w:val="32"/>
                <w:highlight w:val="none"/>
                <w:lang w:val="en-US" w:eastAsia="zh-CN" w:bidi="ar-SA"/>
              </w:rPr>
              <w:t>2.</w:t>
            </w:r>
            <w:r>
              <w:rPr>
                <w:rFonts w:hint="eastAsia" w:ascii="Times New Roman" w:hAnsi="Times New Roman" w:eastAsia="仿宋_GB2312" w:cs="Times New Roman"/>
                <w:color w:val="auto"/>
                <w:sz w:val="24"/>
                <w:szCs w:val="32"/>
                <w:highlight w:val="none"/>
                <w:lang w:val="en-US" w:eastAsia="zh-Hans" w:bidi="ar-SA"/>
              </w:rPr>
              <w:t>熟悉节能技术推广及实施方案，具有不同类型的节能技术方案落实案例，每一项得</w:t>
            </w:r>
            <w:r>
              <w:rPr>
                <w:rFonts w:hint="default" w:ascii="Times New Roman" w:hAnsi="Times New Roman" w:eastAsia="仿宋_GB2312" w:cs="Times New Roman"/>
                <w:color w:val="auto"/>
                <w:sz w:val="24"/>
                <w:szCs w:val="32"/>
                <w:highlight w:val="none"/>
                <w:lang w:val="en-US" w:eastAsia="zh-Hans" w:bidi="ar-SA"/>
              </w:rPr>
              <w:t>1</w:t>
            </w:r>
            <w:r>
              <w:rPr>
                <w:rFonts w:hint="eastAsia" w:ascii="Times New Roman" w:hAnsi="Times New Roman" w:eastAsia="仿宋_GB2312" w:cs="Times New Roman"/>
                <w:color w:val="auto"/>
                <w:sz w:val="24"/>
                <w:szCs w:val="32"/>
                <w:highlight w:val="none"/>
                <w:lang w:val="en-US" w:eastAsia="zh-Hans" w:bidi="ar-SA"/>
              </w:rPr>
              <w:t>分，最高得</w:t>
            </w:r>
            <w:r>
              <w:rPr>
                <w:rFonts w:hint="default" w:ascii="Times New Roman" w:hAnsi="Times New Roman" w:eastAsia="仿宋_GB2312" w:cs="Times New Roman"/>
                <w:color w:val="auto"/>
                <w:sz w:val="24"/>
                <w:szCs w:val="32"/>
                <w:highlight w:val="none"/>
                <w:lang w:val="en-US" w:eastAsia="zh-Hans" w:bidi="ar-SA"/>
              </w:rPr>
              <w:t>10</w:t>
            </w:r>
            <w:r>
              <w:rPr>
                <w:rFonts w:hint="eastAsia" w:ascii="Times New Roman" w:hAnsi="Times New Roman" w:eastAsia="仿宋_GB2312" w:cs="Times New Roman"/>
                <w:color w:val="auto"/>
                <w:sz w:val="24"/>
                <w:szCs w:val="32"/>
                <w:highlight w:val="none"/>
                <w:lang w:val="en-US" w:eastAsia="zh-Hans" w:bidi="ar-SA"/>
              </w:rPr>
              <w:t>分；</w:t>
            </w:r>
          </w:p>
        </w:tc>
        <w:tc>
          <w:tcPr>
            <w:tcW w:w="851" w:type="dxa"/>
            <w:noWrap w:val="0"/>
            <w:vAlign w:val="top"/>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eastAsia="仿宋_GB2312"/>
                <w:color w:val="auto"/>
                <w:sz w:val="24"/>
                <w:highlight w:val="none"/>
              </w:rPr>
            </w:pPr>
          </w:p>
        </w:tc>
        <w:tc>
          <w:tcPr>
            <w:tcW w:w="1703"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hint="eastAsia" w:eastAsia="仿宋_GB2312"/>
                <w:color w:val="auto"/>
                <w:sz w:val="24"/>
                <w:highlight w:val="none"/>
                <w:lang w:val="en-US" w:eastAsia="zh-Hans"/>
              </w:rPr>
            </w:pPr>
            <w:r>
              <w:rPr>
                <w:rFonts w:hint="eastAsia" w:eastAsia="仿宋_GB2312"/>
                <w:color w:val="auto"/>
                <w:sz w:val="24"/>
                <w:highlight w:val="none"/>
                <w:lang w:val="en-US" w:eastAsia="zh-Hans"/>
              </w:rPr>
              <w:t>相应检测设备清单及证书、相关节能技术落实案例合同或验收文件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17" w:type="dxa"/>
            <w:noWrap w:val="0"/>
            <w:vAlign w:val="center"/>
          </w:tcPr>
          <w:p>
            <w:pPr>
              <w:pStyle w:val="24"/>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eastAsia" w:eastAsia="宋体"/>
                <w:color w:val="auto"/>
                <w:sz w:val="24"/>
                <w:highlight w:val="none"/>
                <w:lang w:eastAsia="zh-CN"/>
              </w:rPr>
            </w:pPr>
            <w:r>
              <w:rPr>
                <w:rFonts w:hint="default"/>
                <w:color w:val="auto"/>
                <w:sz w:val="24"/>
                <w:highlight w:val="none"/>
                <w:lang w:eastAsia="zh-CN"/>
              </w:rPr>
              <w:t>7</w:t>
            </w:r>
          </w:p>
        </w:tc>
        <w:tc>
          <w:tcPr>
            <w:tcW w:w="1229"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申报文件</w:t>
            </w:r>
          </w:p>
        </w:tc>
        <w:tc>
          <w:tcPr>
            <w:tcW w:w="850"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hint="default" w:eastAsia="仿宋_GB2312"/>
                <w:color w:val="auto"/>
                <w:sz w:val="24"/>
                <w:highlight w:val="none"/>
                <w:lang w:val="en-US" w:eastAsia="zh-CN"/>
              </w:rPr>
            </w:pPr>
            <w:r>
              <w:rPr>
                <w:rFonts w:hint="eastAsia"/>
                <w:color w:val="auto"/>
                <w:sz w:val="24"/>
                <w:highlight w:val="none"/>
                <w:lang w:val="en-US" w:eastAsia="zh-CN"/>
              </w:rPr>
              <w:t>2</w:t>
            </w:r>
          </w:p>
        </w:tc>
        <w:tc>
          <w:tcPr>
            <w:tcW w:w="5103" w:type="dxa"/>
            <w:noWrap w:val="0"/>
            <w:vAlign w:val="top"/>
          </w:tcPr>
          <w:p>
            <w:pPr>
              <w:pStyle w:val="25"/>
              <w:keepNext w:val="0"/>
              <w:keepLines w:val="0"/>
              <w:pageBreakBefore w:val="0"/>
              <w:widowControl w:val="0"/>
              <w:kinsoku/>
              <w:wordWrap/>
              <w:overflowPunct/>
              <w:topLinePunct w:val="0"/>
              <w:autoSpaceDE/>
              <w:autoSpaceDN/>
              <w:bidi w:val="0"/>
              <w:adjustRightInd/>
              <w:snapToGrid w:val="0"/>
              <w:spacing w:line="440" w:lineRule="exact"/>
              <w:ind w:left="0"/>
              <w:textAlignment w:val="auto"/>
              <w:rPr>
                <w:rFonts w:hint="eastAsia" w:eastAsia="仿宋_GB2312"/>
                <w:color w:val="auto"/>
                <w:sz w:val="24"/>
                <w:szCs w:val="32"/>
                <w:highlight w:val="none"/>
              </w:rPr>
            </w:pPr>
            <w:r>
              <w:rPr>
                <w:rFonts w:hint="eastAsia" w:eastAsia="仿宋_GB2312"/>
                <w:color w:val="auto"/>
                <w:sz w:val="24"/>
                <w:szCs w:val="32"/>
                <w:highlight w:val="none"/>
              </w:rPr>
              <w:t>编排有序，页码清晰，指示准确，便于阅读，得</w:t>
            </w:r>
            <w:r>
              <w:rPr>
                <w:rFonts w:hint="eastAsia" w:eastAsia="仿宋_GB2312"/>
                <w:color w:val="auto"/>
                <w:sz w:val="24"/>
                <w:szCs w:val="32"/>
                <w:highlight w:val="none"/>
                <w:lang w:val="en-US" w:eastAsia="zh-CN"/>
              </w:rPr>
              <w:t>1</w:t>
            </w:r>
            <w:r>
              <w:rPr>
                <w:rFonts w:hint="eastAsia" w:eastAsia="仿宋_GB2312"/>
                <w:color w:val="auto"/>
                <w:sz w:val="24"/>
                <w:szCs w:val="32"/>
                <w:highlight w:val="none"/>
              </w:rPr>
              <w:t>分；编排一般，指示不够准确，得</w:t>
            </w:r>
            <w:r>
              <w:rPr>
                <w:rFonts w:hint="eastAsia" w:eastAsia="仿宋_GB2312"/>
                <w:color w:val="auto"/>
                <w:sz w:val="24"/>
                <w:szCs w:val="32"/>
                <w:highlight w:val="none"/>
                <w:lang w:val="en-US" w:eastAsia="zh-CN"/>
              </w:rPr>
              <w:t>1</w:t>
            </w:r>
            <w:r>
              <w:rPr>
                <w:rFonts w:hint="eastAsia" w:eastAsia="仿宋_GB2312"/>
                <w:color w:val="auto"/>
                <w:sz w:val="24"/>
                <w:szCs w:val="32"/>
                <w:highlight w:val="none"/>
              </w:rPr>
              <w:t>分；编排混乱，不容易阅读，不得分。</w:t>
            </w:r>
          </w:p>
        </w:tc>
        <w:tc>
          <w:tcPr>
            <w:tcW w:w="851" w:type="dxa"/>
            <w:noWrap w:val="0"/>
            <w:vAlign w:val="top"/>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eastAsia="仿宋_GB2312"/>
                <w:color w:val="auto"/>
                <w:sz w:val="24"/>
                <w:highlight w:val="none"/>
              </w:rPr>
            </w:pPr>
          </w:p>
        </w:tc>
        <w:tc>
          <w:tcPr>
            <w:tcW w:w="1703"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hint="eastAsia" w:eastAsia="仿宋_GB2312"/>
                <w:color w:val="auto"/>
                <w:sz w:val="24"/>
                <w:szCs w:val="32"/>
                <w:highlight w:val="none"/>
              </w:rPr>
            </w:pPr>
            <w:r>
              <w:rPr>
                <w:rFonts w:hint="eastAsia" w:eastAsia="仿宋_GB2312"/>
                <w:color w:val="auto"/>
                <w:sz w:val="24"/>
                <w:highlight w:val="none"/>
              </w:rPr>
              <w:t>申报文件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17" w:type="dxa"/>
            <w:noWrap w:val="0"/>
            <w:vAlign w:val="center"/>
          </w:tcPr>
          <w:p>
            <w:pPr>
              <w:pStyle w:val="24"/>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eastAsia" w:eastAsia="宋体"/>
                <w:color w:val="auto"/>
                <w:sz w:val="24"/>
                <w:highlight w:val="none"/>
                <w:lang w:eastAsia="zh-CN"/>
              </w:rPr>
            </w:pPr>
            <w:r>
              <w:rPr>
                <w:rFonts w:hint="default"/>
                <w:color w:val="auto"/>
                <w:sz w:val="24"/>
                <w:highlight w:val="none"/>
                <w:lang w:eastAsia="zh-CN"/>
              </w:rPr>
              <w:t>8</w:t>
            </w:r>
          </w:p>
        </w:tc>
        <w:tc>
          <w:tcPr>
            <w:tcW w:w="1229"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ascii="仿宋_GB2312" w:hAnsi="仿宋_GB2312" w:eastAsia="仿宋_GB2312"/>
                <w:color w:val="auto"/>
                <w:sz w:val="24"/>
                <w:highlight w:val="none"/>
              </w:rPr>
            </w:pPr>
            <w:r>
              <w:rPr>
                <w:rFonts w:eastAsia="仿宋_GB2312"/>
                <w:color w:val="auto"/>
                <w:sz w:val="24"/>
                <w:highlight w:val="none"/>
              </w:rPr>
              <w:t>服务方案的可行性、可操作性</w:t>
            </w:r>
          </w:p>
        </w:tc>
        <w:tc>
          <w:tcPr>
            <w:tcW w:w="850"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hint="eastAsia" w:eastAsia="宋体"/>
                <w:color w:val="auto"/>
                <w:sz w:val="24"/>
                <w:highlight w:val="none"/>
                <w:lang w:eastAsia="zh-CN"/>
              </w:rPr>
            </w:pPr>
            <w:r>
              <w:rPr>
                <w:rFonts w:hint="eastAsia" w:eastAsia="仿宋_GB2312"/>
                <w:color w:val="auto"/>
                <w:sz w:val="24"/>
                <w:highlight w:val="none"/>
                <w:lang w:val="en-US" w:eastAsia="zh-CN"/>
              </w:rPr>
              <w:t>3</w:t>
            </w:r>
          </w:p>
        </w:tc>
        <w:tc>
          <w:tcPr>
            <w:tcW w:w="5103" w:type="dxa"/>
            <w:noWrap w:val="0"/>
            <w:vAlign w:val="top"/>
          </w:tcPr>
          <w:p>
            <w:pPr>
              <w:pStyle w:val="24"/>
              <w:keepNext w:val="0"/>
              <w:keepLines w:val="0"/>
              <w:pageBreakBefore w:val="0"/>
              <w:widowControl w:val="0"/>
              <w:kinsoku/>
              <w:wordWrap/>
              <w:overflowPunct/>
              <w:topLinePunct w:val="0"/>
              <w:autoSpaceDE/>
              <w:autoSpaceDN/>
              <w:bidi w:val="0"/>
              <w:adjustRightInd/>
              <w:spacing w:line="440" w:lineRule="exact"/>
              <w:ind w:left="0"/>
              <w:textAlignment w:val="auto"/>
              <w:rPr>
                <w:rFonts w:eastAsia="仿宋_GB2312"/>
                <w:color w:val="auto"/>
                <w:sz w:val="24"/>
                <w:highlight w:val="none"/>
              </w:rPr>
            </w:pPr>
            <w:r>
              <w:rPr>
                <w:rFonts w:eastAsia="仿宋_GB2312"/>
                <w:color w:val="auto"/>
                <w:sz w:val="24"/>
                <w:highlight w:val="none"/>
              </w:rPr>
              <w:t>工作</w:t>
            </w:r>
            <w:r>
              <w:rPr>
                <w:rFonts w:hint="eastAsia" w:eastAsia="仿宋_GB2312"/>
                <w:color w:val="auto"/>
                <w:sz w:val="24"/>
                <w:highlight w:val="none"/>
              </w:rPr>
              <w:t>计划、</w:t>
            </w:r>
            <w:r>
              <w:rPr>
                <w:rFonts w:eastAsia="仿宋_GB2312"/>
                <w:color w:val="auto"/>
                <w:sz w:val="24"/>
                <w:highlight w:val="none"/>
              </w:rPr>
              <w:t>流程清晰，过程管控到位，</w:t>
            </w:r>
            <w:r>
              <w:rPr>
                <w:rFonts w:hint="eastAsia" w:eastAsia="仿宋_GB2312"/>
                <w:color w:val="auto"/>
                <w:sz w:val="24"/>
                <w:highlight w:val="none"/>
              </w:rPr>
              <w:t>能</w:t>
            </w:r>
            <w:r>
              <w:rPr>
                <w:rFonts w:eastAsia="仿宋_GB2312"/>
                <w:color w:val="auto"/>
                <w:sz w:val="24"/>
                <w:highlight w:val="none"/>
              </w:rPr>
              <w:t>确保项目质量、进度等达到预期目标。</w:t>
            </w:r>
          </w:p>
          <w:p>
            <w:pPr>
              <w:pStyle w:val="24"/>
              <w:keepNext w:val="0"/>
              <w:keepLines w:val="0"/>
              <w:pageBreakBefore w:val="0"/>
              <w:widowControl w:val="0"/>
              <w:kinsoku/>
              <w:wordWrap/>
              <w:overflowPunct/>
              <w:topLinePunct w:val="0"/>
              <w:autoSpaceDE/>
              <w:autoSpaceDN/>
              <w:bidi w:val="0"/>
              <w:adjustRightInd/>
              <w:spacing w:line="440" w:lineRule="exact"/>
              <w:ind w:left="0"/>
              <w:textAlignment w:val="auto"/>
              <w:rPr>
                <w:rFonts w:hint="eastAsia" w:eastAsia="仿宋_GB2312"/>
                <w:color w:val="auto"/>
                <w:sz w:val="24"/>
                <w:highlight w:val="none"/>
                <w:lang w:eastAsia="zh-CN"/>
              </w:rPr>
            </w:pPr>
            <w:r>
              <w:rPr>
                <w:rFonts w:hint="eastAsia" w:eastAsia="仿宋_GB2312"/>
                <w:color w:val="auto"/>
                <w:sz w:val="24"/>
                <w:highlight w:val="none"/>
              </w:rPr>
              <w:t>策划方案</w:t>
            </w:r>
            <w:r>
              <w:rPr>
                <w:rFonts w:eastAsia="仿宋_GB2312"/>
                <w:color w:val="auto"/>
                <w:sz w:val="24"/>
                <w:highlight w:val="none"/>
              </w:rPr>
              <w:t>优</w:t>
            </w:r>
            <w:r>
              <w:rPr>
                <w:rFonts w:hint="eastAsia" w:eastAsia="仿宋_GB2312"/>
                <w:color w:val="auto"/>
                <w:sz w:val="24"/>
                <w:highlight w:val="none"/>
                <w:lang w:eastAsia="zh-CN"/>
              </w:rPr>
              <w:t>得</w:t>
            </w:r>
            <w:r>
              <w:rPr>
                <w:rFonts w:hint="eastAsia" w:eastAsia="仿宋_GB2312"/>
                <w:color w:val="auto"/>
                <w:sz w:val="24"/>
                <w:highlight w:val="none"/>
                <w:lang w:val="en-US" w:eastAsia="zh-CN"/>
              </w:rPr>
              <w:t>3</w:t>
            </w:r>
            <w:r>
              <w:rPr>
                <w:rFonts w:eastAsia="仿宋_GB2312"/>
                <w:color w:val="auto"/>
                <w:sz w:val="24"/>
                <w:highlight w:val="none"/>
              </w:rPr>
              <w:t>分、良</w:t>
            </w:r>
            <w:r>
              <w:rPr>
                <w:rFonts w:hint="eastAsia" w:eastAsia="仿宋_GB2312"/>
                <w:color w:val="auto"/>
                <w:sz w:val="24"/>
                <w:highlight w:val="none"/>
                <w:lang w:eastAsia="zh-CN"/>
              </w:rPr>
              <w:t>得</w:t>
            </w:r>
            <w:r>
              <w:rPr>
                <w:rFonts w:hint="eastAsia" w:eastAsia="仿宋_GB2312"/>
                <w:color w:val="auto"/>
                <w:sz w:val="24"/>
                <w:highlight w:val="none"/>
                <w:lang w:val="en-US" w:eastAsia="zh-CN"/>
              </w:rPr>
              <w:t>2</w:t>
            </w:r>
            <w:r>
              <w:rPr>
                <w:rFonts w:eastAsia="仿宋_GB2312"/>
                <w:color w:val="auto"/>
                <w:sz w:val="24"/>
                <w:highlight w:val="none"/>
              </w:rPr>
              <w:t>分、一般</w:t>
            </w:r>
            <w:r>
              <w:rPr>
                <w:rFonts w:hint="eastAsia" w:eastAsia="仿宋_GB2312"/>
                <w:color w:val="auto"/>
                <w:sz w:val="24"/>
                <w:highlight w:val="none"/>
                <w:lang w:eastAsia="zh-CN"/>
              </w:rPr>
              <w:t>得</w:t>
            </w:r>
            <w:r>
              <w:rPr>
                <w:rFonts w:hint="eastAsia" w:eastAsia="仿宋_GB2312"/>
                <w:color w:val="auto"/>
                <w:sz w:val="24"/>
                <w:highlight w:val="none"/>
              </w:rPr>
              <w:t>1</w:t>
            </w:r>
            <w:r>
              <w:rPr>
                <w:rFonts w:hint="eastAsia" w:eastAsia="仿宋_GB2312"/>
                <w:color w:val="auto"/>
                <w:sz w:val="24"/>
                <w:highlight w:val="none"/>
                <w:lang w:eastAsia="zh-CN"/>
              </w:rPr>
              <w:t>分</w:t>
            </w:r>
            <w:r>
              <w:rPr>
                <w:rFonts w:eastAsia="仿宋_GB2312"/>
                <w:color w:val="auto"/>
                <w:sz w:val="24"/>
                <w:highlight w:val="none"/>
              </w:rPr>
              <w:t>、差得</w:t>
            </w:r>
            <w:r>
              <w:rPr>
                <w:rFonts w:hint="eastAsia" w:eastAsia="仿宋_GB2312"/>
                <w:color w:val="auto"/>
                <w:sz w:val="24"/>
                <w:highlight w:val="none"/>
              </w:rPr>
              <w:t>0</w:t>
            </w:r>
            <w:r>
              <w:rPr>
                <w:rFonts w:eastAsia="仿宋_GB2312"/>
                <w:color w:val="auto"/>
                <w:sz w:val="24"/>
                <w:highlight w:val="none"/>
              </w:rPr>
              <w:t>分</w:t>
            </w:r>
            <w:r>
              <w:rPr>
                <w:rFonts w:hint="eastAsia" w:eastAsia="仿宋_GB2312"/>
                <w:color w:val="auto"/>
                <w:sz w:val="24"/>
                <w:highlight w:val="none"/>
                <w:lang w:eastAsia="zh-CN"/>
              </w:rPr>
              <w:t>。</w:t>
            </w:r>
          </w:p>
        </w:tc>
        <w:tc>
          <w:tcPr>
            <w:tcW w:w="851" w:type="dxa"/>
            <w:noWrap w:val="0"/>
            <w:vAlign w:val="top"/>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eastAsia="仿宋_GB2312"/>
                <w:color w:val="auto"/>
                <w:sz w:val="24"/>
                <w:highlight w:val="none"/>
              </w:rPr>
            </w:pPr>
          </w:p>
        </w:tc>
        <w:tc>
          <w:tcPr>
            <w:tcW w:w="1703"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eastAsia="仿宋_GB2312"/>
                <w:color w:val="auto"/>
                <w:sz w:val="24"/>
                <w:highlight w:val="none"/>
              </w:rPr>
            </w:pPr>
            <w:r>
              <w:rPr>
                <w:rFonts w:hint="eastAsia" w:eastAsia="仿宋_GB2312"/>
                <w:color w:val="auto"/>
                <w:sz w:val="24"/>
                <w:highlight w:val="none"/>
              </w:rPr>
              <w:t>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17" w:type="dxa"/>
            <w:noWrap w:val="0"/>
            <w:vAlign w:val="center"/>
          </w:tcPr>
          <w:p>
            <w:pPr>
              <w:pStyle w:val="24"/>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eastAsia" w:eastAsia="宋体"/>
                <w:color w:val="auto"/>
                <w:sz w:val="24"/>
                <w:highlight w:val="none"/>
                <w:lang w:eastAsia="zh-CN"/>
              </w:rPr>
            </w:pPr>
            <w:r>
              <w:rPr>
                <w:rFonts w:hint="default" w:eastAsia="仿宋_GB2312"/>
                <w:color w:val="auto"/>
                <w:sz w:val="24"/>
                <w:highlight w:val="none"/>
                <w:lang w:eastAsia="zh-CN"/>
              </w:rPr>
              <w:t>9</w:t>
            </w:r>
          </w:p>
        </w:tc>
        <w:tc>
          <w:tcPr>
            <w:tcW w:w="1229" w:type="dxa"/>
            <w:vMerge w:val="restart"/>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eastAsia="仿宋_GB2312"/>
                <w:color w:val="auto"/>
                <w:sz w:val="24"/>
                <w:highlight w:val="none"/>
              </w:rPr>
            </w:pPr>
            <w:r>
              <w:rPr>
                <w:rFonts w:hint="eastAsia" w:eastAsia="仿宋_GB2312"/>
                <w:color w:val="auto"/>
                <w:sz w:val="24"/>
                <w:highlight w:val="none"/>
              </w:rPr>
              <w:t>需求响应</w:t>
            </w:r>
          </w:p>
        </w:tc>
        <w:tc>
          <w:tcPr>
            <w:tcW w:w="850"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hint="eastAsia" w:eastAsia="仿宋_GB2312"/>
                <w:color w:val="auto"/>
                <w:sz w:val="24"/>
                <w:highlight w:val="none"/>
                <w:lang w:eastAsia="zh-CN"/>
              </w:rPr>
            </w:pPr>
            <w:r>
              <w:rPr>
                <w:rFonts w:hint="eastAsia"/>
                <w:color w:val="auto"/>
                <w:sz w:val="24"/>
                <w:highlight w:val="none"/>
                <w:lang w:val="en-US" w:eastAsia="zh-CN"/>
              </w:rPr>
              <w:t>4</w:t>
            </w:r>
          </w:p>
        </w:tc>
        <w:tc>
          <w:tcPr>
            <w:tcW w:w="5103" w:type="dxa"/>
            <w:noWrap w:val="0"/>
            <w:vAlign w:val="top"/>
          </w:tcPr>
          <w:p>
            <w:pPr>
              <w:pStyle w:val="24"/>
              <w:keepNext w:val="0"/>
              <w:keepLines w:val="0"/>
              <w:pageBreakBefore w:val="0"/>
              <w:widowControl w:val="0"/>
              <w:kinsoku/>
              <w:wordWrap/>
              <w:overflowPunct/>
              <w:topLinePunct w:val="0"/>
              <w:autoSpaceDE/>
              <w:autoSpaceDN/>
              <w:bidi w:val="0"/>
              <w:adjustRightInd/>
              <w:spacing w:line="440" w:lineRule="exact"/>
              <w:ind w:left="0"/>
              <w:textAlignment w:val="auto"/>
              <w:rPr>
                <w:rFonts w:hint="eastAsia" w:eastAsia="仿宋_GB2312"/>
                <w:color w:val="auto"/>
                <w:sz w:val="24"/>
                <w:highlight w:val="none"/>
                <w:lang w:eastAsia="zh-CN"/>
              </w:rPr>
            </w:pPr>
            <w:r>
              <w:rPr>
                <w:rFonts w:hint="eastAsia" w:eastAsia="仿宋_GB2312"/>
                <w:color w:val="auto"/>
                <w:sz w:val="24"/>
                <w:highlight w:val="none"/>
              </w:rPr>
              <w:t>1</w:t>
            </w:r>
            <w:r>
              <w:rPr>
                <w:rFonts w:hint="eastAsia" w:eastAsia="仿宋_GB2312"/>
                <w:color w:val="auto"/>
                <w:sz w:val="24"/>
                <w:highlight w:val="none"/>
                <w:lang w:val="en-US" w:eastAsia="zh-CN"/>
              </w:rPr>
              <w:t>.</w:t>
            </w:r>
            <w:r>
              <w:rPr>
                <w:rFonts w:eastAsia="仿宋_GB2312"/>
                <w:color w:val="auto"/>
                <w:sz w:val="24"/>
                <w:highlight w:val="none"/>
              </w:rPr>
              <w:t>对项目内容和要求分析及理解</w:t>
            </w:r>
            <w:r>
              <w:rPr>
                <w:rFonts w:hint="eastAsia" w:eastAsia="仿宋_GB2312"/>
                <w:color w:val="auto"/>
                <w:sz w:val="24"/>
                <w:highlight w:val="none"/>
              </w:rPr>
              <w:t>正确；</w:t>
            </w:r>
            <w:r>
              <w:rPr>
                <w:rFonts w:hint="eastAsia" w:eastAsia="仿宋_GB2312"/>
                <w:color w:val="auto"/>
                <w:sz w:val="24"/>
                <w:highlight w:val="none"/>
                <w:lang w:eastAsia="zh-CN"/>
              </w:rPr>
              <w:t>得</w:t>
            </w:r>
            <w:r>
              <w:rPr>
                <w:rFonts w:hint="eastAsia" w:eastAsia="仿宋_GB2312"/>
                <w:color w:val="auto"/>
                <w:sz w:val="24"/>
                <w:highlight w:val="none"/>
                <w:lang w:val="en-US" w:eastAsia="zh-CN"/>
              </w:rPr>
              <w:t>1</w:t>
            </w:r>
            <w:r>
              <w:rPr>
                <w:rFonts w:hint="eastAsia" w:eastAsia="仿宋_GB2312"/>
                <w:color w:val="auto"/>
                <w:sz w:val="24"/>
                <w:highlight w:val="none"/>
              </w:rPr>
              <w:t>分</w:t>
            </w:r>
            <w:r>
              <w:rPr>
                <w:rFonts w:hint="eastAsia" w:eastAsia="仿宋_GB2312"/>
                <w:color w:val="auto"/>
                <w:sz w:val="24"/>
                <w:highlight w:val="none"/>
                <w:lang w:eastAsia="zh-CN"/>
              </w:rPr>
              <w:t>。</w:t>
            </w:r>
          </w:p>
          <w:p>
            <w:pPr>
              <w:pStyle w:val="24"/>
              <w:keepNext w:val="0"/>
              <w:keepLines w:val="0"/>
              <w:pageBreakBefore w:val="0"/>
              <w:widowControl w:val="0"/>
              <w:kinsoku/>
              <w:wordWrap/>
              <w:overflowPunct/>
              <w:topLinePunct w:val="0"/>
              <w:autoSpaceDE/>
              <w:autoSpaceDN/>
              <w:bidi w:val="0"/>
              <w:adjustRightInd/>
              <w:spacing w:line="440" w:lineRule="exact"/>
              <w:ind w:left="0"/>
              <w:textAlignment w:val="auto"/>
              <w:rPr>
                <w:rFonts w:hint="eastAsia" w:eastAsia="仿宋_GB2312"/>
                <w:color w:val="auto"/>
                <w:sz w:val="24"/>
                <w:highlight w:val="none"/>
                <w:lang w:eastAsia="zh-CN"/>
              </w:rPr>
            </w:pPr>
            <w:r>
              <w:rPr>
                <w:rFonts w:hint="eastAsia" w:eastAsia="仿宋_GB2312"/>
                <w:color w:val="auto"/>
                <w:sz w:val="24"/>
                <w:highlight w:val="none"/>
              </w:rPr>
              <w:t>2</w:t>
            </w:r>
            <w:r>
              <w:rPr>
                <w:rFonts w:hint="eastAsia" w:eastAsia="仿宋_GB2312"/>
                <w:color w:val="auto"/>
                <w:sz w:val="24"/>
                <w:highlight w:val="none"/>
                <w:lang w:val="en-US" w:eastAsia="zh-CN"/>
              </w:rPr>
              <w:t>.</w:t>
            </w:r>
            <w:r>
              <w:rPr>
                <w:rFonts w:hint="eastAsia" w:eastAsia="仿宋_GB2312"/>
                <w:color w:val="auto"/>
                <w:sz w:val="24"/>
                <w:highlight w:val="none"/>
              </w:rPr>
              <w:t>提出的工作思路和方案具有可操作性、相符性，并经评委认同的，</w:t>
            </w:r>
            <w:r>
              <w:rPr>
                <w:rFonts w:eastAsia="仿宋_GB2312"/>
                <w:color w:val="auto"/>
                <w:sz w:val="24"/>
                <w:highlight w:val="none"/>
              </w:rPr>
              <w:t>优</w:t>
            </w:r>
            <w:r>
              <w:rPr>
                <w:rFonts w:hint="eastAsia" w:eastAsia="仿宋_GB2312"/>
                <w:color w:val="auto"/>
                <w:sz w:val="24"/>
                <w:highlight w:val="none"/>
                <w:lang w:eastAsia="zh-CN"/>
              </w:rPr>
              <w:t>得</w:t>
            </w:r>
            <w:r>
              <w:rPr>
                <w:rFonts w:hint="eastAsia" w:eastAsia="仿宋_GB2312"/>
                <w:color w:val="auto"/>
                <w:sz w:val="24"/>
                <w:highlight w:val="none"/>
                <w:lang w:val="en-US" w:eastAsia="zh-CN"/>
              </w:rPr>
              <w:t>3</w:t>
            </w:r>
            <w:r>
              <w:rPr>
                <w:rFonts w:eastAsia="仿宋_GB2312"/>
                <w:color w:val="auto"/>
                <w:sz w:val="24"/>
                <w:highlight w:val="none"/>
              </w:rPr>
              <w:t>分、良</w:t>
            </w:r>
            <w:r>
              <w:rPr>
                <w:rFonts w:hint="eastAsia" w:eastAsia="仿宋_GB2312"/>
                <w:color w:val="auto"/>
                <w:sz w:val="24"/>
                <w:highlight w:val="none"/>
                <w:lang w:eastAsia="zh-CN"/>
              </w:rPr>
              <w:t>得</w:t>
            </w:r>
            <w:r>
              <w:rPr>
                <w:rFonts w:hint="eastAsia" w:eastAsia="仿宋_GB2312"/>
                <w:color w:val="auto"/>
                <w:sz w:val="24"/>
                <w:highlight w:val="none"/>
                <w:lang w:val="en-US" w:eastAsia="zh-CN"/>
              </w:rPr>
              <w:t>2</w:t>
            </w:r>
            <w:r>
              <w:rPr>
                <w:rFonts w:eastAsia="仿宋_GB2312"/>
                <w:color w:val="auto"/>
                <w:sz w:val="24"/>
                <w:highlight w:val="none"/>
              </w:rPr>
              <w:t>分、一般</w:t>
            </w:r>
            <w:r>
              <w:rPr>
                <w:rFonts w:hint="eastAsia" w:eastAsia="仿宋_GB2312"/>
                <w:color w:val="auto"/>
                <w:sz w:val="24"/>
                <w:highlight w:val="none"/>
                <w:lang w:eastAsia="zh-CN"/>
              </w:rPr>
              <w:t>得</w:t>
            </w:r>
            <w:r>
              <w:rPr>
                <w:rFonts w:hint="eastAsia" w:eastAsia="仿宋_GB2312"/>
                <w:color w:val="auto"/>
                <w:sz w:val="24"/>
                <w:highlight w:val="none"/>
              </w:rPr>
              <w:t>1</w:t>
            </w:r>
            <w:r>
              <w:rPr>
                <w:rFonts w:hint="eastAsia" w:eastAsia="仿宋_GB2312"/>
                <w:color w:val="auto"/>
                <w:sz w:val="24"/>
                <w:highlight w:val="none"/>
                <w:lang w:eastAsia="zh-CN"/>
              </w:rPr>
              <w:t>分</w:t>
            </w:r>
            <w:r>
              <w:rPr>
                <w:rFonts w:eastAsia="仿宋_GB2312"/>
                <w:color w:val="auto"/>
                <w:sz w:val="24"/>
                <w:highlight w:val="none"/>
              </w:rPr>
              <w:t>、差得</w:t>
            </w:r>
            <w:r>
              <w:rPr>
                <w:rFonts w:hint="eastAsia" w:eastAsia="仿宋_GB2312"/>
                <w:color w:val="auto"/>
                <w:sz w:val="24"/>
                <w:highlight w:val="none"/>
              </w:rPr>
              <w:t>0</w:t>
            </w:r>
            <w:r>
              <w:rPr>
                <w:rFonts w:eastAsia="仿宋_GB2312"/>
                <w:color w:val="auto"/>
                <w:sz w:val="24"/>
                <w:highlight w:val="none"/>
              </w:rPr>
              <w:t>分</w:t>
            </w:r>
            <w:r>
              <w:rPr>
                <w:rFonts w:hint="eastAsia" w:eastAsia="仿宋_GB2312"/>
                <w:color w:val="auto"/>
                <w:sz w:val="24"/>
                <w:highlight w:val="none"/>
                <w:lang w:eastAsia="zh-CN"/>
              </w:rPr>
              <w:t>。</w:t>
            </w:r>
          </w:p>
          <w:p>
            <w:pPr>
              <w:pStyle w:val="24"/>
              <w:keepNext w:val="0"/>
              <w:keepLines w:val="0"/>
              <w:pageBreakBefore w:val="0"/>
              <w:widowControl w:val="0"/>
              <w:kinsoku/>
              <w:wordWrap/>
              <w:overflowPunct/>
              <w:topLinePunct w:val="0"/>
              <w:autoSpaceDE/>
              <w:autoSpaceDN/>
              <w:bidi w:val="0"/>
              <w:adjustRightInd/>
              <w:spacing w:line="440" w:lineRule="exact"/>
              <w:ind w:left="0"/>
              <w:textAlignment w:val="auto"/>
              <w:rPr>
                <w:rFonts w:eastAsia="仿宋_GB2312"/>
                <w:color w:val="auto"/>
                <w:sz w:val="24"/>
                <w:highlight w:val="none"/>
              </w:rPr>
            </w:pPr>
            <w:r>
              <w:rPr>
                <w:rFonts w:hint="eastAsia" w:eastAsia="仿宋_GB2312"/>
                <w:color w:val="auto"/>
                <w:sz w:val="24"/>
                <w:highlight w:val="none"/>
                <w:lang w:eastAsia="zh-CN"/>
              </w:rPr>
              <w:t>本项最高得</w:t>
            </w:r>
            <w:r>
              <w:rPr>
                <w:rFonts w:hint="eastAsia" w:eastAsia="仿宋_GB2312"/>
                <w:color w:val="auto"/>
                <w:sz w:val="24"/>
                <w:highlight w:val="none"/>
                <w:lang w:val="en-US" w:eastAsia="zh-CN"/>
              </w:rPr>
              <w:t>4分</w:t>
            </w:r>
            <w:r>
              <w:rPr>
                <w:rFonts w:eastAsia="仿宋_GB2312"/>
                <w:color w:val="auto"/>
                <w:sz w:val="24"/>
                <w:highlight w:val="none"/>
              </w:rPr>
              <w:t>。</w:t>
            </w:r>
          </w:p>
        </w:tc>
        <w:tc>
          <w:tcPr>
            <w:tcW w:w="851" w:type="dxa"/>
            <w:noWrap w:val="0"/>
            <w:vAlign w:val="top"/>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eastAsia="仿宋_GB2312"/>
                <w:color w:val="auto"/>
                <w:sz w:val="24"/>
                <w:highlight w:val="none"/>
              </w:rPr>
            </w:pPr>
          </w:p>
        </w:tc>
        <w:tc>
          <w:tcPr>
            <w:tcW w:w="1703"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eastAsia="仿宋_GB2312"/>
                <w:color w:val="auto"/>
                <w:sz w:val="24"/>
                <w:highlight w:val="none"/>
              </w:rPr>
            </w:pPr>
            <w:r>
              <w:rPr>
                <w:rFonts w:hint="eastAsia" w:eastAsia="仿宋_GB2312"/>
                <w:color w:val="auto"/>
                <w:sz w:val="24"/>
                <w:highlight w:val="none"/>
              </w:rPr>
              <w:t>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pStyle w:val="24"/>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eastAsia" w:eastAsia="仿宋_GB2312"/>
                <w:color w:val="auto"/>
                <w:sz w:val="24"/>
                <w:highlight w:val="none"/>
                <w:lang w:eastAsia="zh-CN"/>
              </w:rPr>
            </w:pPr>
            <w:r>
              <w:rPr>
                <w:rFonts w:hint="default"/>
                <w:color w:val="auto"/>
                <w:sz w:val="24"/>
                <w:highlight w:val="none"/>
                <w:lang w:eastAsia="zh-CN"/>
              </w:rPr>
              <w:t>10</w:t>
            </w:r>
          </w:p>
        </w:tc>
        <w:tc>
          <w:tcPr>
            <w:tcW w:w="1229" w:type="dxa"/>
            <w:vMerge w:val="continue"/>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color w:val="auto"/>
                <w:sz w:val="24"/>
                <w:highlight w:val="none"/>
              </w:rPr>
            </w:pPr>
          </w:p>
        </w:tc>
        <w:tc>
          <w:tcPr>
            <w:tcW w:w="850" w:type="dxa"/>
            <w:noWrap w:val="0"/>
            <w:vAlign w:val="center"/>
          </w:tcPr>
          <w:p>
            <w:pPr>
              <w:pStyle w:val="26"/>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auto"/>
              <w:rPr>
                <w:rFonts w:hint="eastAsia" w:eastAsia="宋体"/>
                <w:color w:val="auto"/>
                <w:sz w:val="24"/>
                <w:highlight w:val="none"/>
                <w:lang w:eastAsia="zh-CN"/>
              </w:rPr>
            </w:pPr>
            <w:r>
              <w:rPr>
                <w:rFonts w:hint="eastAsia" w:eastAsia="仿宋_GB2312"/>
                <w:bCs/>
                <w:color w:val="auto"/>
                <w:sz w:val="24"/>
                <w:highlight w:val="none"/>
                <w:lang w:val="en-US" w:eastAsia="zh-CN"/>
              </w:rPr>
              <w:t>3</w:t>
            </w:r>
          </w:p>
        </w:tc>
        <w:tc>
          <w:tcPr>
            <w:tcW w:w="5103" w:type="dxa"/>
            <w:noWrap w:val="0"/>
            <w:vAlign w:val="center"/>
          </w:tcPr>
          <w:p>
            <w:pPr>
              <w:pStyle w:val="26"/>
              <w:keepNext w:val="0"/>
              <w:keepLines w:val="0"/>
              <w:pageBreakBefore w:val="0"/>
              <w:widowControl w:val="0"/>
              <w:kinsoku/>
              <w:wordWrap/>
              <w:overflowPunct/>
              <w:topLinePunct w:val="0"/>
              <w:autoSpaceDE/>
              <w:autoSpaceDN/>
              <w:bidi w:val="0"/>
              <w:adjustRightInd/>
              <w:snapToGrid w:val="0"/>
              <w:spacing w:line="440" w:lineRule="exact"/>
              <w:ind w:left="0"/>
              <w:textAlignment w:val="auto"/>
              <w:rPr>
                <w:color w:val="auto"/>
                <w:sz w:val="24"/>
                <w:highlight w:val="none"/>
              </w:rPr>
            </w:pPr>
            <w:r>
              <w:rPr>
                <w:rFonts w:hint="eastAsia" w:eastAsia="仿宋_GB2312"/>
                <w:color w:val="auto"/>
                <w:sz w:val="24"/>
                <w:highlight w:val="none"/>
              </w:rPr>
              <w:t>后勤保障服务全面，措施具体。具备本省、本市能源审计工作相关主管部门的沟通、协调能力的，在推进能源审计服务过程中，便捷、高效并在</w:t>
            </w:r>
            <w:r>
              <w:rPr>
                <w:rFonts w:hint="eastAsia" w:eastAsia="仿宋_GB2312"/>
                <w:color w:val="auto"/>
                <w:sz w:val="24"/>
                <w:highlight w:val="none"/>
                <w:lang w:val="en-US" w:eastAsia="zh-CN"/>
              </w:rPr>
              <w:t>24</w:t>
            </w:r>
            <w:r>
              <w:rPr>
                <w:rFonts w:hint="eastAsia" w:eastAsia="仿宋_GB2312"/>
                <w:color w:val="auto"/>
                <w:sz w:val="24"/>
                <w:highlight w:val="none"/>
              </w:rPr>
              <w:t>小时内服务到位的，得</w:t>
            </w:r>
            <w:r>
              <w:rPr>
                <w:rFonts w:hint="eastAsia" w:eastAsia="仿宋_GB2312"/>
                <w:color w:val="auto"/>
                <w:sz w:val="24"/>
                <w:highlight w:val="none"/>
                <w:lang w:val="en-US" w:eastAsia="zh-CN"/>
              </w:rPr>
              <w:t>3</w:t>
            </w:r>
            <w:r>
              <w:rPr>
                <w:rFonts w:hint="eastAsia" w:eastAsia="仿宋_GB2312"/>
                <w:color w:val="auto"/>
                <w:sz w:val="24"/>
                <w:highlight w:val="none"/>
              </w:rPr>
              <w:t>分。</w:t>
            </w:r>
          </w:p>
        </w:tc>
        <w:tc>
          <w:tcPr>
            <w:tcW w:w="851" w:type="dxa"/>
            <w:noWrap w:val="0"/>
            <w:vAlign w:val="top"/>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eastAsia="仿宋_GB2312"/>
                <w:color w:val="auto"/>
                <w:sz w:val="24"/>
                <w:highlight w:val="none"/>
              </w:rPr>
            </w:pPr>
          </w:p>
        </w:tc>
        <w:tc>
          <w:tcPr>
            <w:tcW w:w="1703"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eastAsia="仿宋_GB2312"/>
                <w:color w:val="auto"/>
                <w:sz w:val="24"/>
                <w:highlight w:val="none"/>
              </w:rPr>
            </w:pPr>
            <w:r>
              <w:rPr>
                <w:rFonts w:hint="eastAsia" w:eastAsia="仿宋_GB2312"/>
                <w:color w:val="auto"/>
                <w:sz w:val="24"/>
                <w:highlight w:val="none"/>
              </w:rPr>
              <w:t>后勤保障安排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817" w:type="dxa"/>
            <w:noWrap w:val="0"/>
            <w:vAlign w:val="center"/>
          </w:tcPr>
          <w:p>
            <w:pPr>
              <w:pStyle w:val="24"/>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default" w:eastAsia="宋体"/>
                <w:color w:val="auto"/>
                <w:sz w:val="24"/>
                <w:highlight w:val="none"/>
                <w:lang w:val="en-US" w:eastAsia="zh-CN"/>
              </w:rPr>
            </w:pPr>
            <w:r>
              <w:rPr>
                <w:rFonts w:hint="eastAsia" w:eastAsia="仿宋_GB2312"/>
                <w:color w:val="auto"/>
                <w:sz w:val="24"/>
                <w:highlight w:val="none"/>
                <w:lang w:val="en-US" w:eastAsia="zh-CN"/>
              </w:rPr>
              <w:t>1</w:t>
            </w:r>
            <w:r>
              <w:rPr>
                <w:rFonts w:hint="default" w:eastAsia="仿宋_GB2312"/>
                <w:color w:val="auto"/>
                <w:sz w:val="24"/>
                <w:highlight w:val="none"/>
                <w:lang w:eastAsia="zh-CN"/>
              </w:rPr>
              <w:t>1</w:t>
            </w:r>
          </w:p>
        </w:tc>
        <w:tc>
          <w:tcPr>
            <w:tcW w:w="1229" w:type="dxa"/>
            <w:vMerge w:val="continue"/>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eastAsia="仿宋_GB2312"/>
                <w:color w:val="auto"/>
                <w:sz w:val="24"/>
                <w:highlight w:val="none"/>
              </w:rPr>
            </w:pPr>
          </w:p>
        </w:tc>
        <w:tc>
          <w:tcPr>
            <w:tcW w:w="850" w:type="dxa"/>
            <w:noWrap w:val="0"/>
            <w:vAlign w:val="center"/>
          </w:tcPr>
          <w:p>
            <w:pPr>
              <w:pStyle w:val="26"/>
              <w:keepNext w:val="0"/>
              <w:keepLines w:val="0"/>
              <w:pageBreakBefore w:val="0"/>
              <w:widowControl w:val="0"/>
              <w:kinsoku/>
              <w:wordWrap/>
              <w:overflowPunct/>
              <w:topLinePunct w:val="0"/>
              <w:autoSpaceDE/>
              <w:autoSpaceDN/>
              <w:bidi w:val="0"/>
              <w:adjustRightInd/>
              <w:snapToGrid w:val="0"/>
              <w:spacing w:line="440" w:lineRule="exact"/>
              <w:ind w:left="0"/>
              <w:jc w:val="center"/>
              <w:textAlignment w:val="auto"/>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2</w:t>
            </w:r>
          </w:p>
        </w:tc>
        <w:tc>
          <w:tcPr>
            <w:tcW w:w="5103" w:type="dxa"/>
            <w:noWrap w:val="0"/>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textAlignment w:val="auto"/>
              <w:rPr>
                <w:rFonts w:hint="eastAsia" w:eastAsia="仿宋_GB2312"/>
                <w:color w:val="auto"/>
                <w:sz w:val="24"/>
                <w:highlight w:val="none"/>
              </w:rPr>
            </w:pPr>
            <w:r>
              <w:rPr>
                <w:rFonts w:hint="eastAsia" w:eastAsia="仿宋_GB2312"/>
                <w:color w:val="auto"/>
                <w:sz w:val="24"/>
                <w:highlight w:val="none"/>
                <w:lang w:val="en-US" w:eastAsia="zh-CN"/>
              </w:rPr>
              <w:t>1.</w:t>
            </w:r>
            <w:r>
              <w:rPr>
                <w:rFonts w:hint="eastAsia" w:eastAsia="仿宋_GB2312"/>
                <w:color w:val="auto"/>
                <w:sz w:val="24"/>
                <w:highlight w:val="none"/>
              </w:rPr>
              <w:t>能及时响应市能源和重点项目局部门工作要求，具有应急能力的。得</w:t>
            </w:r>
            <w:r>
              <w:rPr>
                <w:rFonts w:hint="eastAsia" w:eastAsia="仿宋_GB2312"/>
                <w:color w:val="auto"/>
                <w:sz w:val="24"/>
                <w:highlight w:val="none"/>
                <w:lang w:val="en-US" w:eastAsia="zh-CN"/>
              </w:rPr>
              <w:t>1</w:t>
            </w:r>
            <w:r>
              <w:rPr>
                <w:rFonts w:hint="eastAsia" w:eastAsia="仿宋_GB2312"/>
                <w:color w:val="auto"/>
                <w:sz w:val="24"/>
                <w:highlight w:val="none"/>
              </w:rPr>
              <w:t>分。</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textAlignment w:val="auto"/>
              <w:rPr>
                <w:rFonts w:hint="eastAsia" w:eastAsia="仿宋_GB2312"/>
                <w:color w:val="auto"/>
                <w:sz w:val="24"/>
                <w:highlight w:val="none"/>
              </w:rPr>
            </w:pPr>
            <w:r>
              <w:rPr>
                <w:rFonts w:hint="eastAsia" w:eastAsia="仿宋_GB2312"/>
                <w:color w:val="auto"/>
                <w:sz w:val="24"/>
                <w:highlight w:val="none"/>
                <w:lang w:val="en-US" w:eastAsia="zh-CN"/>
              </w:rPr>
              <w:t>2.</w:t>
            </w:r>
            <w:r>
              <w:rPr>
                <w:rFonts w:hint="eastAsia" w:eastAsia="仿宋_GB2312"/>
                <w:color w:val="auto"/>
                <w:sz w:val="24"/>
                <w:highlight w:val="none"/>
              </w:rPr>
              <w:t>有固定办公场所并具备齐全的办公设施。得</w:t>
            </w:r>
            <w:r>
              <w:rPr>
                <w:rFonts w:hint="eastAsia" w:eastAsia="仿宋_GB2312"/>
                <w:color w:val="auto"/>
                <w:sz w:val="24"/>
                <w:highlight w:val="none"/>
                <w:lang w:val="en-US" w:eastAsia="zh-CN"/>
              </w:rPr>
              <w:t>1</w:t>
            </w:r>
            <w:r>
              <w:rPr>
                <w:rFonts w:hint="eastAsia" w:eastAsia="仿宋_GB2312"/>
                <w:color w:val="auto"/>
                <w:sz w:val="24"/>
                <w:highlight w:val="none"/>
              </w:rPr>
              <w:t>分。</w:t>
            </w:r>
          </w:p>
        </w:tc>
        <w:tc>
          <w:tcPr>
            <w:tcW w:w="851" w:type="dxa"/>
            <w:noWrap w:val="0"/>
            <w:vAlign w:val="top"/>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eastAsia="仿宋_GB2312"/>
                <w:color w:val="auto"/>
                <w:sz w:val="24"/>
                <w:highlight w:val="none"/>
              </w:rPr>
            </w:pPr>
          </w:p>
        </w:tc>
        <w:tc>
          <w:tcPr>
            <w:tcW w:w="1703" w:type="dxa"/>
            <w:noWrap w:val="0"/>
            <w:vAlign w:val="center"/>
          </w:tcPr>
          <w:p>
            <w:pPr>
              <w:pStyle w:val="24"/>
              <w:keepNext w:val="0"/>
              <w:keepLines w:val="0"/>
              <w:pageBreakBefore w:val="0"/>
              <w:widowControl w:val="0"/>
              <w:kinsoku/>
              <w:wordWrap/>
              <w:overflowPunct/>
              <w:topLinePunct w:val="0"/>
              <w:autoSpaceDE/>
              <w:autoSpaceDN/>
              <w:bidi w:val="0"/>
              <w:adjustRightInd/>
              <w:spacing w:line="440" w:lineRule="exact"/>
              <w:ind w:left="0"/>
              <w:jc w:val="center"/>
              <w:textAlignment w:val="auto"/>
              <w:rPr>
                <w:rFonts w:hint="eastAsia" w:eastAsia="仿宋_GB2312"/>
                <w:color w:val="auto"/>
                <w:sz w:val="24"/>
                <w:highlight w:val="none"/>
              </w:rPr>
            </w:pPr>
            <w:r>
              <w:rPr>
                <w:rFonts w:hint="eastAsia" w:eastAsia="仿宋_GB2312"/>
                <w:color w:val="auto"/>
                <w:sz w:val="24"/>
                <w:highlight w:val="none"/>
              </w:rPr>
              <w:t>后勤保障安排</w:t>
            </w:r>
          </w:p>
        </w:tc>
      </w:tr>
    </w:tbl>
    <w:p>
      <w:pPr>
        <w:keepNext w:val="0"/>
        <w:keepLines w:val="0"/>
        <w:pageBreakBefore w:val="0"/>
        <w:widowControl w:val="0"/>
        <w:kinsoku/>
        <w:wordWrap/>
        <w:overflowPunct/>
        <w:topLinePunct w:val="0"/>
        <w:autoSpaceDE/>
        <w:autoSpaceDN/>
        <w:bidi w:val="0"/>
        <w:adjustRightInd/>
        <w:spacing w:line="560" w:lineRule="exact"/>
        <w:ind w:left="0"/>
        <w:textAlignment w:val="auto"/>
      </w:pPr>
    </w:p>
    <w:p>
      <w:pPr>
        <w:keepNext w:val="0"/>
        <w:keepLines w:val="0"/>
        <w:pageBreakBefore w:val="0"/>
        <w:widowControl w:val="0"/>
        <w:kinsoku/>
        <w:wordWrap/>
        <w:overflowPunct/>
        <w:topLinePunct w:val="0"/>
        <w:autoSpaceDE/>
        <w:autoSpaceDN/>
        <w:bidi w:val="0"/>
        <w:adjustRightInd/>
        <w:spacing w:line="560" w:lineRule="exact"/>
        <w:ind w:left="0"/>
        <w:textAlignment w:val="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20</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7C2A"/>
    <w:rsid w:val="00A54457"/>
    <w:rsid w:val="014E78DE"/>
    <w:rsid w:val="019B298F"/>
    <w:rsid w:val="01B400FB"/>
    <w:rsid w:val="02366930"/>
    <w:rsid w:val="03972A96"/>
    <w:rsid w:val="04186F53"/>
    <w:rsid w:val="054F6E3C"/>
    <w:rsid w:val="06A32CD4"/>
    <w:rsid w:val="08AF41BB"/>
    <w:rsid w:val="090A5059"/>
    <w:rsid w:val="0A146C81"/>
    <w:rsid w:val="0B525A83"/>
    <w:rsid w:val="0BE56114"/>
    <w:rsid w:val="0CD50E15"/>
    <w:rsid w:val="0D2C62D1"/>
    <w:rsid w:val="0E977C34"/>
    <w:rsid w:val="11660C3E"/>
    <w:rsid w:val="124013B7"/>
    <w:rsid w:val="1592274E"/>
    <w:rsid w:val="160C6DB7"/>
    <w:rsid w:val="1626368C"/>
    <w:rsid w:val="16A326AF"/>
    <w:rsid w:val="17BD7096"/>
    <w:rsid w:val="19E902DF"/>
    <w:rsid w:val="1C492FA2"/>
    <w:rsid w:val="1C6A4B03"/>
    <w:rsid w:val="1D046858"/>
    <w:rsid w:val="1D44086E"/>
    <w:rsid w:val="1D8C1E9E"/>
    <w:rsid w:val="1DC03E26"/>
    <w:rsid w:val="20466264"/>
    <w:rsid w:val="216E0E1A"/>
    <w:rsid w:val="251D4FFF"/>
    <w:rsid w:val="278C5631"/>
    <w:rsid w:val="287D389D"/>
    <w:rsid w:val="2AD937E5"/>
    <w:rsid w:val="2B03634C"/>
    <w:rsid w:val="2B8D3A16"/>
    <w:rsid w:val="2D246A02"/>
    <w:rsid w:val="2D86050F"/>
    <w:rsid w:val="2E8D1782"/>
    <w:rsid w:val="2EE27FE6"/>
    <w:rsid w:val="304A5046"/>
    <w:rsid w:val="3409135F"/>
    <w:rsid w:val="34B21328"/>
    <w:rsid w:val="34F44E70"/>
    <w:rsid w:val="353A417B"/>
    <w:rsid w:val="3601487C"/>
    <w:rsid w:val="383C3791"/>
    <w:rsid w:val="39B24073"/>
    <w:rsid w:val="39CA41CA"/>
    <w:rsid w:val="3A992AAD"/>
    <w:rsid w:val="3B035304"/>
    <w:rsid w:val="3D3A05BB"/>
    <w:rsid w:val="3DE824A8"/>
    <w:rsid w:val="3F2C4AF0"/>
    <w:rsid w:val="415E7955"/>
    <w:rsid w:val="44005435"/>
    <w:rsid w:val="44DA1297"/>
    <w:rsid w:val="44E27021"/>
    <w:rsid w:val="457B4F65"/>
    <w:rsid w:val="46FF6335"/>
    <w:rsid w:val="48347E11"/>
    <w:rsid w:val="48657E54"/>
    <w:rsid w:val="48A36F97"/>
    <w:rsid w:val="48A579D8"/>
    <w:rsid w:val="49263B66"/>
    <w:rsid w:val="4A2E47FC"/>
    <w:rsid w:val="4DEF141B"/>
    <w:rsid w:val="4DF05972"/>
    <w:rsid w:val="4E122859"/>
    <w:rsid w:val="4E2808F7"/>
    <w:rsid w:val="4EC6234D"/>
    <w:rsid w:val="4EDE2230"/>
    <w:rsid w:val="4F5648D4"/>
    <w:rsid w:val="528E6B56"/>
    <w:rsid w:val="52BD2084"/>
    <w:rsid w:val="53FB744D"/>
    <w:rsid w:val="548A260C"/>
    <w:rsid w:val="55570219"/>
    <w:rsid w:val="562843AB"/>
    <w:rsid w:val="57287AC2"/>
    <w:rsid w:val="578C3363"/>
    <w:rsid w:val="57F43938"/>
    <w:rsid w:val="58226CC5"/>
    <w:rsid w:val="588D3453"/>
    <w:rsid w:val="58B56ABF"/>
    <w:rsid w:val="59620C29"/>
    <w:rsid w:val="5A887F0C"/>
    <w:rsid w:val="5B056C0B"/>
    <w:rsid w:val="5C274928"/>
    <w:rsid w:val="5CDB1068"/>
    <w:rsid w:val="5FD51985"/>
    <w:rsid w:val="610B4BBF"/>
    <w:rsid w:val="627A192E"/>
    <w:rsid w:val="632C466F"/>
    <w:rsid w:val="65916BF3"/>
    <w:rsid w:val="6650490E"/>
    <w:rsid w:val="691B04C6"/>
    <w:rsid w:val="69FA0CA2"/>
    <w:rsid w:val="6A4A6B1A"/>
    <w:rsid w:val="6A861A1B"/>
    <w:rsid w:val="6AE3260A"/>
    <w:rsid w:val="6BF64E76"/>
    <w:rsid w:val="6CA40049"/>
    <w:rsid w:val="6CAA27F3"/>
    <w:rsid w:val="6CDA005D"/>
    <w:rsid w:val="6D4931D3"/>
    <w:rsid w:val="6DDF2980"/>
    <w:rsid w:val="6E8A0D0B"/>
    <w:rsid w:val="6F052FC3"/>
    <w:rsid w:val="6F0819C2"/>
    <w:rsid w:val="6F703096"/>
    <w:rsid w:val="70941CA4"/>
    <w:rsid w:val="712532B5"/>
    <w:rsid w:val="71AB4B63"/>
    <w:rsid w:val="73C3793E"/>
    <w:rsid w:val="742E7259"/>
    <w:rsid w:val="74E41E1B"/>
    <w:rsid w:val="762102BB"/>
    <w:rsid w:val="76AE25E9"/>
    <w:rsid w:val="77750900"/>
    <w:rsid w:val="77AD4C2F"/>
    <w:rsid w:val="787E30C9"/>
    <w:rsid w:val="797743ED"/>
    <w:rsid w:val="7A437632"/>
    <w:rsid w:val="7EFB69B7"/>
    <w:rsid w:val="7EFD1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paragraph" w:customStyle="1" w:styleId="7">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w:qFormat/>
    <w:uiPriority w:val="0"/>
    <w:pPr>
      <w:widowControl w:val="0"/>
      <w:jc w:val="both"/>
    </w:pPr>
    <w:rPr>
      <w:rFonts w:ascii="Calibri" w:hAnsi="Calibri" w:eastAsia="宋体" w:cs="黑体"/>
      <w:lang w:val="en-US" w:eastAsia="zh-CN" w:bidi="ar-SA"/>
    </w:rPr>
  </w:style>
  <w:style w:type="paragraph" w:customStyle="1" w:styleId="9">
    <w:name w:val="正文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1">
    <w:name w:val="正文 New New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2">
    <w:name w:val="正文 New New New New New New New New New New New"/>
    <w:qFormat/>
    <w:uiPriority w:val="0"/>
    <w:pPr>
      <w:widowControl w:val="0"/>
      <w:jc w:val="both"/>
    </w:pPr>
    <w:rPr>
      <w:rFonts w:ascii="仿宋_GB2312" w:hAnsi="仿宋_GB2312" w:eastAsia="仿宋_GB2312" w:cs="黑体"/>
      <w:sz w:val="32"/>
      <w:szCs w:val="32"/>
      <w:lang w:val="en-US" w:eastAsia="zh-CN" w:bidi="ar-SA"/>
    </w:rPr>
  </w:style>
  <w:style w:type="paragraph" w:customStyle="1" w:styleId="13">
    <w:name w:val="正文 New New New New New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4">
    <w:name w:val="正文 New New New New New New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5">
    <w:name w:val="正文 New New New New New New New New New New New New New New New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6">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17">
    <w:name w:val="正文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24"/>
      <w:lang w:val="en-US" w:eastAsia="zh-CN" w:bidi="ar-SA"/>
    </w:rPr>
  </w:style>
  <w:style w:type="paragraph" w:customStyle="1" w:styleId="18">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24"/>
      <w:lang w:val="en-US" w:eastAsia="zh-CN" w:bidi="ar-SA"/>
    </w:rPr>
  </w:style>
  <w:style w:type="paragraph" w:customStyle="1" w:styleId="19">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lang w:val="en-US" w:eastAsia="zh-CN" w:bidi="ar-SA"/>
    </w:rPr>
  </w:style>
  <w:style w:type="paragraph" w:customStyle="1" w:styleId="2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1">
    <w:name w:val="正文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2">
    <w:name w:val="正文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3">
    <w:name w:val="正文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4">
    <w:name w:val="正文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5">
    <w:name w:val="正文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2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7">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9">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2021-08-19T08:41:00Z</dcterms:created>
  <dc:creator>lenovo</dc:creator>
  <cp:lastModifiedBy>杨志达</cp:lastModifiedBy>
  <cp:lastPrinted>2023-09-15T04:44:00Z</cp:lastPrinted>
  <dcterms:modified xsi:type="dcterms:W3CDTF">2023-09-15T06:28:06Z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