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outlineLvl w:val="9"/>
        <w:rPr>
          <w:rFonts w:hint="eastAsia" w:ascii="方正小标宋简体" w:hAnsi="方正小标宋简体" w:eastAsia="方正小标宋简体" w:cs="方正小标宋简体"/>
          <w:b/>
          <w:bCs/>
          <w:color w:val="000000"/>
          <w:sz w:val="44"/>
          <w:szCs w:val="44"/>
          <w:lang w:val="en-US" w:eastAsia="zh-CN"/>
        </w:rPr>
      </w:pPr>
      <w:r>
        <w:rPr>
          <w:rFonts w:hint="eastAsia" w:ascii="仿宋_GB2312" w:hAnsi="仿宋_GB2312" w:cs="仿宋_GB2312"/>
          <w:sz w:val="32"/>
          <w:szCs w:val="32"/>
          <w:lang w:val="en-US" w:eastAsia="zh-CN"/>
        </w:rPr>
        <w:t>附件1：</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outlineLvl w:val="9"/>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color w:val="000000"/>
          <w:sz w:val="44"/>
          <w:szCs w:val="44"/>
          <w:lang w:val="en-US" w:eastAsia="zh-CN"/>
        </w:rPr>
        <w:t>惠州</w:t>
      </w:r>
      <w:r>
        <w:rPr>
          <w:rFonts w:hint="eastAsia" w:ascii="方正小标宋简体" w:hAnsi="方正小标宋简体" w:eastAsia="方正小标宋简体" w:cs="方正小标宋简体"/>
          <w:b w:val="0"/>
          <w:bCs w:val="0"/>
          <w:color w:val="000000"/>
          <w:sz w:val="44"/>
          <w:szCs w:val="44"/>
        </w:rPr>
        <w:t>市</w:t>
      </w:r>
      <w:r>
        <w:rPr>
          <w:rFonts w:hint="eastAsia" w:ascii="方正小标宋简体" w:hAnsi="方正小标宋简体" w:eastAsia="方正小标宋简体" w:cs="方正小标宋简体"/>
          <w:b w:val="0"/>
          <w:bCs w:val="0"/>
          <w:sz w:val="44"/>
          <w:szCs w:val="44"/>
        </w:rPr>
        <w:t>知识产权证券化</w:t>
      </w:r>
      <w:r>
        <w:rPr>
          <w:rFonts w:hint="eastAsia" w:ascii="方正小标宋简体" w:hAnsi="方正小标宋简体" w:eastAsia="方正小标宋简体" w:cs="方正小标宋简体"/>
          <w:b w:val="0"/>
          <w:bCs w:val="0"/>
          <w:sz w:val="44"/>
          <w:szCs w:val="44"/>
          <w:lang w:eastAsia="zh-CN"/>
        </w:rPr>
        <w:t>促进</w:t>
      </w:r>
      <w:r>
        <w:rPr>
          <w:rFonts w:hint="eastAsia" w:ascii="方正小标宋简体" w:hAnsi="方正小标宋简体" w:eastAsia="方正小标宋简体" w:cs="方正小标宋简体"/>
          <w:b w:val="0"/>
          <w:bCs w:val="0"/>
          <w:sz w:val="44"/>
          <w:szCs w:val="44"/>
        </w:rPr>
        <w:t>项目申报指南</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outlineLvl w:val="9"/>
        <w:rPr>
          <w:rFonts w:eastAsia="黑体"/>
          <w:sz w:val="32"/>
          <w:szCs w:val="32"/>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540" w:lineRule="exact"/>
        <w:ind w:firstLine="640" w:firstLineChars="200"/>
        <w:textAlignment w:val="auto"/>
        <w:outlineLvl w:val="9"/>
        <w:rPr>
          <w:rFonts w:hint="eastAsia" w:eastAsia="黑体"/>
          <w:sz w:val="32"/>
          <w:szCs w:val="32"/>
          <w:lang w:val="en-US" w:eastAsia="zh-CN"/>
        </w:rPr>
      </w:pPr>
      <w:r>
        <w:rPr>
          <w:rFonts w:eastAsia="黑体"/>
          <w:sz w:val="32"/>
          <w:szCs w:val="32"/>
        </w:rPr>
        <w:t>项目名称</w:t>
      </w:r>
      <w:r>
        <w:rPr>
          <w:rFonts w:hint="eastAsia" w:eastAsia="黑体"/>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outlineLvl w:val="9"/>
        <w:rPr>
          <w:sz w:val="32"/>
          <w:szCs w:val="32"/>
        </w:rPr>
      </w:pPr>
      <w:r>
        <w:rPr>
          <w:rFonts w:hint="eastAsia" w:ascii="仿宋_GB2312"/>
          <w:sz w:val="32"/>
          <w:szCs w:val="32"/>
          <w:lang w:val="en-US" w:eastAsia="zh-CN"/>
        </w:rPr>
        <w:t>惠州市</w:t>
      </w:r>
      <w:r>
        <w:rPr>
          <w:rFonts w:hint="eastAsia" w:ascii="仿宋_GB2312"/>
          <w:sz w:val="32"/>
          <w:szCs w:val="32"/>
        </w:rPr>
        <w:t>知识产权证券化</w:t>
      </w:r>
      <w:r>
        <w:rPr>
          <w:rFonts w:hint="eastAsia" w:ascii="仿宋_GB2312"/>
          <w:sz w:val="32"/>
          <w:szCs w:val="32"/>
          <w:lang w:eastAsia="zh-CN"/>
        </w:rPr>
        <w:t>促进</w:t>
      </w:r>
      <w:r>
        <w:rPr>
          <w:rFonts w:hint="eastAsia" w:ascii="仿宋_GB2312"/>
          <w:sz w:val="32"/>
          <w:szCs w:val="32"/>
        </w:rPr>
        <w:t>项目</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hint="eastAsia" w:ascii="仿宋" w:hAnsi="仿宋" w:eastAsia="黑体" w:cs="仿宋"/>
          <w:sz w:val="32"/>
          <w:szCs w:val="32"/>
          <w:lang w:eastAsia="zh-CN"/>
        </w:rPr>
      </w:pPr>
      <w:r>
        <w:rPr>
          <w:rFonts w:hint="eastAsia" w:eastAsia="黑体"/>
          <w:sz w:val="32"/>
          <w:szCs w:val="32"/>
        </w:rPr>
        <w:t>二、</w:t>
      </w:r>
      <w:r>
        <w:rPr>
          <w:rFonts w:eastAsia="黑体"/>
          <w:sz w:val="32"/>
          <w:szCs w:val="32"/>
        </w:rPr>
        <w:t>项目任务</w:t>
      </w:r>
      <w:r>
        <w:rPr>
          <w:rFonts w:hint="eastAsia" w:eastAsia="黑体"/>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（一）制定</w:t>
      </w:r>
      <w:r>
        <w:rPr>
          <w:rFonts w:hint="eastAsia" w:ascii="仿宋_GB2312" w:hAnsi="仿宋_GB2312" w:eastAsia="仿宋_GB2312" w:cs="仿宋_GB2312"/>
          <w:sz w:val="32"/>
          <w:szCs w:val="32"/>
          <w:lang w:val="en-US" w:eastAsia="zh-CN"/>
        </w:rPr>
        <w:t>惠州</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知识产权证券化具体实施方案。</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（二）遴选</w:t>
      </w:r>
      <w:r>
        <w:rPr>
          <w:rFonts w:hint="eastAsia" w:ascii="仿宋_GB2312" w:hAnsi="仿宋_GB2312" w:eastAsia="仿宋_GB2312" w:cs="仿宋_GB2312"/>
          <w:sz w:val="32"/>
          <w:szCs w:val="32"/>
          <w:lang w:val="en-US" w:eastAsia="zh-CN"/>
        </w:rPr>
        <w:t>惠州</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bCs/>
          <w:sz w:val="32"/>
          <w:szCs w:val="32"/>
        </w:rPr>
        <w:t>战略性新兴产业</w:t>
      </w:r>
      <w:r>
        <w:rPr>
          <w:rFonts w:hint="eastAsia" w:ascii="仿宋_GB2312" w:hAnsi="仿宋_GB2312" w:eastAsia="仿宋_GB2312" w:cs="仿宋_GB2312"/>
          <w:sz w:val="32"/>
          <w:szCs w:val="32"/>
        </w:rPr>
        <w:t>企业并组建</w:t>
      </w:r>
      <w:r>
        <w:rPr>
          <w:rFonts w:hint="eastAsia" w:ascii="仿宋_GB2312" w:hAnsi="仿宋_GB2312" w:eastAsia="仿宋_GB2312" w:cs="仿宋_GB2312"/>
          <w:sz w:val="32"/>
          <w:szCs w:val="32"/>
          <w:lang w:eastAsia="zh-CN"/>
        </w:rPr>
        <w:t>证券化</w:t>
      </w:r>
      <w:r>
        <w:rPr>
          <w:rFonts w:hint="eastAsia" w:ascii="仿宋_GB2312" w:hAnsi="仿宋_GB2312" w:eastAsia="仿宋_GB2312" w:cs="仿宋_GB2312"/>
          <w:sz w:val="32"/>
          <w:szCs w:val="32"/>
        </w:rPr>
        <w:t>知识产权资产池。</w:t>
      </w:r>
      <w:r>
        <w:rPr>
          <w:rFonts w:hint="eastAsia" w:ascii="仿宋_GB2312" w:hAnsi="仿宋_GB2312" w:eastAsia="仿宋_GB2312" w:cs="仿宋_GB2312"/>
          <w:sz w:val="32"/>
          <w:szCs w:val="32"/>
          <w:lang w:val="en-US" w:eastAsia="zh-CN"/>
        </w:rPr>
        <w:t>遴选不少于50家企业，经多轮筛选，确定10-15家意向企业。</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负责挑</w:t>
      </w:r>
      <w:bookmarkStart w:id="1" w:name="_GoBack"/>
      <w:bookmarkEnd w:id="1"/>
      <w:r>
        <w:rPr>
          <w:rFonts w:hint="eastAsia" w:ascii="仿宋_GB2312" w:hAnsi="仿宋_GB2312" w:eastAsia="仿宋_GB2312" w:cs="仿宋_GB2312"/>
          <w:sz w:val="32"/>
          <w:szCs w:val="32"/>
          <w:lang w:val="en-US" w:eastAsia="zh-CN"/>
        </w:rPr>
        <w:t>选</w:t>
      </w:r>
      <w:r>
        <w:rPr>
          <w:rFonts w:hint="eastAsia" w:ascii="仿宋_GB2312" w:hAnsi="仿宋_GB2312" w:eastAsia="仿宋_GB2312" w:cs="仿宋_GB2312"/>
          <w:sz w:val="32"/>
          <w:szCs w:val="32"/>
        </w:rPr>
        <w:t>具有AAA信用等级的企业或机构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并协调该企业或机构为</w:t>
      </w:r>
      <w:r>
        <w:rPr>
          <w:rFonts w:hint="eastAsia" w:ascii="仿宋_GB2312" w:hAnsi="仿宋_GB2312" w:cs="仿宋_GB2312"/>
          <w:sz w:val="32"/>
          <w:szCs w:val="32"/>
          <w:lang w:val="en-US" w:eastAsia="zh-CN"/>
        </w:rPr>
        <w:t>惠州</w:t>
      </w:r>
      <w:r>
        <w:rPr>
          <w:rFonts w:hint="eastAsia" w:ascii="仿宋_GB2312" w:hAnsi="仿宋_GB2312" w:eastAsia="仿宋_GB2312" w:cs="仿宋_GB2312"/>
          <w:sz w:val="32"/>
          <w:szCs w:val="32"/>
          <w:lang w:val="en-US" w:eastAsia="zh-CN"/>
        </w:rPr>
        <w:t>市知识产权证券化产品提供增信担保</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确定储架发行结构、入池资产标准，基本确定首期入池资产。</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（五）完成计划说明书初稿、交易文件初稿及评级报告初稿。</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（六）完成内部质控及内核流程，出具相关文件并报送</w:t>
      </w:r>
      <w:bookmarkStart w:id="0" w:name="OLE_LINK1"/>
      <w:r>
        <w:rPr>
          <w:rFonts w:hint="eastAsia" w:ascii="仿宋_GB2312" w:hAnsi="仿宋_GB2312" w:eastAsia="仿宋_GB2312" w:cs="仿宋_GB2312"/>
          <w:sz w:val="32"/>
          <w:szCs w:val="32"/>
          <w:lang w:eastAsia="zh-CN"/>
        </w:rPr>
        <w:t>证券交易所</w:t>
      </w:r>
      <w:bookmarkEnd w:id="0"/>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（七）争取202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年内向</w:t>
      </w:r>
      <w:r>
        <w:rPr>
          <w:rFonts w:hint="eastAsia" w:ascii="仿宋_GB2312" w:hAnsi="仿宋_GB2312" w:eastAsia="仿宋_GB2312" w:cs="仿宋_GB2312"/>
          <w:sz w:val="32"/>
          <w:szCs w:val="32"/>
          <w:lang w:eastAsia="zh-CN"/>
        </w:rPr>
        <w:t>证券交易所</w:t>
      </w:r>
      <w:r>
        <w:rPr>
          <w:rFonts w:hint="eastAsia" w:ascii="仿宋_GB2312" w:hAnsi="仿宋_GB2312" w:eastAsia="仿宋_GB2312" w:cs="仿宋_GB2312"/>
          <w:sz w:val="32"/>
          <w:szCs w:val="32"/>
        </w:rPr>
        <w:t>完成反馈并领取无异议函。</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w:t>
      </w:r>
      <w:r>
        <w:rPr>
          <w:rFonts w:hint="eastAsia" w:ascii="仿宋_GB2312" w:hAnsi="仿宋_GB2312" w:eastAsia="仿宋_GB2312" w:cs="仿宋_GB2312"/>
          <w:sz w:val="32"/>
          <w:szCs w:val="32"/>
          <w:lang w:eastAsia="zh-CN"/>
        </w:rPr>
        <w:t>争取</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日前完成</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期1亿元</w:t>
      </w:r>
      <w:r>
        <w:rPr>
          <w:rFonts w:hint="eastAsia" w:ascii="仿宋_GB2312" w:hAnsi="仿宋_GB2312" w:eastAsia="仿宋_GB2312" w:cs="仿宋_GB2312"/>
          <w:sz w:val="32"/>
          <w:szCs w:val="32"/>
          <w:lang w:val="en-US" w:eastAsia="zh-CN"/>
        </w:rPr>
        <w:t>以上</w:t>
      </w:r>
      <w:r>
        <w:rPr>
          <w:rFonts w:hint="eastAsia" w:ascii="仿宋_GB2312" w:hAnsi="仿宋_GB2312" w:eastAsia="仿宋_GB2312" w:cs="仿宋_GB2312"/>
          <w:sz w:val="32"/>
          <w:szCs w:val="32"/>
        </w:rPr>
        <w:t>知识产权证券化产品的发行工作。</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（九）完成知识产权证券化产品的发行工作</w:t>
      </w:r>
      <w:r>
        <w:rPr>
          <w:rFonts w:hint="eastAsia" w:ascii="仿宋_GB2312" w:hAnsi="仿宋_GB2312" w:eastAsia="仿宋_GB2312" w:cs="仿宋_GB2312"/>
          <w:sz w:val="32"/>
          <w:szCs w:val="32"/>
          <w:lang w:val="en-US" w:eastAsia="zh-CN"/>
        </w:rPr>
        <w:t>后，负责</w:t>
      </w:r>
      <w:r>
        <w:rPr>
          <w:rFonts w:hint="eastAsia" w:ascii="仿宋_GB2312" w:hAnsi="仿宋_GB2312" w:eastAsia="仿宋_GB2312" w:cs="仿宋_GB2312"/>
          <w:sz w:val="32"/>
          <w:szCs w:val="32"/>
          <w:lang w:eastAsia="zh-CN"/>
        </w:rPr>
        <w:t>召开</w:t>
      </w:r>
      <w:r>
        <w:rPr>
          <w:rFonts w:hint="eastAsia" w:ascii="仿宋_GB2312" w:hAnsi="仿宋_GB2312" w:eastAsia="仿宋_GB2312" w:cs="仿宋_GB2312"/>
          <w:sz w:val="32"/>
          <w:szCs w:val="32"/>
          <w:lang w:val="en-US" w:eastAsia="zh-CN"/>
        </w:rPr>
        <w:t>1场</w:t>
      </w:r>
      <w:r>
        <w:rPr>
          <w:rFonts w:hint="eastAsia" w:ascii="仿宋_GB2312" w:hAnsi="仿宋_GB2312" w:eastAsia="仿宋_GB2312" w:cs="仿宋_GB2312"/>
          <w:sz w:val="32"/>
          <w:szCs w:val="32"/>
          <w:lang w:eastAsia="zh-CN"/>
        </w:rPr>
        <w:t>知识产权证券化产品发布会，</w:t>
      </w:r>
      <w:r>
        <w:rPr>
          <w:rFonts w:hint="eastAsia" w:ascii="仿宋_GB2312" w:hAnsi="仿宋_GB2312" w:eastAsia="仿宋_GB2312" w:cs="仿宋_GB2312"/>
          <w:sz w:val="32"/>
          <w:szCs w:val="32"/>
        </w:rPr>
        <w:t>总结相关成功经验</w:t>
      </w:r>
      <w:r>
        <w:rPr>
          <w:rFonts w:hint="eastAsia" w:ascii="仿宋_GB2312" w:hAnsi="仿宋_GB2312" w:eastAsia="仿宋_GB2312" w:cs="仿宋_GB2312"/>
          <w:sz w:val="32"/>
          <w:szCs w:val="32"/>
          <w:lang w:val="en-US" w:eastAsia="zh-CN"/>
        </w:rPr>
        <w:t>形成1个典型案例</w:t>
      </w:r>
      <w:r>
        <w:rPr>
          <w:rFonts w:hint="eastAsia" w:ascii="仿宋_GB2312" w:hAnsi="仿宋_GB2312" w:eastAsia="仿宋_GB2312" w:cs="仿宋_GB2312"/>
          <w:sz w:val="32"/>
          <w:szCs w:val="32"/>
        </w:rPr>
        <w:t>通过企业推介及媒体发布等方式宣传。</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ascii="仿宋_GB2312" w:hAnsi="仿宋_GB2312" w:cs="仿宋_GB2312"/>
          <w:sz w:val="32"/>
          <w:szCs w:val="32"/>
        </w:rPr>
      </w:pPr>
      <w:r>
        <w:rPr>
          <w:rFonts w:hint="eastAsia" w:eastAsia="黑体"/>
          <w:sz w:val="32"/>
          <w:szCs w:val="32"/>
        </w:rPr>
        <w:t>三、</w:t>
      </w:r>
      <w:r>
        <w:rPr>
          <w:rFonts w:eastAsia="黑体"/>
          <w:sz w:val="32"/>
          <w:szCs w:val="32"/>
        </w:rPr>
        <w:t>申报条件</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本项目</w:t>
      </w:r>
      <w:r>
        <w:rPr>
          <w:rFonts w:hint="eastAsia" w:ascii="仿宋_GB2312" w:hAnsi="仿宋_GB2312" w:eastAsia="仿宋_GB2312" w:cs="仿宋_GB2312"/>
          <w:sz w:val="32"/>
          <w:szCs w:val="32"/>
        </w:rPr>
        <w:t>申报主体应为</w:t>
      </w:r>
      <w:r>
        <w:rPr>
          <w:rFonts w:hint="eastAsia"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rPr>
        <w:t>内依法登记设立或注册的</w:t>
      </w:r>
      <w:r>
        <w:rPr>
          <w:rFonts w:hint="eastAsia" w:ascii="仿宋_GB2312" w:hAnsi="仿宋_GB2312" w:cs="仿宋_GB2312"/>
          <w:sz w:val="32"/>
          <w:szCs w:val="32"/>
          <w:lang w:val="en-US" w:eastAsia="zh-CN"/>
        </w:rPr>
        <w:t>企事业单位</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申报主体应具备独立</w:t>
      </w: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rPr>
        <w:t>大批量专利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商标</w:t>
      </w:r>
      <w:r>
        <w:rPr>
          <w:rFonts w:hint="eastAsia" w:ascii="仿宋_GB2312" w:hAnsi="仿宋_GB2312" w:eastAsia="仿宋_GB2312" w:cs="仿宋_GB2312"/>
          <w:sz w:val="32"/>
          <w:szCs w:val="32"/>
        </w:rPr>
        <w:t>价值</w:t>
      </w:r>
      <w:r>
        <w:rPr>
          <w:rFonts w:hint="eastAsia" w:ascii="仿宋_GB2312" w:hAnsi="仿宋_GB2312" w:eastAsia="仿宋_GB2312" w:cs="仿宋_GB2312"/>
          <w:sz w:val="32"/>
          <w:szCs w:val="32"/>
          <w:lang w:val="en-US" w:eastAsia="zh-CN"/>
        </w:rPr>
        <w:t>估值</w:t>
      </w:r>
      <w:r>
        <w:rPr>
          <w:rFonts w:hint="eastAsia" w:ascii="仿宋_GB2312" w:hAnsi="仿宋_GB2312" w:eastAsia="仿宋_GB2312" w:cs="仿宋_GB2312"/>
          <w:sz w:val="32"/>
          <w:szCs w:val="32"/>
        </w:rPr>
        <w:t>分析研究的能力，并拥有开展大批量专利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商标</w:t>
      </w:r>
      <w:r>
        <w:rPr>
          <w:rFonts w:hint="eastAsia" w:ascii="仿宋_GB2312" w:hAnsi="仿宋_GB2312" w:eastAsia="仿宋_GB2312" w:cs="仿宋_GB2312"/>
          <w:sz w:val="32"/>
          <w:szCs w:val="32"/>
        </w:rPr>
        <w:t>价值分析和整体研究项目的成功经验。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三</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申报主体应具备</w:t>
      </w:r>
      <w:r>
        <w:rPr>
          <w:rFonts w:hint="eastAsia" w:ascii="仿宋_GB2312" w:hAnsi="仿宋_GB2312" w:eastAsia="仿宋_GB2312" w:cs="仿宋_GB2312"/>
          <w:sz w:val="32"/>
          <w:szCs w:val="32"/>
          <w:lang w:val="en-US" w:eastAsia="zh-CN"/>
        </w:rPr>
        <w:t>相应的</w:t>
      </w:r>
      <w:r>
        <w:rPr>
          <w:rFonts w:hint="eastAsia" w:ascii="仿宋_GB2312" w:hAnsi="仿宋_GB2312" w:eastAsia="仿宋_GB2312" w:cs="仿宋_GB2312"/>
          <w:sz w:val="32"/>
          <w:szCs w:val="32"/>
          <w:lang w:eastAsia="zh-CN"/>
        </w:rPr>
        <w:t>专利、</w:t>
      </w:r>
      <w:r>
        <w:rPr>
          <w:rFonts w:hint="eastAsia" w:ascii="仿宋_GB2312" w:hAnsi="仿宋_GB2312" w:eastAsia="仿宋_GB2312" w:cs="仿宋_GB2312"/>
          <w:sz w:val="32"/>
          <w:szCs w:val="32"/>
          <w:lang w:val="en-US" w:eastAsia="zh-CN"/>
        </w:rPr>
        <w:t>商标知识产权</w:t>
      </w:r>
      <w:r>
        <w:rPr>
          <w:rFonts w:hint="eastAsia" w:ascii="仿宋_GB2312" w:hAnsi="仿宋_GB2312" w:eastAsia="仿宋_GB2312" w:cs="仿宋_GB2312"/>
          <w:sz w:val="32"/>
          <w:szCs w:val="32"/>
          <w:lang w:eastAsia="zh-CN"/>
        </w:rPr>
        <w:t>数据库，</w:t>
      </w:r>
      <w:r>
        <w:rPr>
          <w:rFonts w:hint="eastAsia" w:ascii="仿宋_GB2312" w:hAnsi="仿宋_GB2312" w:eastAsia="仿宋_GB2312" w:cs="仿宋_GB2312"/>
          <w:sz w:val="32"/>
          <w:szCs w:val="32"/>
          <w:lang w:val="en-US" w:eastAsia="zh-CN"/>
        </w:rPr>
        <w:t>能独立开展企业专利商标数据分析</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具备</w:t>
      </w:r>
      <w:r>
        <w:rPr>
          <w:rFonts w:hint="eastAsia" w:ascii="仿宋_GB2312" w:hAnsi="仿宋_GB2312" w:eastAsia="仿宋_GB2312" w:cs="仿宋_GB2312"/>
          <w:sz w:val="32"/>
          <w:szCs w:val="32"/>
          <w:lang w:eastAsia="zh-CN"/>
        </w:rPr>
        <w:t>协调</w:t>
      </w:r>
      <w:r>
        <w:rPr>
          <w:rFonts w:hint="eastAsia" w:ascii="仿宋_GB2312" w:hAnsi="仿宋_GB2312" w:eastAsia="仿宋_GB2312" w:cs="仿宋_GB2312"/>
          <w:sz w:val="32"/>
          <w:szCs w:val="32"/>
          <w:lang w:val="en-US" w:eastAsia="zh-CN"/>
        </w:rPr>
        <w:t>省内</w:t>
      </w:r>
      <w:r>
        <w:rPr>
          <w:rFonts w:hint="eastAsia" w:ascii="仿宋_GB2312" w:hAnsi="仿宋_GB2312" w:eastAsia="仿宋_GB2312" w:cs="仿宋_GB2312"/>
          <w:sz w:val="32"/>
          <w:szCs w:val="32"/>
        </w:rPr>
        <w:t>具有AAA信用等级的企业或机构为</w:t>
      </w:r>
      <w:r>
        <w:rPr>
          <w:rFonts w:hint="eastAsia" w:ascii="仿宋_GB2312" w:hAnsi="仿宋_GB2312" w:eastAsia="仿宋_GB2312" w:cs="仿宋_GB2312"/>
          <w:sz w:val="32"/>
          <w:szCs w:val="32"/>
          <w:lang w:val="en-US" w:eastAsia="zh-CN"/>
        </w:rPr>
        <w:t>惠州</w:t>
      </w:r>
      <w:r>
        <w:rPr>
          <w:rFonts w:hint="eastAsia" w:ascii="仿宋_GB2312" w:hAnsi="仿宋_GB2312" w:eastAsia="仿宋_GB2312" w:cs="仿宋_GB2312"/>
          <w:sz w:val="32"/>
          <w:szCs w:val="32"/>
        </w:rPr>
        <w:t>市知识产权证券化产品</w:t>
      </w:r>
      <w:r>
        <w:rPr>
          <w:rFonts w:hint="eastAsia" w:ascii="仿宋_GB2312" w:hAnsi="仿宋_GB2312" w:eastAsia="仿宋_GB2312" w:cs="仿宋_GB2312"/>
          <w:sz w:val="32"/>
          <w:szCs w:val="32"/>
          <w:lang w:val="en-US" w:eastAsia="zh-CN"/>
        </w:rPr>
        <w:t>发行</w:t>
      </w:r>
      <w:r>
        <w:rPr>
          <w:rFonts w:hint="eastAsia" w:ascii="仿宋_GB2312" w:hAnsi="仿宋_GB2312" w:eastAsia="仿宋_GB2312" w:cs="仿宋_GB2312"/>
          <w:sz w:val="32"/>
          <w:szCs w:val="32"/>
        </w:rPr>
        <w:t>提供增信担保</w:t>
      </w:r>
      <w:r>
        <w:rPr>
          <w:rFonts w:hint="eastAsia" w:ascii="仿宋_GB2312" w:hAnsi="仿宋_GB2312" w:eastAsia="仿宋_GB2312" w:cs="仿宋_GB2312"/>
          <w:sz w:val="32"/>
          <w:szCs w:val="32"/>
          <w:lang w:val="en-US" w:eastAsia="zh-CN"/>
        </w:rPr>
        <w:t>的能力</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申报主体应熟悉知识产权证券化业务、具有完成知识产权证券化项目所必需的专业能力、人力资源、数据信息资源等，具备组织以及协调项目各参与主体、服务机构以及政府部门的能力。</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六）具备国内证券交易所出具同意发行知识产权证券化产品无异议函的单位优先。</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ascii="仿宋_GB2312" w:hAnsi="仿宋_GB2312" w:cs="仿宋_GB2312"/>
          <w:sz w:val="32"/>
          <w:szCs w:val="32"/>
        </w:rPr>
      </w:pPr>
      <w:r>
        <w:rPr>
          <w:rFonts w:hint="eastAsia" w:eastAsia="黑体"/>
          <w:sz w:val="32"/>
          <w:szCs w:val="32"/>
        </w:rPr>
        <w:t>四</w:t>
      </w:r>
      <w:r>
        <w:rPr>
          <w:rFonts w:eastAsia="黑体"/>
          <w:sz w:val="32"/>
          <w:szCs w:val="32"/>
        </w:rPr>
        <w:t>、申报材料</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cs="仿宋_GB2312"/>
          <w:sz w:val="32"/>
          <w:szCs w:val="32"/>
        </w:rPr>
        <w:t>（一）《项目申报书》</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ascii="仿宋_GB2312" w:hAnsi="仿宋_GB2312" w:cs="仿宋_GB2312"/>
          <w:sz w:val="32"/>
          <w:szCs w:val="32"/>
        </w:rPr>
      </w:pPr>
      <w:r>
        <w:rPr>
          <w:rFonts w:hint="eastAsia" w:ascii="仿宋_GB2312" w:hAnsi="仿宋_GB2312" w:cs="仿宋_GB2312"/>
          <w:sz w:val="32"/>
          <w:szCs w:val="32"/>
        </w:rPr>
        <w:t>（二）机构法人资格证书或营业执照加盖公章的复印件；</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eastAsia="黑体"/>
          <w:sz w:val="32"/>
          <w:szCs w:val="32"/>
        </w:rPr>
      </w:pPr>
      <w:r>
        <w:rPr>
          <w:rFonts w:hint="eastAsia" w:ascii="仿宋_GB2312" w:hAnsi="仿宋_GB2312" w:cs="仿宋_GB2312"/>
          <w:sz w:val="32"/>
          <w:szCs w:val="32"/>
        </w:rPr>
        <w:t>（</w:t>
      </w:r>
      <w:r>
        <w:rPr>
          <w:rFonts w:hint="eastAsia" w:ascii="仿宋_GB2312" w:hAnsi="仿宋_GB2312" w:cs="仿宋_GB2312"/>
          <w:sz w:val="32"/>
          <w:szCs w:val="32"/>
          <w:lang w:val="en-US" w:eastAsia="zh-CN"/>
        </w:rPr>
        <w:t>三</w:t>
      </w:r>
      <w:r>
        <w:rPr>
          <w:rFonts w:hint="eastAsia" w:ascii="仿宋_GB2312" w:hAnsi="仿宋_GB2312" w:cs="仿宋_GB2312"/>
          <w:sz w:val="32"/>
          <w:szCs w:val="32"/>
        </w:rPr>
        <w:t>）其它证明材料。</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outlineLvl w:val="9"/>
        <w:rPr>
          <w:rFonts w:ascii="仿宋_GB2312" w:hAnsi="仿宋_GB2312" w:cs="仿宋_GB2312"/>
          <w:color w:val="000000"/>
          <w:sz w:val="32"/>
          <w:szCs w:val="32"/>
        </w:rPr>
      </w:pPr>
      <w:r>
        <w:rPr>
          <w:rFonts w:hint="eastAsia" w:eastAsia="黑体"/>
          <w:sz w:val="32"/>
          <w:szCs w:val="32"/>
        </w:rPr>
        <w:t>五、经费额度</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outlineLvl w:val="9"/>
        <w:rPr>
          <w:rFonts w:hint="eastAsia" w:ascii="仿宋_GB2312" w:hAnsi="仿宋_GB2312" w:cs="仿宋_GB2312"/>
          <w:color w:val="000000"/>
          <w:sz w:val="32"/>
          <w:szCs w:val="32"/>
        </w:rPr>
      </w:pPr>
      <w:r>
        <w:rPr>
          <w:rFonts w:hint="eastAsia" w:ascii="仿宋_GB2312" w:hAnsi="仿宋_GB2312" w:cs="仿宋_GB2312"/>
          <w:color w:val="000000"/>
          <w:sz w:val="32"/>
          <w:szCs w:val="32"/>
          <w:lang w:eastAsia="zh-CN"/>
        </w:rPr>
        <w:t>项目费用</w:t>
      </w:r>
      <w:r>
        <w:rPr>
          <w:rFonts w:hint="eastAsia" w:ascii="仿宋_GB2312" w:hAnsi="仿宋_GB2312" w:cs="仿宋_GB2312"/>
          <w:color w:val="000000"/>
          <w:sz w:val="32"/>
          <w:szCs w:val="32"/>
          <w:lang w:val="en-US" w:eastAsia="zh-CN"/>
        </w:rPr>
        <w:t>50</w:t>
      </w:r>
      <w:r>
        <w:rPr>
          <w:rFonts w:hint="eastAsia" w:ascii="仿宋_GB2312" w:hAnsi="仿宋_GB2312" w:cs="仿宋_GB2312"/>
          <w:color w:val="000000"/>
          <w:sz w:val="32"/>
          <w:szCs w:val="32"/>
        </w:rPr>
        <w:t>万</w:t>
      </w:r>
      <w:r>
        <w:rPr>
          <w:rFonts w:hint="eastAsia" w:ascii="仿宋_GB2312" w:hAnsi="仿宋_GB2312" w:cs="仿宋_GB2312"/>
          <w:color w:val="000000"/>
          <w:sz w:val="32"/>
          <w:szCs w:val="32"/>
          <w:lang w:eastAsia="zh-CN"/>
        </w:rPr>
        <w:t>元</w:t>
      </w:r>
      <w:r>
        <w:rPr>
          <w:rFonts w:hint="eastAsia" w:ascii="仿宋_GB2312" w:hAnsi="仿宋_GB2312" w:cs="仿宋_GB2312"/>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both"/>
        <w:textAlignment w:val="auto"/>
        <w:outlineLvl w:val="9"/>
        <w:rPr>
          <w:rFonts w:hint="eastAsia" w:ascii="方正小标宋简体" w:hAnsi="方正小标宋简体" w:eastAsia="方正小标宋简体" w:cs="方正小标宋简体"/>
          <w:sz w:val="44"/>
          <w:szCs w:val="44"/>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9CE29"/>
    <w:multiLevelType w:val="singleLevel"/>
    <w:tmpl w:val="0409CE2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F34FAF"/>
    <w:rsid w:val="05401BF2"/>
    <w:rsid w:val="1532783A"/>
    <w:rsid w:val="176D2507"/>
    <w:rsid w:val="371E6743"/>
    <w:rsid w:val="4B60348D"/>
    <w:rsid w:val="4CA01F0C"/>
    <w:rsid w:val="563518C0"/>
    <w:rsid w:val="65F34FAF"/>
    <w:rsid w:val="6B9226AC"/>
    <w:rsid w:val="71CF6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仿宋_GB2312" w:cs="Times New Roman"/>
      <w:kern w:val="2"/>
      <w:sz w:val="30"/>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市质量技术监督局</Company>
  <Pages>1</Pages>
  <Words>0</Words>
  <Characters>0</Characters>
  <Lines>0</Lines>
  <Paragraphs>0</Paragraphs>
  <TotalTime>1</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2023-06-29T09:19:00Z</dcterms:created>
  <dc:creator>TG</dc:creator>
  <cp:lastModifiedBy>TG</cp:lastModifiedBy>
  <cp:lastPrinted>2023-07-07T07:16:00Z</cp:lastPrinted>
  <dcterms:modified xsi:type="dcterms:W3CDTF">2023-07-20T03:20:45Z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