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44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20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23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年惠州市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eastAsia="zh-CN"/>
        </w:rPr>
        <w:t>促进经济高质量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发展专项资金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(大宗商品进口支持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）项目申报指南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　　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支持对象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6" w:firstLineChars="199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（一）依法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在我市登记注册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成立的企业法人或单位法人，且是《中华人民共和国海关进口货物报关单》上的境内收货人。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6" w:firstLineChars="199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（二）具有健全的财务管理机构、严格的财务管理制度和合格的财务管理人员。企业法人应产权明晰，实行独立核算。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36" w:firstLineChars="199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（三）运营和财务状况良好，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经查询企业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无不良信用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记录，未拖欠应缴还的财政资金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5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支持内容和标准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5"/>
        <w:textAlignment w:val="auto"/>
        <w:rPr>
          <w:rFonts w:hint="eastAsia" w:ascii="仿宋_GB2312" w:eastAsia="仿宋_GB2312" w:cs="仿宋_GB2312"/>
          <w:i w:val="0"/>
          <w:caps w:val="0"/>
          <w:color w:val="31313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0"/>
        </w:rPr>
        <w:t>进口列入《惠州市主要进口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0"/>
          <w:lang w:eastAsia="zh-CN"/>
        </w:rPr>
        <w:t>大宗商品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</w:rPr>
        <w:t>目录》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eastAsia="zh-CN"/>
        </w:rPr>
        <w:t>的大宗商品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，金</w:t>
      </w:r>
      <w:r>
        <w:rPr>
          <w:rFonts w:hint="eastAsia" w:ascii="仿宋_GB2312" w:eastAsia="仿宋_GB2312" w:cs="仿宋_GB2312"/>
          <w:i w:val="0"/>
          <w:caps w:val="0"/>
          <w:color w:val="31313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额在2亿元以上且纳入我市统计，给予</w:t>
      </w:r>
      <w:r>
        <w:rPr>
          <w:rFonts w:hint="eastAsia" w:ascii="仿宋_GB2312" w:hAnsi="Calibri" w:eastAsia="仿宋_GB2312" w:cs="仿宋_GB2312"/>
          <w:i w:val="0"/>
          <w:caps w:val="0"/>
          <w:color w:val="31313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一次性</w:t>
      </w:r>
      <w:r>
        <w:rPr>
          <w:rFonts w:hint="default" w:ascii="仿宋_GB2312" w:hAnsi="Calibri" w:eastAsia="仿宋_GB2312" w:cs="仿宋_GB2312"/>
          <w:i w:val="0"/>
          <w:caps w:val="0"/>
          <w:color w:val="31313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不超过</w:t>
      </w:r>
      <w:r>
        <w:rPr>
          <w:rFonts w:hint="eastAsia" w:ascii="仿宋_GB2312" w:eastAsia="仿宋_GB2312" w:cs="仿宋_GB2312"/>
          <w:i w:val="0"/>
          <w:caps w:val="0"/>
          <w:color w:val="31313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i w:val="0"/>
          <w:caps w:val="0"/>
          <w:color w:val="31313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万元的支持</w:t>
      </w:r>
      <w:r>
        <w:rPr>
          <w:rFonts w:hint="eastAsia" w:ascii="仿宋_GB2312" w:eastAsia="仿宋_GB2312" w:cs="仿宋_GB2312"/>
          <w:i w:val="0"/>
          <w:caps w:val="0"/>
          <w:color w:val="31313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5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0"/>
        </w:rPr>
        <w:t>进口列入《惠州市主要进口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0"/>
          <w:lang w:eastAsia="zh-CN"/>
        </w:rPr>
        <w:t>大宗商品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</w:rPr>
        <w:t>目录》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eastAsia="zh-CN"/>
        </w:rPr>
        <w:t>的大宗商品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，金</w:t>
      </w:r>
      <w:r>
        <w:rPr>
          <w:rFonts w:hint="eastAsia" w:ascii="仿宋_GB2312" w:eastAsia="仿宋_GB2312" w:cs="仿宋_GB2312"/>
          <w:i w:val="0"/>
          <w:caps w:val="0"/>
          <w:color w:val="31313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额在10亿元以上且纳入我市统计，给予</w:t>
      </w:r>
      <w:r>
        <w:rPr>
          <w:rFonts w:hint="eastAsia" w:ascii="仿宋_GB2312" w:hAnsi="Calibri" w:eastAsia="仿宋_GB2312" w:cs="仿宋_GB2312"/>
          <w:i w:val="0"/>
          <w:caps w:val="0"/>
          <w:color w:val="31313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一次性</w:t>
      </w:r>
      <w:r>
        <w:rPr>
          <w:rFonts w:hint="default" w:ascii="仿宋_GB2312" w:hAnsi="Calibri" w:eastAsia="仿宋_GB2312" w:cs="仿宋_GB2312"/>
          <w:i w:val="0"/>
          <w:caps w:val="0"/>
          <w:color w:val="31313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不超过</w:t>
      </w:r>
      <w:r>
        <w:rPr>
          <w:rFonts w:hint="eastAsia" w:ascii="仿宋_GB2312" w:eastAsia="仿宋_GB2312" w:cs="仿宋_GB2312"/>
          <w:i w:val="0"/>
          <w:caps w:val="0"/>
          <w:color w:val="31313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</w:t>
      </w:r>
      <w:r>
        <w:rPr>
          <w:rFonts w:hint="eastAsia" w:ascii="仿宋_GB2312" w:hAnsi="Calibri" w:eastAsia="仿宋_GB2312" w:cs="仿宋_GB2312"/>
          <w:i w:val="0"/>
          <w:caps w:val="0"/>
          <w:color w:val="31313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万元的支持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5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0"/>
        </w:rPr>
        <w:t>进口列入《惠州市主要进口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0"/>
          <w:lang w:eastAsia="zh-CN"/>
        </w:rPr>
        <w:t>大宗商品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</w:rPr>
        <w:t>目录》</w:t>
      </w: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eastAsia="zh-CN"/>
        </w:rPr>
        <w:t>的大宗商品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，金</w:t>
      </w:r>
      <w:r>
        <w:rPr>
          <w:rFonts w:hint="eastAsia" w:ascii="仿宋_GB2312" w:eastAsia="仿宋_GB2312" w:cs="仿宋_GB2312"/>
          <w:i w:val="0"/>
          <w:caps w:val="0"/>
          <w:color w:val="31313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额在50亿元以上且纳入我市统计，给予</w:t>
      </w:r>
      <w:r>
        <w:rPr>
          <w:rFonts w:hint="eastAsia" w:ascii="仿宋_GB2312" w:hAnsi="Calibri" w:eastAsia="仿宋_GB2312" w:cs="仿宋_GB2312"/>
          <w:i w:val="0"/>
          <w:caps w:val="0"/>
          <w:color w:val="31313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一次性</w:t>
      </w:r>
      <w:r>
        <w:rPr>
          <w:rFonts w:hint="default" w:ascii="仿宋_GB2312" w:hAnsi="Calibri" w:eastAsia="仿宋_GB2312" w:cs="仿宋_GB2312"/>
          <w:i w:val="0"/>
          <w:caps w:val="0"/>
          <w:color w:val="31313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不超过</w:t>
      </w:r>
      <w:r>
        <w:rPr>
          <w:rFonts w:hint="eastAsia" w:ascii="仿宋_GB2312" w:eastAsia="仿宋_GB2312" w:cs="仿宋_GB2312"/>
          <w:i w:val="0"/>
          <w:caps w:val="0"/>
          <w:color w:val="31313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1313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万元的支持。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5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支持时间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对2022年1月1日至2022年12月31日期间，符合申报条件的项目给予资助。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、资金申报、审核和拨付流程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资金申报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企业首先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广东财政惠企利民服务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平台（网址：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https://czbt.czt.gd.gov.cn/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），注册登录后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，同时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将纸质企业申报材料（一式两份）按属地原则报送至所属县（区）商务主管部门，并发送（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）电子版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逾期未提供或提供材料的真实性、完整性存在问题而导致无法获得财政资助，其结果由申请企业自行承担。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2、初审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：县（区）商务主管部门登录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广东财政惠企利民服务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申报企业提交的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1-2与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纸质企业申报材料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进行审核。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对申报材料进行初审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重点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包括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申报材料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复印件与原件核对无误（核对后原件退还企业）及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齐全性、申报条件的符合性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等。县区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初审后将初审意见及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县（区）专项资金申报、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初审情况表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（附件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连同纸质企业申报材料（一式一份）于6月6日前报市商务局外贸科，并发送汇总表（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1-3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）到邮箱:swjwmk@huizhou.gov.cn。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630" w:leftChars="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（二）企业申报材料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</w:rPr>
        <w:t>申请企业（单位）法定代表人签字的申请报告，申请报告中应说明企业（单位）基本情况、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进口项目的用途及效益等，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企业更名的应说明情况并附证明材料。申请报告应声明“本企业（单位）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以来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无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不良信用记录</w:t>
      </w:r>
      <w:r>
        <w:rPr>
          <w:rFonts w:hint="eastAsia" w:ascii="仿宋_GB2312" w:hAnsi="仿宋_GB2312" w:eastAsia="仿宋_GB2312" w:cs="仿宋_GB2312"/>
          <w:color w:val="000000"/>
          <w:sz w:val="32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2、2023年惠州市促进经济高质量发展专项资金（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大宗商品进口支持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）申请表（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3、大宗商品进口支持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项目表（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）和电子文档（申报企业项目表数据须按顺序一一对应报关单数据）；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4、企业营业执照复印件；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5、海关报关单位注册登记证书复印件；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6、中华人民共和国海关进口货物报关单复印件；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7、其他相关的材料。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以上提交的申报材料均需加盖公章,按申报指南要求提交的文件顺序排列整理，用厚纸作封面装订成册且不能粘贴、夹页、订补。未按上述标准胶装成册的不予受理。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  <w:t>资金审核和拨付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申报材料经县区商务主管部门初审后上报；市商务局委托第三方中介机构进行评审；市商务局对申报材料和第三方评审机构出具的评审报告进行审核，经局党组会议集体审议通过并进行公示后报市政府审定；根据市政府审定结果，市商务局向市财政局提出资金明细分配计划，市财政局拨付资金；县区财政部门收到市拨付的资金后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按有关规定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及时、足额拨付资金到相关企业。各县区可根据实际情况对应给予配套支持。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资金监督和检查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企业收到专项资金后，应按有关财务管理规定做相应的会计处理，建立健全项目和财务档案管理制度，自觉接受有关部门对资金使用情况的审计、监督和检查。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项目资金要确保专款专用，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任何单位不得挤占、截留、挪用专项资金。对违反规定的单位，严格按照有关规定进行处理。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（三）市商务局根据有关规定对专项资金使用情况组织企业进行绩效自评，市财政局组织开展重点绩效评价。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本通知由市商务局负责解释。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960" w:hanging="960" w:hangingChars="3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附件： 1-1、2023年惠州市促进经济高质量发展专项资金（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大宗商品进口支持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）申请表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1-2、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大宗商品进口支持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项目表</w:t>
      </w:r>
    </w:p>
    <w:p>
      <w:pPr>
        <w:pStyle w:val="2"/>
        <w:ind w:firstLine="960" w:firstLineChars="300"/>
        <w:rPr>
          <w:rFonts w:hint="default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1-3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大宗商品进口支持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96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1-4、惠州市主要大宗商品进口目录表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tbl>
      <w:tblPr>
        <w:tblStyle w:val="4"/>
        <w:tblW w:w="9180" w:type="dxa"/>
        <w:tblInd w:w="-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4"/>
        <w:gridCol w:w="1079"/>
        <w:gridCol w:w="1244"/>
        <w:gridCol w:w="1321"/>
        <w:gridCol w:w="1903"/>
        <w:gridCol w:w="1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9180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1-1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2023年惠州市促进经济高质量发展专项资金（大宗商品进口支持）申请表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38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   （全称）</w:t>
            </w:r>
          </w:p>
        </w:tc>
        <w:tc>
          <w:tcPr>
            <w:tcW w:w="3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  代码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exac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64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海关注册编码</w:t>
            </w:r>
          </w:p>
        </w:tc>
        <w:tc>
          <w:tcPr>
            <w:tcW w:w="19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exac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法人代表姓名</w:t>
            </w:r>
          </w:p>
        </w:tc>
        <w:tc>
          <w:tcPr>
            <w:tcW w:w="364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exac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姓名</w:t>
            </w:r>
          </w:p>
        </w:tc>
        <w:tc>
          <w:tcPr>
            <w:tcW w:w="364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exac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2022年1-12月进口大宗商品情况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exact"/>
        </w:trPr>
        <w:tc>
          <w:tcPr>
            <w:tcW w:w="170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进口金额(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exac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开户银行</w:t>
            </w: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银行户名</w:t>
            </w:r>
          </w:p>
        </w:tc>
        <w:tc>
          <w:tcPr>
            <w:tcW w:w="3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exac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银行账号</w:t>
            </w: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开户银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行地址</w:t>
            </w:r>
          </w:p>
        </w:tc>
        <w:tc>
          <w:tcPr>
            <w:tcW w:w="3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3" w:hRule="atLeast"/>
        </w:trPr>
        <w:tc>
          <w:tcPr>
            <w:tcW w:w="9180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本企业承诺并保证所提供的申报材料真实无误，如有虚假，愿意承担相关法律责任。如获专项资金资助，将按文件规定的资金使用范围和有关财务规定使用，并接受商务和财政部门的监督。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704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单位公章                                                                                                                                                </w:t>
            </w:r>
          </w:p>
        </w:tc>
        <w:tc>
          <w:tcPr>
            <w:tcW w:w="1929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70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月  日                                    </w:t>
            </w:r>
          </w:p>
        </w:tc>
        <w:tc>
          <w:tcPr>
            <w:tcW w:w="192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pStyle w:val="2"/>
        <w:rPr>
          <w:color w:val="000000"/>
        </w:rPr>
      </w:pPr>
    </w:p>
    <w:p>
      <w:pPr>
        <w:pStyle w:val="2"/>
        <w:rPr>
          <w:color w:val="000000"/>
        </w:rPr>
      </w:pPr>
    </w:p>
    <w:tbl>
      <w:tblPr>
        <w:tblStyle w:val="4"/>
        <w:tblW w:w="9315" w:type="dxa"/>
        <w:tblInd w:w="-4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2490"/>
        <w:gridCol w:w="2124"/>
        <w:gridCol w:w="1758"/>
        <w:gridCol w:w="1337"/>
        <w:gridCol w:w="495"/>
        <w:gridCol w:w="6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1-2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lang w:val="en-US" w:eastAsia="zh-CN" w:bidi="ar-SA"/>
              </w:rPr>
              <w:t>大宗商品进口支持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申请企业（盖章）：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海关报关单号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商品编码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商品名称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实际进口额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要求：1.本表应按每张海关报关单进口额汇总填报，“海关报关单号”栏中应准确填写18位海关报关单号。2.《进口货物报关单》以非人民币作为计价币种的，应将进口额折算成人民币，金额折算率参照国家外汇管理局公布的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年12月31日汇率，国家外汇管理局网址：http://www.safe.gov.cn。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企业联系人：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4"/>
        <w:tblW w:w="9315" w:type="dxa"/>
        <w:tblInd w:w="-4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2208"/>
        <w:gridCol w:w="1768"/>
        <w:gridCol w:w="1579"/>
        <w:gridCol w:w="1578"/>
        <w:gridCol w:w="1071"/>
        <w:gridCol w:w="6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  <w:p>
            <w:pPr>
              <w:jc w:val="both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1-3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lang w:val="en-US" w:eastAsia="zh-CN" w:bidi="ar-SA"/>
              </w:rPr>
              <w:t>大宗商品进口支持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地区（盖章）：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海关报关单号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商品编码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商品名称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实际进口额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要求：1.本表应按每张海关报关单进口额汇总填报，“海关报关单号”栏中应准确填写18位海关报关单号。2.《进口货物报关单》以非人民币作为计价币种的，应将进口额折算成人民币，金额折算率参照国家外汇管理局公布的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年12月31日汇率，国家外汇管理局网址：http://www.safe.gov.cn。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4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本表填报要求同附件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1-2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商务部门联系人：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tbl>
      <w:tblPr>
        <w:tblStyle w:val="4"/>
        <w:tblW w:w="9015" w:type="dxa"/>
        <w:tblInd w:w="-3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"/>
        <w:gridCol w:w="1101"/>
        <w:gridCol w:w="1284"/>
        <w:gridCol w:w="906"/>
        <w:gridCol w:w="648"/>
        <w:gridCol w:w="1590"/>
        <w:gridCol w:w="3006"/>
        <w:gridCol w:w="1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附件1-4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69" w:type="dxa"/>
          <w:wAfter w:w="111" w:type="dxa"/>
          <w:trHeight w:val="1575" w:hRule="atLeast"/>
        </w:trPr>
        <w:tc>
          <w:tcPr>
            <w:tcW w:w="853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惠州市主要大宗商品进口目录表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69" w:type="dxa"/>
          <w:wAfter w:w="111" w:type="dxa"/>
          <w:trHeight w:val="61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商品编码</w:t>
            </w:r>
          </w:p>
        </w:tc>
        <w:tc>
          <w:tcPr>
            <w:tcW w:w="5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69" w:type="dxa"/>
          <w:wAfter w:w="111" w:type="dxa"/>
          <w:trHeight w:val="61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II-1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2709000000</w:t>
            </w:r>
          </w:p>
        </w:tc>
        <w:tc>
          <w:tcPr>
            <w:tcW w:w="5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原油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69" w:type="dxa"/>
          <w:wAfter w:w="111" w:type="dxa"/>
          <w:trHeight w:val="61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II-2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2701190000</w:t>
            </w:r>
          </w:p>
        </w:tc>
        <w:tc>
          <w:tcPr>
            <w:tcW w:w="5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0"/>
                <w:szCs w:val="30"/>
                <w:u w:val="none"/>
                <w:lang w:eastAsia="zh-CN"/>
              </w:rPr>
              <w:t>煤</w:t>
            </w: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>
      <w:pPr>
        <w:rPr>
          <w:rFonts w:hint="eastAsia" w:ascii="黑体" w:hAnsi="黑体" w:eastAsia="黑体"/>
          <w:color w:val="000000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A7CE3"/>
    <w:rsid w:val="033111F4"/>
    <w:rsid w:val="08D55375"/>
    <w:rsid w:val="0B7205F8"/>
    <w:rsid w:val="0B8911C2"/>
    <w:rsid w:val="0DB67571"/>
    <w:rsid w:val="0E77092D"/>
    <w:rsid w:val="16BA7CE3"/>
    <w:rsid w:val="2BE70A25"/>
    <w:rsid w:val="3C84536F"/>
    <w:rsid w:val="3E923AC4"/>
    <w:rsid w:val="4587117B"/>
    <w:rsid w:val="480E06E7"/>
    <w:rsid w:val="4F8C305E"/>
    <w:rsid w:val="5A624FC4"/>
    <w:rsid w:val="6221139A"/>
    <w:rsid w:val="66C77CC0"/>
    <w:rsid w:val="6EBB5C7B"/>
    <w:rsid w:val="6FCF1959"/>
    <w:rsid w:val="74BD68E6"/>
    <w:rsid w:val="79522C90"/>
    <w:rsid w:val="7989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  <w:ind w:firstLine="200" w:firstLineChars="200"/>
    </w:pPr>
    <w:rPr>
      <w:rFonts w:ascii="宋体" w:hAnsi="宋体" w:eastAsia="仿宋_GB2312" w:cs="Times New Roman"/>
      <w:sz w:val="32"/>
      <w:szCs w:val="21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2023-04-21T02:02:00Z</dcterms:created>
  <dc:creator>曹华琼</dc:creator>
  <cp:lastModifiedBy>曹华琼</cp:lastModifiedBy>
  <cp:lastPrinted>2023-05-22T07:14:09Z</cp:lastPrinted>
  <dcterms:modified xsi:type="dcterms:W3CDTF">2023-05-22T07:15:10Z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735896A6085249CAAD601CCD8B5EFF3D</vt:lpwstr>
  </property>
</Properties>
</file>