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9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关于部分</w:t>
      </w:r>
      <w:r>
        <w:rPr>
          <w:rFonts w:hint="eastAsia" w:ascii="方正小标宋_GBK" w:hAnsi="方正小标宋_GBK" w:eastAsia="方正小标宋_GBK" w:cs="方正小标宋_GBK"/>
          <w:sz w:val="44"/>
          <w:szCs w:val="44"/>
          <w:highlight w:val="none"/>
          <w:lang w:eastAsia="zh-CN"/>
        </w:rPr>
        <w:t>抽检项目</w:t>
      </w:r>
      <w:r>
        <w:rPr>
          <w:rFonts w:hint="eastAsia" w:ascii="方正小标宋_GBK" w:hAnsi="方正小标宋_GBK" w:eastAsia="方正小标宋_GBK" w:cs="方正小标宋_GBK"/>
          <w:sz w:val="44"/>
          <w:szCs w:val="44"/>
          <w:highlight w:val="none"/>
        </w:rPr>
        <w:t>的说明</w:t>
      </w:r>
    </w:p>
    <w:p>
      <w:pPr>
        <w:widowControl/>
        <w:shd w:val="clear" w:color="auto" w:fill="FFFFFF"/>
        <w:snapToGrid w:val="0"/>
        <w:spacing w:line="590" w:lineRule="exact"/>
        <w:rPr>
          <w:rFonts w:hint="eastAsia" w:ascii="Times New Roman" w:hAnsi="Times New Roman" w:eastAsia="仿宋_GB231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一、大肠菌群</w:t>
      </w:r>
      <w:r>
        <w:rPr>
          <w:rFonts w:hint="eastAsia" w:ascii="黑体" w:hAnsi="黑体" w:eastAsia="黑体" w:cs="黑体"/>
          <w:b w:val="0"/>
          <w:bCs w:val="0"/>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大肠菌群（coliforms）</w:t>
      </w:r>
      <w:r>
        <w:rPr>
          <w:rFonts w:hint="default" w:ascii="Times New Roman" w:hAnsi="Times New Roman" w:eastAsia="仿宋_GB2312" w:cs="Times New Roman"/>
          <w:sz w:val="32"/>
          <w:szCs w:val="32"/>
          <w:lang w:val="en-US" w:eastAsia="zh-CN"/>
        </w:rPr>
        <w:t xml:space="preserve">包括肠杆菌科的埃希氏菌属、柠檬酸杆菌属、肠杆菌属和克雷伯菌属。这些菌属中的细菌，主要来自人和温血动物的肠道，需氧与兼性厌氧，不形成芽孢，在 35℃~37℃下能发酵乳糖产酸产气的革兰氏阴性杆菌。食品中大肠菌群的数量可以采用相当于每克或每毫升食品的最近似数来表示，简称大肠菌群最近似数（MPN）；也可以采用菌落形成单位（CFU）表示。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大肠菌群是国内外常用的指示性指标之一。其卫生学意义：一是作为食品受到人与温血动物粪便污染的指示菌；二是作为肠道致病菌污染食品的指示菌，提示食品被致病菌（如沙门氏菌、志贺氏菌、致泻大肠埃希氏菌等）污染的可能性较大。食品中大肠菌群不合格，说明食品存在卫生质量缺陷，对人体健康具有潜在危害。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大肠菌群超标可能由于产品的加工原料、包装材料受污染，或在生产过程中产品受人员、工器具等生产设备、环境的污染，有加热处理工艺的产品加热不彻底而导致。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191919"/>
          <w:sz w:val="32"/>
          <w:szCs w:val="32"/>
          <w:shd w:val="clear" w:color="auto" w:fill="FFFFFF"/>
          <w:lang w:val="en-US" w:eastAsia="zh-CN"/>
        </w:rPr>
        <w:t>二、三唑磷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191919"/>
          <w:sz w:val="32"/>
          <w:szCs w:val="32"/>
          <w:shd w:val="clear" w:color="auto" w:fill="FFFFFF"/>
          <w:lang w:val="en-US" w:eastAsia="zh-CN"/>
        </w:rPr>
      </w:pPr>
      <w:r>
        <w:rPr>
          <w:rFonts w:hint="default" w:ascii="Times New Roman" w:hAnsi="Times New Roman" w:eastAsia="仿宋_GB2312" w:cs="Times New Roman"/>
          <w:b w:val="0"/>
          <w:bCs w:val="0"/>
          <w:color w:val="191919"/>
          <w:sz w:val="32"/>
          <w:szCs w:val="32"/>
          <w:shd w:val="clear" w:color="auto" w:fill="FFFFFF"/>
          <w:lang w:val="en-US" w:eastAsia="zh-CN"/>
        </w:rPr>
        <w:t>三唑磷（triazophos）</w:t>
      </w:r>
      <w:r>
        <w:rPr>
          <w:rFonts w:hint="default" w:ascii="Times New Roman" w:hAnsi="Times New Roman" w:eastAsia="仿宋_GB2312" w:cs="Times New Roman"/>
          <w:color w:val="191919"/>
          <w:sz w:val="32"/>
          <w:szCs w:val="32"/>
          <w:shd w:val="clear" w:color="auto" w:fill="FFFFFF"/>
          <w:lang w:val="en-US" w:eastAsia="zh-CN"/>
        </w:rPr>
        <w:t xml:space="preserve">，具有触杀和胃毒作用的有机磷类广谱性杀虫、杀螨剂，无内吸性，但会深度渗入植物组织。用于观赏植物、棉花、水稻、玉米、大豆、油棕榈、橄榄和咖啡，防治蚜虫、蓟马、蠓虫、甲虫、鳞翅目幼虫、地老虎和其它地下害虫、红蜘蛛和其他螨类等。还可防治非寄生性线虫。大鼠急性经口 LD50 为 57~59mg/kg，急性毒性分级为中等毒。中毒机制为抑制体内胆碱酯酶活性中毒可出现多汗、流涎、瞳孔缩小、视物模糊、恶心、呕吐、腹痛、震颤、肌肉痉挛等，严重者可因呼吸中枢麻痹而死亡。食用食品一般不会导致三唑磷的急性中毒，但长期食用三唑磷超标的食品，对人体健康也有一定影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191919"/>
          <w:sz w:val="32"/>
          <w:szCs w:val="32"/>
          <w:shd w:val="clear" w:color="auto" w:fill="FFFFFF"/>
          <w:lang w:val="en-US" w:eastAsia="zh-CN"/>
        </w:rPr>
      </w:pPr>
      <w:r>
        <w:rPr>
          <w:rFonts w:hint="default" w:ascii="Times New Roman" w:hAnsi="Times New Roman" w:eastAsia="仿宋_GB2312" w:cs="Times New Roman"/>
          <w:color w:val="191919"/>
          <w:sz w:val="32"/>
          <w:szCs w:val="32"/>
          <w:shd w:val="clear" w:color="auto" w:fill="FFFFFF"/>
          <w:lang w:val="en-US" w:eastAsia="zh-CN"/>
        </w:rPr>
        <w:t xml:space="preserve">联合国粮农组织和世界卫生组织农药残留联席会议（JMPR）2007 年制定了其日容许摄入量（ADI）为 0.001mg/kg bw，我国《食品安全国家标准 食品中农药最大残留限量》（GB 2763-2021）中 ADI 值亦为 0.001mg/kg bw。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191919"/>
          <w:sz w:val="32"/>
          <w:szCs w:val="32"/>
          <w:shd w:val="clear" w:color="auto" w:fill="FFFFFF"/>
          <w:lang w:val="en-US" w:eastAsia="zh-CN"/>
        </w:rPr>
      </w:pPr>
      <w:r>
        <w:rPr>
          <w:rFonts w:hint="default" w:ascii="Times New Roman" w:hAnsi="Times New Roman" w:eastAsia="仿宋_GB2312" w:cs="Times New Roman"/>
          <w:color w:val="191919"/>
          <w:sz w:val="32"/>
          <w:szCs w:val="32"/>
          <w:shd w:val="clear" w:color="auto" w:fill="FFFFFF"/>
          <w:lang w:val="en-US" w:eastAsia="zh-CN"/>
        </w:rPr>
        <w:t>我国 2013 年 12 月 9 日年农业部公告第 2032 号，自本公告发布之日起，停止受理毒死蜱和三唑磷在蔬菜上的登记申请，停止批准毒死蜱和三唑磷在蔬菜上的新增登记；自2014 年 12 月 31 日起，撤销毒死蜱和三唑磷在蔬菜上的登记，自 2016 年 12 月 31 日起，禁止毒死蜱和三唑磷在蔬菜上使用。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color w:val="191919"/>
          <w:sz w:val="32"/>
          <w:szCs w:val="32"/>
          <w:shd w:val="clear" w:color="auto" w:fill="FFFFFF"/>
          <w:lang w:val="en-US" w:eastAsia="zh-CN"/>
        </w:rPr>
        <w:t>三、</w:t>
      </w:r>
      <w:r>
        <w:rPr>
          <w:rFonts w:hint="eastAsia" w:ascii="黑体" w:hAnsi="黑体" w:eastAsia="黑体" w:cs="黑体"/>
          <w:b w:val="0"/>
          <w:bCs w:val="0"/>
          <w:sz w:val="32"/>
          <w:szCs w:val="32"/>
          <w:lang w:val="en-US" w:eastAsia="zh-CN"/>
        </w:rPr>
        <w:t>噻虫嗪</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噻虫嗪（thiamethoxam），具</w:t>
      </w:r>
      <w:r>
        <w:rPr>
          <w:rFonts w:hint="default" w:ascii="Times New Roman" w:hAnsi="Times New Roman" w:eastAsia="仿宋_GB2312" w:cs="Times New Roman"/>
          <w:sz w:val="32"/>
          <w:szCs w:val="32"/>
          <w:lang w:val="en-US" w:eastAsia="zh-CN"/>
        </w:rPr>
        <w:t xml:space="preserve">有触杀、胃毒和内吸作用的杀虫剂。能被迅速吸收到植物体内，并在木质部向顶传导。防治蚜虫、粉虱、蓟马、稻飞虱、稻褐蝽、粉蚧、蛴螬、科罗拉多马铃薯甲虫、跳甲、金针虫、步行虫、潜叶虫和一些鳞翅目害虫。可用于茎叶和土壤处理的主要农作物有芸薹属作物、叶菜类和果菜类、马铃薯、水稻、棉花、落叶果树、咖啡、柑橘、烟草和大豆；种子处理主要用于玉米、高粱、谷物、甜菜、油料油菜、棉花、豌豆、蚕豆、向日葵、水稻和马铃薯。也可用于动物和公共卫生，防治蝇类（如家蝇、厕蝇和果蝇）。大鼠急性经口 LD50 为 1563mg/kg，急性毒性分级为低毒级。烟碱类杀虫剂。中毒可出现恶心、呕吐、头痛、乏力、心跳过速等。食用食品一般不会导致噻虫嗪的急性中毒，但长期食用噻虫嗪超标的食品，对人体健康也有一定影响。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联合国粮农组织和世界卫生组织农药残留联席会议（JMPR）2010 年制定了其日容许摄入量（ADI）为 0.08mg/kg bw，我国《食品安全国家标准 食品中农药最大残留限量》（GB2763-2021）中 ADI 值亦为 0.08mg/kg bw。</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color w:val="191919"/>
          <w:sz w:val="32"/>
          <w:szCs w:val="32"/>
          <w:shd w:val="clear" w:color="auto" w:fill="FFFFFF"/>
          <w:lang w:val="en-US" w:eastAsia="zh-CN"/>
        </w:rPr>
        <w:t>四、噻虫胺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噻虫胺（clothianidin），烟碱类杀虫剂，具有触杀、胃毒作用，具有根内吸活性和层间传导性。土壤处理、叶面喷施和种子处理，防治水稻、玉米、油菜、果树和蔬菜、柑橘的刺吸式和咀嚼式害虫，如飞虱、椿象、蚜虫和烟粉虱。雌雄大鼠急性经口 LD50&gt;5000mg/kg，急性毒性分级为微毒。急性中毒可出现恶心、呕吐、头痛、乏力、躁动、抽搐等。食用食品一般不会导致噻虫胺的急性中毒，但长期食用噻虫胺超标的食品，对人体健康也有一定影响。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联合国粮农组织和世界卫生组织农药残留联席会议（JMPR）2010 年制定了其日容许摄入量（ADI）为 0.1mg/kg bw，我国《食品安全国家标准 食品中农药最大残留限量》（GB2763-2021）中 ADI 值亦为 0.1mg/kg bw。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五、毒死蜱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毒死蜱（chlorpyrifos），又名氯吡</w:t>
      </w:r>
      <w:r>
        <w:rPr>
          <w:rFonts w:hint="default" w:ascii="Times New Roman" w:hAnsi="Times New Roman" w:eastAsia="仿宋_GB2312" w:cs="Times New Roman"/>
          <w:sz w:val="32"/>
          <w:szCs w:val="32"/>
          <w:highlight w:val="none"/>
          <w:lang w:val="en-US" w:eastAsia="zh-CN"/>
        </w:rPr>
        <w:t xml:space="preserve">硫磷，是一种硫代磷酸酯类有机磷杀虫、杀螨剂，具有良好的触杀、胃毒和熏蒸作用。毒死蜱对蜜蜂、鱼类等水生生物、家蚕有毒。大鼠急性经口毒性试验 LD50 为 82mg/kg，急性毒性分级标准为中等毒，中毒机制为抑制乙酰胆碱酯酶活性，症状包括头痛、头昏、恶心、呕吐、出汗、流涎、肌肉震颤，甚至抽搐、痉挛，昏迷。相关研究未见遗传毒性和致癌性。少量的农药残留不会引起人体急性中毒，但长期食用毒死蜱超标的食品，对人体健康可能有一定影响。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highlight w:val="none"/>
          <w:lang w:val="en-US" w:eastAsia="zh-CN"/>
        </w:rPr>
        <w:t>联合国粮农组织和世界卫生组织农药残留联席会议（JMPR）建议其日容许摄入量（ADI）为 0.01mg/kg bw（1999）；急性参考剂量（ARfD）为 0.1mg/kg bw（2004）。</w:t>
      </w:r>
      <w:r>
        <w:rPr>
          <w:rFonts w:hint="default" w:ascii="Times New Roman" w:hAnsi="Times New Roman" w:eastAsia="仿宋_GB2312" w:cs="Times New Roman"/>
          <w:color w:val="000000"/>
          <w:kern w:val="0"/>
          <w:sz w:val="32"/>
          <w:szCs w:val="32"/>
          <w:lang w:val="en-US" w:eastAsia="zh-CN" w:bidi="ar"/>
        </w:rPr>
        <w:t xml:space="preserve"> </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六、甲氨基阿维菌素苯甲酸盐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甲氨基阿维菌素苯甲酸盐（emam</w:t>
      </w:r>
      <w:r>
        <w:rPr>
          <w:rFonts w:hint="default" w:ascii="Times New Roman" w:hAnsi="Times New Roman" w:eastAsia="仿宋_GB2312" w:cs="Times New Roman"/>
          <w:color w:val="000000"/>
          <w:kern w:val="0"/>
          <w:sz w:val="32"/>
          <w:szCs w:val="32"/>
          <w:lang w:val="en-US" w:eastAsia="zh-CN" w:bidi="ar"/>
        </w:rPr>
        <w:t xml:space="preserve">ectin benzoate），非内吸性杀虫剂，通过叶膜渗入叶片组织，麻痹鳞翅目害虫，数小时后停止进食，2~4 天后死亡。防治蔬菜、芸苔属植物、果树、玉米、茶树、葡萄和棉花中的鳞翅类害虫。大鼠急性经口 LD50 为 76mg/kg，急性毒性分级为中等毒。中毒症状早期症状为瞳孔放大，行动失调，肌肉颤抖，严重时导致呕吐、抽搐、昏迷等。食用食品一般不会导致甲氨基阿维菌素苯甲酸盐的急性中毒，但长期食用甲氨基阿维菌素苯甲酸盐超标的食品，对人体健康也有一定影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color w:val="191919"/>
          <w:sz w:val="32"/>
          <w:szCs w:val="32"/>
          <w:shd w:val="clear" w:color="auto" w:fill="FFFFFF"/>
          <w:lang w:val="en-US" w:eastAsia="zh-CN"/>
        </w:rPr>
        <w:t>七、钠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191919"/>
          <w:sz w:val="32"/>
          <w:szCs w:val="32"/>
          <w:shd w:val="clear" w:color="auto" w:fill="FFFFFF"/>
          <w:lang w:val="en-US" w:eastAsia="zh-CN"/>
        </w:rPr>
      </w:pPr>
      <w:r>
        <w:rPr>
          <w:rFonts w:hint="default" w:ascii="Times New Roman" w:hAnsi="Times New Roman" w:eastAsia="仿宋_GB2312" w:cs="Times New Roman"/>
          <w:b w:val="0"/>
          <w:bCs w:val="0"/>
          <w:color w:val="191919"/>
          <w:sz w:val="32"/>
          <w:szCs w:val="32"/>
          <w:shd w:val="clear" w:color="auto" w:fill="FFFFFF"/>
          <w:lang w:val="en-US" w:eastAsia="zh-CN"/>
        </w:rPr>
        <w:t>钠（sodium，Na）是人体必</w:t>
      </w:r>
      <w:r>
        <w:rPr>
          <w:rFonts w:hint="default" w:ascii="Times New Roman" w:hAnsi="Times New Roman" w:eastAsia="仿宋_GB2312" w:cs="Times New Roman"/>
          <w:color w:val="191919"/>
          <w:sz w:val="32"/>
          <w:szCs w:val="32"/>
          <w:shd w:val="clear" w:color="auto" w:fill="FFFFFF"/>
          <w:lang w:val="en-US" w:eastAsia="zh-CN"/>
        </w:rPr>
        <w:t xml:space="preserve">需的常量元素之一，是保证机体水份平衡的重要物质。钠离子是细胞外液中带正电的离子中含量最丰富的，在身体内有助维持渗透压和酸碱平衡，也协助神经、心脏、肌肉及各种生理功能的正常运作，维持血压正常。身体健康者会通过肾脏将多余的钠排出体外。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191919"/>
          <w:sz w:val="32"/>
          <w:szCs w:val="32"/>
          <w:shd w:val="clear" w:color="auto" w:fill="FFFFFF"/>
          <w:lang w:val="en-US" w:eastAsia="zh-CN"/>
        </w:rPr>
      </w:pPr>
      <w:r>
        <w:rPr>
          <w:rFonts w:hint="default" w:ascii="Times New Roman" w:hAnsi="Times New Roman" w:eastAsia="仿宋_GB2312" w:cs="Times New Roman"/>
          <w:color w:val="191919"/>
          <w:sz w:val="32"/>
          <w:szCs w:val="32"/>
          <w:shd w:val="clear" w:color="auto" w:fill="FFFFFF"/>
          <w:lang w:val="en-US" w:eastAsia="zh-CN"/>
        </w:rPr>
        <w:t xml:space="preserve">一般情况下，人体内钠不易缺乏。但禁食、少食，膳食钠限制过严或出汗过多、腹泻、呕吐及肾上腺皮质不足等情况下，会发生钠缺乏。钠缺乏可造成食欲减退、倦怠、淡漠、哺乳期的母亲奶水减少，进展出现恶心、呕吐、血压降低、痛性肌肉痉挛等，严重可出现昏迷，甚至休克。膳食中长期摄入过多的钠将导致高血压，还能增加心血管疾病和胃癌、结肠癌的风险。钠的急性中毒不多见，误将食盐当做食糖加入婴儿奶粉中喂哺，可引起中毒甚至死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191919"/>
          <w:sz w:val="32"/>
          <w:szCs w:val="32"/>
          <w:shd w:val="clear" w:color="auto" w:fill="FFFFFF"/>
          <w:lang w:val="en-US" w:eastAsia="zh-CN"/>
        </w:rPr>
      </w:pPr>
      <w:r>
        <w:rPr>
          <w:rFonts w:hint="default" w:ascii="Times New Roman" w:hAnsi="Times New Roman" w:eastAsia="仿宋_GB2312" w:cs="Times New Roman"/>
          <w:color w:val="191919"/>
          <w:sz w:val="32"/>
          <w:szCs w:val="32"/>
          <w:shd w:val="clear" w:color="auto" w:fill="FFFFFF"/>
          <w:lang w:val="en-US" w:eastAsia="zh-CN"/>
        </w:rPr>
        <w:t xml:space="preserve">对于婴幼儿而言，其肾脏功能不如成人健全，对液体平衡的调节易受疾病和外界环境影响。当腹泻导致脱水而摄入又不足时，可出现低渗性脱水的症状，表现为眼窝及前囟凹陷，皮肤弹性减低，心率增快，四肢厥冷，血压降低，严重者可发生脑细胞水肿，出现嗜睡、甚至惊厥和昏迷。相反，高热数天而摄入水很少时，将配方奶不正确的配成高渗或使用高渗性液体时，会导致高钠血症，可出现高渗性脱水的症状，皮肤常温暖、有揉面感，患儿可能出现口渴、高热、烦躁不安、肌张力增高，甚至发生惊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联合国粮农组织和世界卫生组织农药残留联席会议（JMPR）于 2011 年制定了其日容许摄入量（ADI）为 0.0005mg/kg bw，我国《食品安全国家标准 食品中农药最大残留限量（GB 2763-2021）中 ADI 值亦为 0.0005mg/kg bw。</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八、苯甲酸及其钠盐(以苯甲酸计)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苯甲酸及其钠盐（以苯甲酸计）是食品工业中常用的一种防腐剂，对霉菌、酵母和细菌有较好的抑制作用。长期食用苯甲酸及其钠盐超标的食品，可能导致肝脏积累性中毒，危害肝脏健康。辣椒酱中苯甲酸及其钠盐（以苯甲酸计）检测值超标的原因，可能是生产企业为延长产品保质期，或者弥补产品生产过程卫生条件不佳而超限量使用；也可能是在使用过程中未准确计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九、恩诺沙星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恩诺沙星（enrofloxacin）属第三代喹诺酮类药。是一类人工合成的广谱抗菌药，用于治疗动物的皮肤感染、呼吸道感染等，是动物专属用药。大鼠急性经口毒性为实际无毒级，无遗传毒性、无致畸性和致癌性，主要引起耳廓软骨的变性性改变和睾丸毒性（精子形态学改变、生精小管萎缩等），并可造成雄性大鼠不育。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长期使用或者过度使用可能导致在人体中蓄积，进而对人体机能产生危害，还可能使人体产生耐药性菌株。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联合国粮农组织（FAO）和世界卫生组织食品添加剂联合专家委员会（JECFA）给出了恩诺沙星的日容许摄入量（ADI）的建议值为 0~2µg/kg bw（1998）。</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十、黄曲霉毒素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黄曲霉毒素（aflatoxin, AF）是黄曲霉（Aspegillus flavus）和寄生曲霉（A.parasotocus）等霉菌产生的次生代谢产物。目前已发现的 AF 有 20 多种，其中在紫外光下产生蓝紫色荧光的为黄曲霉毒素 B1（aflatoxin B1, AFB1）和黄曲霉毒素 B2（aflatoxin B2, AFB2），产生黄绿色荧光的为黄曲霉毒素 G（1 aflatoxin G1, AFG1）和黄曲霉毒素 G（2 aflatoxin G2, AFG2）。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黄曲霉毒素 M1（aflatoxin M1, AFM1）和黄曲霉毒素 M2（aflatoxin M2, AFM2）是 AFB1 和AFB2 的羟基化代谢物。牲畜摄食被黄曲霉毒素污染的饲料后，在乳汁和尿中可检出其代谢产物 AFM1 和 AFM2，可通过乳汁分泌。因此，在粮油食品监测中常以 AFB1 作为污染指标，而在乳及乳制品中是以 AFM1 为监测指标。AF 难溶于水而可溶于氯仿、乙腈、甲醇等常见有机溶剂。其化学性质非常稳定，只有加热到 268~269℃才能被破坏，因此一般烹饪加工温度不能破坏其毒性。在 pH9~10 的碱性条件下，AF 易降解，紫外线照射也能使其降解从而降低对生物体的危害。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大量摄入 AF 时会引发急性中毒，早期症状有食欲下降、低热等；晚期症状包括呕吐、腹痛以及肝损害，严重者可死亡。黄曲霉毒素慢性毒性主要是肝毒性，表现为肝脏出现亚急性或慢性损伤，体重减轻，诱发肝癌等。AF 是目前发现的最强的致癌物质之一，主要诱发肝癌，对肾、肺、胃、结肠等也有致癌作用。国际癌症研究机构（IARC）1993 年的研究报告将天然存在的黄曲霉毒素定为 1 类致癌物（即确定的人类致癌物），将 AFM1 定为 2B 类致癌物（即对人类可能致癌物）。2002 年 IARC 的报告进一步证实了其致癌性。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AFB1 致癌效力最强，AFM1 的致癌效力大约比 AFB1 小一个数量级。1999 年联合国粮农组织（FAO）和世界卫生组织食品添加剂联合专家委员会（JECFA）建议对人类膳食中 AF的控制应实行 ALARA（as low as reasonably achievable）原则，即在可合理实现的情况下将人类膳食中的 AF 降低到尽可能低的水平。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目前，黄曲霉毒素在一系列初级农产品和加工产品中均有报道检出，如花生、玉米、棉籽、坚果、食用油、乳制品等，其中以花生、玉米等食品污染最严重。在我国造成食品中黄曲霉毒素不合格的主要原因有：原料或乳牛饲料在种植、采收、运输及储存过程中受到黄曲霉等霉菌污染产毒，生产经营企业没有严格挑拣原料和进行相关检测，或工艺控制不当。</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十一、菌落总数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菌落总数（aerobic plate count, APC）是指在被检样品的单位质量（g）、容积（mL）或表面积（cm 2）内，所含能在严格规定的条件下（需氧情况培养基及其 pH、培养温度与时间、计数方法等）培养所生成的微生物菌落的数量，以菌落形成单位（CFU）表示。 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菌落总数超标说明生产经营企业可能未按要求严格控制生产加工过程的卫生条件，或者包装容器清洗消毒不到位；还有可能与产品包装密封不严，储运条件控制不当</w:t>
      </w:r>
      <w:r>
        <w:rPr>
          <w:rFonts w:hint="eastAsia" w:ascii="Times New Roman" w:hAnsi="Times New Roman" w:eastAsia="仿宋_GB2312" w:cs="Times New Roman"/>
          <w:sz w:val="32"/>
          <w:szCs w:val="32"/>
          <w:highlight w:val="none"/>
          <w:lang w:val="en-US" w:eastAsia="zh-CN"/>
        </w:rPr>
        <w:t>有关。</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十二、铜绿假单胞菌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铜绿假单胞菌是一种条件致病菌，广泛分布于水、空气、正常人的皮肤、呼吸道和肠道等，易在潮湿的环境存活，对消毒剂、紫外线等具有较强的抵抗力。铜绿假单胞菌对于免疫力较弱的人群健康风险较大，可能引起急性肠道炎、脑膜炎、败血症和皮肤炎症等疾病。包装饮用水中检出铜绿假单胞菌，可能是水源防护不当，水体受到污染；或是生产过程中卫生控制不严格；或是包装材料未进行彻底清洗消毒所致。</w:t>
      </w:r>
      <w:bookmarkStart w:id="0" w:name="_GoBack"/>
      <w:bookmarkEnd w:id="0"/>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DJhNTYzM2RhMDNiY2FmOGRjNGM1NjczMTY3MDgifQ=="/>
  </w:docVars>
  <w:rsids>
    <w:rsidRoot w:val="646E6F0B"/>
    <w:rsid w:val="01A42326"/>
    <w:rsid w:val="42724A4C"/>
    <w:rsid w:val="4C0360C1"/>
    <w:rsid w:val="646E6F0B"/>
    <w:rsid w:val="6F770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2128</Words>
  <Characters>2458</Characters>
  <Lines>0</Lines>
  <Paragraphs>0</Paragraphs>
  <TotalTime>0</TotalTime>
  <ScaleCrop>false</ScaleCrop>
  <LinksUpToDate>false</LinksUpToDate>
  <CharactersWithSpaces>2543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2023-01-13T02:08:00Z</dcterms:created>
  <dc:creator>LEO1407491859</dc:creator>
  <cp:lastModifiedBy>苏童</cp:lastModifiedBy>
  <dcterms:modified xsi:type="dcterms:W3CDTF">2023-01-18T03:00:53Z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9600118E13814299B0299FCDDE0BDA2E</vt:lpwstr>
  </property>
</Properties>
</file>