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86"/>
        <w:gridCol w:w="750"/>
        <w:gridCol w:w="1102"/>
        <w:gridCol w:w="1341"/>
        <w:gridCol w:w="1353"/>
        <w:gridCol w:w="995"/>
        <w:gridCol w:w="837"/>
        <w:gridCol w:w="1011"/>
        <w:gridCol w:w="977"/>
        <w:gridCol w:w="1131"/>
        <w:gridCol w:w="778"/>
        <w:gridCol w:w="1316"/>
        <w:gridCol w:w="1242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2022年12月份博罗县浪头“和谐家园”公租房配租名单表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合同期止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房屋面积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平方租金（元）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应收租金（元）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补助档次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减免租金（元）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实收租金（元）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何荟仪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邓必雄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C608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B309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B412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2022/8/8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2023/2/7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2023/6/16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313.06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L0907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赖丽青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G0405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233.75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蔡贵英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L0908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75.23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175.54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殷秋英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L0302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熊碧娟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L1009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75.23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175.54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罗超文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F0306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2022079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330.68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苏翡翡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61.89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340.40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F0502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59.15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162.66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162.66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313.06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59.16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325.38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H0306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232.10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F0303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61.66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339.13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L0910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苏金花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L0704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H0605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313.06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L0805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钟春艳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L0507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225.69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F0301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324.67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黄镜泉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E0404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233.20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黄观发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61.89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340.40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谢鹏飞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L1003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谢德庆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L1004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G0402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362.04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邹运凤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F0404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233.20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杨广英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F0501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324.67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L0313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曾星友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I0503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42.23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232.27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巫俊青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L0713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125.39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125.39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L0703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L0613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G0502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2房1厅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97.81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228.23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中等偏下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L0308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2022/12/31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250.77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225.69 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下巷李屋巷11号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中园预制场5座2号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黄南星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解放西路94号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14.93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黄南星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观园路7座17号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解放中路33号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107.02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仁寿巷14号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王了春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中园预制场3座4号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中园预制场1座4号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44.28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书院一座5号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吕慧爱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县后背大楼25号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县后背大楼21号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罗考云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县后背大楼26号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榕新路24号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连海文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环城路9号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55.77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殷纪华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中园预制场3座3号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51.22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榕新路22号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中园预制场2座1号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曾宝球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榕新路26号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50.33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榕新路46号（新门牌42号）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中园预制场2座2号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中园预制场1座2号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中园预制场2座4号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榕新路44号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榕新路上巷1号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刘吕淑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书院一座6号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30.29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邓如金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中园预制场1座3号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56.74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林明凯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解放东路69号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44.29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解放东路79号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以上公示名单接受社会监督，如有异议，请联系博罗县住房和城乡建设局住房制度改革领导小组办公室，联系电话：6208633.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博罗县住房和城乡建设局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住房制度改革领导小组办公室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2023年1月3日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7212C"/>
    <w:rsid w:val="11AC4603"/>
    <w:rsid w:val="60B7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2023-01-03T01:56:00Z</dcterms:created>
  <dc:creator>刘卫权</dc:creator>
  <cp:lastModifiedBy>刘卫权</cp:lastModifiedBy>
  <dcterms:modified xsi:type="dcterms:W3CDTF">2023-01-03T02:12:21Z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513A9AB1A0B3487FAED7C873F148C771</vt:lpwstr>
  </property>
</Properties>
</file>