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中小学知识产权教育推广普及项目</w:t>
      </w:r>
    </w:p>
    <w:p>
      <w:pPr>
        <w:spacing w:line="580" w:lineRule="exact"/>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申报指南</w:t>
      </w:r>
    </w:p>
    <w:p>
      <w:pPr>
        <w:spacing w:line="580" w:lineRule="exact"/>
        <w:jc w:val="center"/>
        <w:rPr>
          <w:rFonts w:hint="default" w:ascii="方正小标宋简体" w:hAnsi="方正小标宋简体" w:eastAsia="方正小标宋简体" w:cs="方正小标宋简体"/>
          <w:color w:val="auto"/>
          <w:sz w:val="44"/>
          <w:szCs w:val="44"/>
          <w:lang w:val="en-US" w:eastAsia="zh-CN"/>
        </w:rPr>
      </w:pPr>
    </w:p>
    <w:p>
      <w:pPr>
        <w:pStyle w:val="5"/>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（一）项目目标</w:t>
      </w:r>
    </w:p>
    <w:p>
      <w:pPr>
        <w:adjustRightInd w:val="0"/>
        <w:snapToGrid w:val="0"/>
        <w:spacing w:line="600" w:lineRule="exact"/>
        <w:ind w:firstLine="640" w:firstLineChars="200"/>
        <w:jc w:val="left"/>
        <w:rPr>
          <w:rFonts w:hint="default" w:ascii="Times New Roman" w:hAnsi="Times New Roman" w:cs="Times New Roman"/>
          <w:szCs w:val="32"/>
        </w:rPr>
      </w:pP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惠州</w:t>
      </w:r>
      <w:r>
        <w:rPr>
          <w:rFonts w:hint="eastAsia" w:ascii="仿宋_GB2312" w:hAnsi="仿宋_GB2312" w:eastAsia="仿宋_GB2312" w:cs="仿宋_GB2312"/>
          <w:sz w:val="32"/>
          <w:szCs w:val="32"/>
        </w:rPr>
        <w:t>市开展中小学知识产权教育工作。</w:t>
      </w:r>
      <w:r>
        <w:rPr>
          <w:rFonts w:hint="eastAsia" w:ascii="仿宋_GB2312" w:hAnsi="仿宋_GB2312" w:eastAsia="仿宋_GB2312" w:cs="仿宋_GB2312"/>
          <w:bCs/>
          <w:color w:val="000000"/>
          <w:kern w:val="16"/>
          <w:sz w:val="32"/>
          <w:szCs w:val="32"/>
          <w:lang w:val="zh-CN"/>
        </w:rPr>
        <w:t>加强中小学知识产权教育工作在各市的推广和普及力度，推动知识创新、</w:t>
      </w:r>
      <w:r>
        <w:rPr>
          <w:rFonts w:hint="eastAsia" w:ascii="仿宋_GB2312" w:hAnsi="仿宋_GB2312" w:eastAsia="仿宋_GB2312" w:cs="仿宋_GB2312"/>
          <w:bCs/>
          <w:kern w:val="16"/>
          <w:sz w:val="32"/>
          <w:szCs w:val="32"/>
          <w:lang w:val="zh-CN"/>
        </w:rPr>
        <w:t>激发思维创新、培养创新人才，树立青少年从小形成尊重知识、崇尚创新、保护知识产权的意识。</w:t>
      </w:r>
    </w:p>
    <w:p>
      <w:pPr>
        <w:pStyle w:val="5"/>
        <w:spacing w:line="560" w:lineRule="exact"/>
        <w:ind w:firstLine="640" w:firstLineChars="200"/>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（二）项目任务</w:t>
      </w:r>
    </w:p>
    <w:p>
      <w:pPr>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在我市选取基础条件较好的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所中小学开展知识产权进校园活动，在每所学校中开展以下工作：</w:t>
      </w:r>
    </w:p>
    <w:p>
      <w:p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面向中小学相关年级的学生开展1场以上知识产权科普讲座（每场不少于80名学生）</w:t>
      </w:r>
      <w:r>
        <w:rPr>
          <w:rFonts w:hint="eastAsia" w:ascii="仿宋_GB2312" w:hAnsi="仿宋_GB2312" w:eastAsia="仿宋_GB2312" w:cs="仿宋_GB2312"/>
          <w:sz w:val="32"/>
          <w:szCs w:val="32"/>
          <w:lang w:val="en-US" w:eastAsia="zh-CN"/>
        </w:rPr>
        <w:t>或知识小竞赛</w:t>
      </w:r>
      <w:r>
        <w:rPr>
          <w:rFonts w:hint="eastAsia" w:ascii="仿宋_GB2312" w:hAnsi="仿宋_GB2312" w:eastAsia="仿宋_GB2312" w:cs="仿宋_GB2312"/>
          <w:sz w:val="32"/>
          <w:szCs w:val="32"/>
          <w:lang w:eastAsia="zh-CN"/>
        </w:rPr>
        <w:t>。</w:t>
      </w:r>
    </w:p>
    <w:p>
      <w:pPr>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面向中小学教师开展1场知识产权沙龙或培训；</w:t>
      </w:r>
    </w:p>
    <w:p>
      <w:pPr>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印制</w:t>
      </w:r>
      <w:r>
        <w:rPr>
          <w:rFonts w:hint="eastAsia" w:ascii="仿宋_GB2312" w:hAnsi="仿宋_GB2312" w:eastAsia="仿宋_GB2312" w:cs="仿宋_GB2312"/>
          <w:sz w:val="32"/>
          <w:szCs w:val="32"/>
          <w:lang w:val="en-US" w:eastAsia="zh-CN"/>
        </w:rPr>
        <w:t>并发放</w:t>
      </w:r>
      <w:r>
        <w:rPr>
          <w:rFonts w:hint="eastAsia" w:ascii="仿宋_GB2312" w:hAnsi="仿宋_GB2312" w:eastAsia="仿宋_GB2312" w:cs="仿宋_GB2312"/>
          <w:sz w:val="32"/>
          <w:szCs w:val="32"/>
          <w:lang w:eastAsia="zh-CN"/>
        </w:rPr>
        <w:t>一批知识产权宣传材料、物品。</w:t>
      </w:r>
    </w:p>
    <w:p>
      <w:pPr>
        <w:keepNext w:val="0"/>
        <w:keepLines w:val="0"/>
        <w:pageBreakBefore w:val="0"/>
        <w:widowControl w:val="0"/>
        <w:kinsoku/>
        <w:overflowPunct/>
        <w:topLinePunct w:val="0"/>
        <w:bidi w:val="0"/>
        <w:adjustRightInd w:val="0"/>
        <w:snapToGrid w:val="0"/>
        <w:spacing w:line="58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kern w:val="2"/>
          <w:sz w:val="32"/>
          <w:szCs w:val="32"/>
          <w:lang w:val="en-US" w:eastAsia="zh-CN" w:bidi="ar-SA"/>
        </w:rPr>
        <w:t>围绕</w:t>
      </w:r>
      <w:r>
        <w:rPr>
          <w:rFonts w:hint="eastAsia" w:ascii="仿宋_GB2312" w:hAnsi="仿宋_GB2312" w:eastAsia="仿宋_GB2312" w:cs="仿宋_GB2312"/>
          <w:sz w:val="32"/>
          <w:szCs w:val="32"/>
        </w:rPr>
        <w:t>中小学知识产权教育</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pacing w:val="-6"/>
          <w:kern w:val="2"/>
          <w:sz w:val="32"/>
          <w:szCs w:val="32"/>
          <w:lang w:val="en-US" w:eastAsia="zh-CN" w:bidi="ar-SA"/>
        </w:rPr>
        <w:t>等重点工作，制作并在媒体上发布2个宣传视频。形成1篇成效性总结宣传报道，在媒体上发布。形成不少于1个案例总结，在媒体宣传不少于2次。</w:t>
      </w:r>
      <w:bookmarkStart w:id="0" w:name="_GoBack"/>
      <w:bookmarkEnd w:id="0"/>
    </w:p>
    <w:p>
      <w:pPr>
        <w:pStyle w:val="5"/>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val="en-US" w:eastAsia="zh-CN"/>
        </w:rPr>
        <w:t>申报</w:t>
      </w:r>
      <w:r>
        <w:rPr>
          <w:rFonts w:hint="eastAsia" w:ascii="Times New Roman" w:hAnsi="Times New Roman" w:eastAsia="楷体_GB2312" w:cs="Times New Roman"/>
          <w:color w:val="auto"/>
          <w:sz w:val="32"/>
          <w:szCs w:val="32"/>
          <w:lang w:val="en-US" w:eastAsia="zh-CN"/>
        </w:rPr>
        <w:t>主体和条件</w:t>
      </w:r>
    </w:p>
    <w:p>
      <w:pPr>
        <w:pStyle w:val="5"/>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辖区内依法注册设立的具有独立法人资格的企事业单位或行业协会。申报主体拥有宣传媒介或平台、承办过市委市政府交办任务的优先；申报单位具有在中小学科普知识进校园普及服务、培训服务经验，提供近3年不少于2个进校园案例（时间为：2019年12月至今）的优先。</w:t>
      </w:r>
    </w:p>
    <w:p>
      <w:pPr>
        <w:pStyle w:val="5"/>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val="en-US" w:eastAsia="zh-CN"/>
        </w:rPr>
        <w:t>）申报材料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w:t>
      </w:r>
      <w:r>
        <w:rPr>
          <w:rFonts w:hint="eastAsia" w:ascii="仿宋_GB2312" w:hAnsi="仿宋_GB2312" w:eastAsia="仿宋_GB2312" w:cs="仿宋_GB2312"/>
          <w:kern w:val="0"/>
          <w:sz w:val="32"/>
          <w:szCs w:val="32"/>
        </w:rPr>
        <w:t>申报书</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2．法人资格证书复印件</w:t>
      </w:r>
      <w:r>
        <w:rPr>
          <w:rFonts w:hint="eastAsia" w:ascii="仿宋_GB2312" w:hAnsi="仿宋_GB2312" w:eastAsia="仿宋_GB2312" w:cs="仿宋_GB2312"/>
          <w:sz w:val="32"/>
          <w:szCs w:val="32"/>
          <w:lang w:eastAsia="zh-CN"/>
        </w:rPr>
        <w:t>（加盖公章）</w:t>
      </w:r>
      <w:r>
        <w:rPr>
          <w:rFonts w:hint="eastAsia" w:ascii="仿宋_GB2312" w:hAnsi="仿宋_GB2312" w:eastAsia="仿宋_GB2312" w:cs="仿宋_GB2312"/>
          <w:sz w:val="32"/>
          <w:szCs w:val="32"/>
        </w:rPr>
        <w:t>；</w:t>
      </w:r>
    </w:p>
    <w:p>
      <w:pPr>
        <w:spacing w:line="600" w:lineRule="exact"/>
        <w:ind w:firstLine="640" w:firstLineChars="200"/>
        <w:rPr>
          <w:rFonts w:hint="default" w:ascii="Times New Roman" w:hAnsi="Times New Roman" w:cs="Times New Roman"/>
          <w:b/>
          <w:szCs w:val="32"/>
        </w:rPr>
      </w:pPr>
      <w:r>
        <w:rPr>
          <w:rFonts w:hint="eastAsia" w:ascii="仿宋_GB2312" w:hAnsi="仿宋_GB2312" w:eastAsia="仿宋_GB2312" w:cs="仿宋_GB2312"/>
          <w:sz w:val="32"/>
          <w:szCs w:val="32"/>
        </w:rPr>
        <w:t>3．其他证明申报条件、申报优势的材料。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该专项每项费用不超过15万元。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该项目实施期限为立项之日起1年内完成，拟立1项，经费不超过</w:t>
      </w:r>
      <w:r>
        <w:rPr>
          <w:rFonts w:hint="eastAsia" w:ascii="Times New Roman" w:hAnsi="Times New Roman" w:cs="Times New Roman"/>
          <w:color w:val="auto"/>
          <w:sz w:val="32"/>
          <w:szCs w:val="32"/>
          <w:highlight w:val="none"/>
          <w:lang w:val="en-US" w:eastAsia="zh-CN"/>
        </w:rPr>
        <w:t>15</w:t>
      </w:r>
      <w:r>
        <w:rPr>
          <w:rFonts w:hint="eastAsia" w:ascii="Times New Roman" w:hAnsi="Times New Roman" w:eastAsia="仿宋_GB2312" w:cs="Times New Roman"/>
          <w:color w:val="auto"/>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联系人：</w:t>
      </w:r>
      <w:r>
        <w:rPr>
          <w:rFonts w:hint="eastAsia" w:ascii="Times New Roman" w:hAnsi="Times New Roman" w:eastAsia="仿宋_GB2312" w:cs="Times New Roman"/>
          <w:color w:val="auto"/>
          <w:sz w:val="32"/>
          <w:szCs w:val="32"/>
          <w:highlight w:val="none"/>
          <w:lang w:val="en-US" w:eastAsia="zh-CN"/>
        </w:rPr>
        <w:t>李越荣</w:t>
      </w:r>
      <w:r>
        <w:rPr>
          <w:rFonts w:hint="default" w:ascii="仿宋" w:hAnsi="仿宋" w:eastAsia="仿宋" w:cs="仿宋_GB2312"/>
          <w:sz w:val="32"/>
          <w:szCs w:val="32"/>
          <w:lang w:val="en-US" w:eastAsia="zh-CN"/>
        </w:rPr>
        <w:t>，电话：</w:t>
      </w:r>
      <w:r>
        <w:rPr>
          <w:rFonts w:hint="eastAsia" w:ascii="仿宋" w:hAnsi="仿宋" w:eastAsia="仿宋" w:cs="仿宋_GB2312"/>
          <w:sz w:val="32"/>
          <w:szCs w:val="32"/>
          <w:lang w:val="en-US" w:eastAsia="zh-CN"/>
        </w:rPr>
        <w:t>0752-2831292</w:t>
      </w:r>
      <w:r>
        <w:rPr>
          <w:rFonts w:hint="default" w:ascii="仿宋" w:hAnsi="仿宋" w:eastAsia="仿宋" w:cs="仿宋_GB2312"/>
          <w:sz w:val="32"/>
          <w:szCs w:val="32"/>
          <w:lang w:val="en-US" w:eastAsia="zh-CN"/>
        </w:rPr>
        <w:t>。</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10B5D"/>
    <w:rsid w:val="68C10B5D"/>
    <w:rsid w:val="794A42DC"/>
    <w:rsid w:val="7BC211C2"/>
    <w:rsid w:val="7DB9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2022-11-08T06:22:00Z</dcterms:created>
  <dc:creator>刘玉媚</dc:creator>
  <cp:lastModifiedBy>刘玉媚</cp:lastModifiedBy>
  <cp:lastPrinted>2022-11-09T03:29:00Z</cp:lastPrinted>
  <dcterms:modified xsi:type="dcterms:W3CDTF">2022-11-15T06:24:49Z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