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知识产权</w:t>
      </w:r>
      <w:r>
        <w:rPr>
          <w:rFonts w:hint="eastAsia" w:ascii="方正小标宋简体" w:hAnsi="方正小标宋简体" w:eastAsia="方正小标宋简体" w:cs="方正小标宋简体"/>
          <w:b w:val="0"/>
          <w:bCs w:val="0"/>
          <w:sz w:val="44"/>
          <w:szCs w:val="44"/>
          <w:lang w:val="en-US" w:eastAsia="zh-CN"/>
        </w:rPr>
        <w:t>强市建设</w:t>
      </w:r>
      <w:r>
        <w:rPr>
          <w:rFonts w:hint="eastAsia" w:ascii="方正小标宋简体" w:hAnsi="方正小标宋简体" w:eastAsia="方正小标宋简体" w:cs="方正小标宋简体"/>
          <w:b w:val="0"/>
          <w:bCs w:val="0"/>
          <w:sz w:val="44"/>
          <w:szCs w:val="44"/>
        </w:rPr>
        <w:t>宣传</w:t>
      </w:r>
      <w:r>
        <w:rPr>
          <w:rFonts w:hint="eastAsia" w:ascii="方正小标宋简体" w:hAnsi="方正小标宋简体" w:eastAsia="方正小标宋简体" w:cs="方正小标宋简体"/>
          <w:b w:val="0"/>
          <w:bCs w:val="0"/>
          <w:sz w:val="44"/>
          <w:szCs w:val="44"/>
          <w:lang w:val="en-US" w:eastAsia="zh-CN"/>
        </w:rPr>
        <w:t>项目申报指南</w:t>
      </w:r>
    </w:p>
    <w:p>
      <w:pPr>
        <w:pStyle w:val="8"/>
        <w:snapToGrid w:val="0"/>
        <w:spacing w:line="560" w:lineRule="exact"/>
        <w:jc w:val="center"/>
        <w:rPr>
          <w:rFonts w:hint="eastAsia" w:ascii="方正小标宋简体" w:hAnsi="方正小标宋简体" w:eastAsia="方正小标宋简体" w:cs="方正小标宋简体"/>
          <w:b w:val="0"/>
          <w:bCs w:val="0"/>
          <w:sz w:val="44"/>
          <w:szCs w:val="44"/>
          <w:lang w:val="en-US" w:eastAsia="zh-CN"/>
        </w:rPr>
      </w:pPr>
    </w:p>
    <w:p>
      <w:pPr>
        <w:pStyle w:val="8"/>
        <w:snapToGrid w:val="0"/>
        <w:spacing w:line="560" w:lineRule="exact"/>
        <w:ind w:firstLine="640"/>
        <w:rPr>
          <w:rFonts w:hint="eastAsia" w:ascii="楷体_GB2312" w:hAnsi="楷体_GB2312" w:eastAsia="楷体_GB2312" w:cs="楷体_GB2312"/>
          <w:b w:val="0"/>
          <w:bCs w:val="0"/>
          <w:sz w:val="32"/>
          <w:szCs w:val="21"/>
          <w:lang w:val="en-US" w:eastAsia="zh-CN"/>
        </w:rPr>
      </w:pPr>
      <w:r>
        <w:rPr>
          <w:rFonts w:hint="eastAsia" w:ascii="楷体_GB2312" w:hAnsi="楷体_GB2312" w:eastAsia="楷体_GB2312" w:cs="楷体_GB2312"/>
          <w:b w:val="0"/>
          <w:bCs w:val="0"/>
          <w:sz w:val="32"/>
          <w:szCs w:val="21"/>
          <w:lang w:eastAsia="zh-CN"/>
        </w:rPr>
        <w:t>（</w:t>
      </w:r>
      <w:r>
        <w:rPr>
          <w:rFonts w:hint="eastAsia" w:ascii="楷体_GB2312" w:hAnsi="楷体_GB2312" w:eastAsia="楷体_GB2312" w:cs="楷体_GB2312"/>
          <w:b w:val="0"/>
          <w:bCs w:val="0"/>
          <w:sz w:val="32"/>
          <w:szCs w:val="21"/>
          <w:lang w:val="en-US" w:eastAsia="zh-CN"/>
        </w:rPr>
        <w:t>一</w:t>
      </w:r>
      <w:r>
        <w:rPr>
          <w:rFonts w:hint="eastAsia" w:ascii="楷体_GB2312" w:hAnsi="楷体_GB2312" w:eastAsia="楷体_GB2312" w:cs="楷体_GB2312"/>
          <w:b w:val="0"/>
          <w:bCs w:val="0"/>
          <w:sz w:val="32"/>
          <w:szCs w:val="21"/>
          <w:lang w:eastAsia="zh-CN"/>
        </w:rPr>
        <w:t>）</w:t>
      </w:r>
      <w:r>
        <w:rPr>
          <w:rFonts w:hint="eastAsia" w:ascii="楷体_GB2312" w:hAnsi="楷体_GB2312" w:eastAsia="楷体_GB2312" w:cs="楷体_GB2312"/>
          <w:b w:val="0"/>
          <w:bCs w:val="0"/>
          <w:sz w:val="32"/>
          <w:szCs w:val="21"/>
        </w:rPr>
        <w:t>项目</w:t>
      </w:r>
      <w:r>
        <w:rPr>
          <w:rFonts w:hint="eastAsia" w:ascii="楷体_GB2312" w:hAnsi="楷体_GB2312" w:eastAsia="楷体_GB2312" w:cs="楷体_GB2312"/>
          <w:b w:val="0"/>
          <w:bCs w:val="0"/>
          <w:sz w:val="32"/>
          <w:szCs w:val="21"/>
          <w:lang w:val="en-US" w:eastAsia="zh-CN"/>
        </w:rPr>
        <w:t>背景</w:t>
      </w:r>
    </w:p>
    <w:p>
      <w:pPr>
        <w:pStyle w:val="8"/>
        <w:snapToGrid w:val="0"/>
        <w:spacing w:line="560" w:lineRule="exact"/>
        <w:ind w:firstLine="640"/>
        <w:rPr>
          <w:rFonts w:hint="eastAsia" w:ascii="仿宋" w:hAnsi="仿宋" w:eastAsia="仿宋" w:cs="仿宋_GB2312"/>
          <w:sz w:val="32"/>
          <w:szCs w:val="21"/>
        </w:rPr>
      </w:pPr>
      <w:r>
        <w:rPr>
          <w:rFonts w:hint="eastAsia" w:ascii="仿宋" w:hAnsi="仿宋" w:eastAsia="仿宋" w:cs="仿宋_GB2312"/>
          <w:sz w:val="32"/>
          <w:szCs w:val="21"/>
        </w:rPr>
        <w:t>本专题通过实施知识产权宣传专项，汇聚社会力量，开展知识产权</w:t>
      </w:r>
      <w:r>
        <w:rPr>
          <w:rFonts w:hint="eastAsia" w:ascii="仿宋" w:hAnsi="仿宋" w:eastAsia="仿宋" w:cs="仿宋_GB2312"/>
          <w:sz w:val="32"/>
          <w:szCs w:val="21"/>
          <w:lang w:val="en-US" w:eastAsia="zh-CN"/>
        </w:rPr>
        <w:t>强国试点城市建设相关工作的</w:t>
      </w:r>
      <w:r>
        <w:rPr>
          <w:rFonts w:hint="eastAsia" w:ascii="仿宋" w:hAnsi="仿宋" w:eastAsia="仿宋" w:cs="仿宋_GB2312"/>
          <w:sz w:val="32"/>
          <w:szCs w:val="21"/>
        </w:rPr>
        <w:t>宣传，全面展示我市知识产权工作取得的重大进展、主要成就，推动知识产权文化建设，为创建知识产权</w:t>
      </w:r>
      <w:r>
        <w:rPr>
          <w:rFonts w:hint="eastAsia" w:ascii="仿宋" w:hAnsi="仿宋" w:eastAsia="仿宋" w:cs="仿宋_GB2312"/>
          <w:sz w:val="32"/>
          <w:szCs w:val="21"/>
          <w:lang w:val="en-US" w:eastAsia="zh-CN"/>
        </w:rPr>
        <w:t>强国示范城市</w:t>
      </w:r>
      <w:r>
        <w:rPr>
          <w:rFonts w:hint="eastAsia" w:ascii="仿宋" w:hAnsi="仿宋" w:eastAsia="仿宋" w:cs="仿宋_GB2312"/>
          <w:sz w:val="32"/>
          <w:szCs w:val="21"/>
        </w:rPr>
        <w:t>提供坚实支撑。</w:t>
      </w:r>
    </w:p>
    <w:p>
      <w:pPr>
        <w:pStyle w:val="8"/>
        <w:snapToGrid w:val="0"/>
        <w:spacing w:line="560" w:lineRule="exact"/>
        <w:ind w:firstLine="640"/>
        <w:rPr>
          <w:rFonts w:hint="eastAsia" w:ascii="楷体_GB2312" w:hAnsi="楷体_GB2312" w:eastAsia="楷体_GB2312" w:cs="楷体_GB2312"/>
          <w:b w:val="0"/>
          <w:bCs w:val="0"/>
          <w:sz w:val="32"/>
          <w:szCs w:val="21"/>
          <w:lang w:eastAsia="zh-CN"/>
        </w:rPr>
      </w:pPr>
      <w:r>
        <w:rPr>
          <w:rFonts w:hint="eastAsia" w:ascii="楷体_GB2312" w:hAnsi="楷体_GB2312" w:eastAsia="楷体_GB2312" w:cs="楷体_GB2312"/>
          <w:b w:val="0"/>
          <w:bCs w:val="0"/>
          <w:sz w:val="32"/>
          <w:szCs w:val="21"/>
          <w:lang w:val="en-US" w:eastAsia="zh-CN"/>
        </w:rPr>
        <w:t>（二）</w:t>
      </w:r>
      <w:r>
        <w:rPr>
          <w:rFonts w:hint="eastAsia" w:ascii="楷体_GB2312" w:hAnsi="楷体_GB2312" w:eastAsia="楷体_GB2312" w:cs="楷体_GB2312"/>
          <w:b w:val="0"/>
          <w:bCs w:val="0"/>
          <w:sz w:val="32"/>
          <w:szCs w:val="21"/>
          <w:lang w:eastAsia="zh-CN"/>
        </w:rPr>
        <w:t>项目任务</w:t>
      </w:r>
    </w:p>
    <w:p>
      <w:pPr>
        <w:pStyle w:val="8"/>
        <w:snapToGrid w:val="0"/>
        <w:spacing w:line="560" w:lineRule="exact"/>
        <w:ind w:firstLine="640"/>
        <w:rPr>
          <w:rFonts w:hint="eastAsia" w:ascii="仿宋" w:hAnsi="仿宋" w:eastAsia="仿宋" w:cs="仿宋_GB2312"/>
          <w:sz w:val="32"/>
          <w:szCs w:val="21"/>
        </w:rPr>
      </w:pPr>
      <w:r>
        <w:rPr>
          <w:rFonts w:hint="eastAsia" w:ascii="仿宋" w:hAnsi="仿宋" w:eastAsia="仿宋" w:cs="仿宋_GB2312"/>
          <w:sz w:val="32"/>
          <w:szCs w:val="21"/>
        </w:rPr>
        <w:t>以国内知识产权报刊（中国知识产权报）等传统媒体</w:t>
      </w:r>
      <w:r>
        <w:rPr>
          <w:rFonts w:hint="eastAsia" w:ascii="仿宋" w:hAnsi="仿宋" w:eastAsia="仿宋" w:cs="仿宋_GB2312"/>
          <w:sz w:val="32"/>
          <w:szCs w:val="21"/>
          <w:lang w:eastAsia="zh-CN"/>
        </w:rPr>
        <w:t>、</w:t>
      </w:r>
      <w:r>
        <w:rPr>
          <w:rFonts w:hint="eastAsia" w:ascii="仿宋" w:hAnsi="仿宋" w:eastAsia="仿宋" w:cs="仿宋_GB2312"/>
          <w:sz w:val="32"/>
          <w:szCs w:val="21"/>
          <w:lang w:val="en-US" w:eastAsia="zh-CN"/>
        </w:rPr>
        <w:t>新</w:t>
      </w:r>
      <w:r>
        <w:rPr>
          <w:rFonts w:hint="eastAsia" w:ascii="仿宋" w:hAnsi="仿宋" w:eastAsia="仿宋" w:cs="仿宋_GB2312"/>
          <w:sz w:val="32"/>
          <w:szCs w:val="21"/>
        </w:rPr>
        <w:t>媒体为载体，主要工作内容包括：</w:t>
      </w:r>
    </w:p>
    <w:p>
      <w:pPr>
        <w:pStyle w:val="8"/>
        <w:snapToGrid w:val="0"/>
        <w:spacing w:line="560" w:lineRule="exact"/>
        <w:ind w:firstLine="640"/>
        <w:rPr>
          <w:rFonts w:hint="eastAsia" w:ascii="仿宋" w:hAnsi="仿宋" w:eastAsia="仿宋" w:cs="仿宋_GB2312"/>
          <w:sz w:val="32"/>
          <w:szCs w:val="21"/>
        </w:rPr>
      </w:pPr>
      <w:r>
        <w:rPr>
          <w:rFonts w:hint="eastAsia" w:ascii="仿宋" w:hAnsi="仿宋" w:eastAsia="仿宋" w:cs="仿宋_GB2312"/>
          <w:sz w:val="32"/>
          <w:szCs w:val="21"/>
          <w:lang w:val="en-US" w:eastAsia="zh-CN"/>
        </w:rPr>
        <w:t>1.</w:t>
      </w:r>
      <w:r>
        <w:rPr>
          <w:rFonts w:hint="eastAsia" w:ascii="仿宋" w:hAnsi="仿宋" w:eastAsia="仿宋" w:cs="仿宋_GB2312"/>
          <w:sz w:val="32"/>
          <w:szCs w:val="21"/>
        </w:rPr>
        <w:t>按照市委市政府工作部署，结合惠州知识产权年度重点工作，围绕我市知识产权创造、运用、保护和服务等方面的主要举措和重大活动，</w:t>
      </w:r>
      <w:r>
        <w:rPr>
          <w:rFonts w:hint="eastAsia" w:ascii="仿宋" w:hAnsi="仿宋" w:eastAsia="仿宋" w:cs="仿宋_GB2312"/>
          <w:sz w:val="32"/>
          <w:szCs w:val="21"/>
          <w:lang w:val="en-US" w:eastAsia="zh-CN"/>
        </w:rPr>
        <w:t>每季度</w:t>
      </w:r>
      <w:r>
        <w:rPr>
          <w:rFonts w:hint="eastAsia" w:ascii="仿宋" w:hAnsi="仿宋" w:eastAsia="仿宋" w:cs="仿宋_GB2312"/>
          <w:sz w:val="32"/>
          <w:szCs w:val="21"/>
        </w:rPr>
        <w:t>进行</w:t>
      </w:r>
      <w:r>
        <w:rPr>
          <w:rFonts w:hint="eastAsia" w:ascii="仿宋" w:hAnsi="仿宋" w:eastAsia="仿宋" w:cs="仿宋_GB2312"/>
          <w:sz w:val="32"/>
          <w:szCs w:val="21"/>
          <w:lang w:val="en-US" w:eastAsia="zh-CN"/>
        </w:rPr>
        <w:t>不少于1次</w:t>
      </w:r>
      <w:r>
        <w:rPr>
          <w:rFonts w:hint="eastAsia" w:ascii="仿宋" w:hAnsi="仿宋" w:eastAsia="仿宋" w:cs="仿宋_GB2312"/>
          <w:sz w:val="32"/>
          <w:szCs w:val="21"/>
        </w:rPr>
        <w:t>全方位深入跟踪，挖掘新闻热点，开展新闻报道，宣传惠州知识产权工作亮点；</w:t>
      </w:r>
    </w:p>
    <w:p>
      <w:pPr>
        <w:pStyle w:val="8"/>
        <w:snapToGrid w:val="0"/>
        <w:spacing w:line="560" w:lineRule="exact"/>
        <w:ind w:firstLine="640"/>
        <w:rPr>
          <w:rFonts w:hint="default" w:ascii="仿宋" w:hAnsi="仿宋" w:eastAsia="仿宋" w:cs="仿宋_GB2312"/>
          <w:sz w:val="32"/>
          <w:szCs w:val="21"/>
          <w:lang w:val="en-US" w:eastAsia="zh-CN"/>
        </w:rPr>
      </w:pPr>
      <w:r>
        <w:rPr>
          <w:rFonts w:hint="eastAsia" w:ascii="仿宋" w:hAnsi="仿宋" w:eastAsia="仿宋" w:cs="仿宋_GB2312"/>
          <w:sz w:val="32"/>
          <w:szCs w:val="21"/>
          <w:lang w:val="en-US" w:eastAsia="zh-CN"/>
        </w:rPr>
        <w:t>2.</w:t>
      </w:r>
      <w:r>
        <w:rPr>
          <w:rFonts w:hint="eastAsia" w:ascii="仿宋" w:hAnsi="仿宋" w:eastAsia="仿宋" w:cs="仿宋_GB2312"/>
          <w:sz w:val="32"/>
          <w:szCs w:val="21"/>
        </w:rPr>
        <w:t>形成线上线下一体化的知识产权宣传合力提高我市知识产权曝光率，在全国营造良好的知识产权保护、创造、运用影响力。</w:t>
      </w:r>
      <w:bookmarkStart w:id="0" w:name="_GoBack"/>
      <w:bookmarkEnd w:id="0"/>
    </w:p>
    <w:p>
      <w:pPr>
        <w:pStyle w:val="8"/>
        <w:snapToGrid w:val="0"/>
        <w:spacing w:line="560" w:lineRule="exact"/>
        <w:ind w:firstLine="640"/>
        <w:rPr>
          <w:rFonts w:hint="eastAsia" w:ascii="楷体_GB2312" w:hAnsi="楷体_GB2312" w:eastAsia="楷体_GB2312" w:cs="楷体_GB2312"/>
          <w:b w:val="0"/>
          <w:bCs w:val="0"/>
          <w:sz w:val="32"/>
          <w:szCs w:val="21"/>
          <w:lang w:eastAsia="zh-CN"/>
        </w:rPr>
      </w:pPr>
      <w:r>
        <w:rPr>
          <w:rFonts w:hint="eastAsia" w:ascii="楷体_GB2312" w:hAnsi="楷体_GB2312" w:eastAsia="楷体_GB2312" w:cs="楷体_GB2312"/>
          <w:b w:val="0"/>
          <w:bCs w:val="0"/>
          <w:sz w:val="32"/>
          <w:szCs w:val="21"/>
          <w:lang w:val="en-US" w:eastAsia="zh-CN"/>
        </w:rPr>
        <w:t>（三）</w:t>
      </w:r>
      <w:r>
        <w:rPr>
          <w:rFonts w:hint="eastAsia" w:ascii="楷体_GB2312" w:hAnsi="楷体_GB2312" w:eastAsia="楷体_GB2312" w:cs="楷体_GB2312"/>
          <w:b w:val="0"/>
          <w:bCs w:val="0"/>
          <w:sz w:val="32"/>
          <w:szCs w:val="21"/>
          <w:lang w:eastAsia="zh-CN"/>
        </w:rPr>
        <w:t>申报</w:t>
      </w:r>
      <w:r>
        <w:rPr>
          <w:rFonts w:hint="eastAsia" w:ascii="楷体_GB2312" w:hAnsi="楷体_GB2312" w:eastAsia="楷体_GB2312" w:cs="楷体_GB2312"/>
          <w:b w:val="0"/>
          <w:bCs w:val="0"/>
          <w:sz w:val="32"/>
          <w:szCs w:val="21"/>
          <w:lang w:val="en-US" w:eastAsia="zh-CN"/>
        </w:rPr>
        <w:t>条件</w:t>
      </w:r>
    </w:p>
    <w:p>
      <w:pPr>
        <w:pStyle w:val="8"/>
        <w:snapToGrid w:val="0"/>
        <w:spacing w:line="560" w:lineRule="exact"/>
        <w:ind w:firstLine="640"/>
        <w:rPr>
          <w:rFonts w:hint="eastAsia" w:ascii="仿宋" w:hAnsi="仿宋" w:eastAsia="仿宋" w:cs="仿宋_GB2312"/>
          <w:sz w:val="32"/>
          <w:szCs w:val="21"/>
        </w:rPr>
      </w:pPr>
      <w:r>
        <w:rPr>
          <w:rFonts w:hint="eastAsia" w:ascii="仿宋" w:hAnsi="仿宋" w:eastAsia="仿宋" w:cs="仿宋_GB2312"/>
          <w:sz w:val="32"/>
          <w:szCs w:val="21"/>
        </w:rPr>
        <w:t>申报主体：省内新闻媒体或新闻媒体相关单位或相关社会组织。</w:t>
      </w:r>
    </w:p>
    <w:p>
      <w:pPr>
        <w:pStyle w:val="8"/>
        <w:snapToGrid w:val="0"/>
        <w:spacing w:line="560" w:lineRule="exact"/>
        <w:ind w:firstLine="640"/>
        <w:rPr>
          <w:rFonts w:hint="eastAsia" w:ascii="仿宋" w:hAnsi="仿宋" w:eastAsia="仿宋" w:cs="仿宋_GB2312"/>
          <w:sz w:val="32"/>
          <w:szCs w:val="21"/>
        </w:rPr>
      </w:pPr>
      <w:r>
        <w:rPr>
          <w:rFonts w:hint="eastAsia" w:ascii="仿宋" w:hAnsi="仿宋" w:eastAsia="仿宋" w:cs="仿宋_GB2312"/>
          <w:sz w:val="32"/>
          <w:szCs w:val="21"/>
        </w:rPr>
        <w:t>申报条件：申报主体为广东省境内依法注册或登记设立，能独立承担法律责任，具有独立法人资格，有固定经营场所，有充足从事知识产权文化宣传、报道工作的人员力量，有稳定的专业人才队伍和服务对象，项目承担团队主要负责人员或工作人员对惠州市社会公众知识产权意识现状及惠州市知识产权文化宣传、报道工作重点、要求等有较全面、准确的了解和把握，项目承担团队拥有具备知识产权相关新闻报道经验资深记者，拥有知识产权宣传工作实施典型案例。</w:t>
      </w:r>
    </w:p>
    <w:p>
      <w:pPr>
        <w:pStyle w:val="8"/>
        <w:snapToGrid w:val="0"/>
        <w:spacing w:line="560" w:lineRule="exact"/>
        <w:ind w:firstLine="640"/>
        <w:rPr>
          <w:rFonts w:hint="eastAsia" w:ascii="楷体_GB2312" w:hAnsi="楷体_GB2312" w:eastAsia="楷体_GB2312" w:cs="楷体_GB2312"/>
          <w:b w:val="0"/>
          <w:bCs w:val="0"/>
          <w:sz w:val="32"/>
          <w:szCs w:val="21"/>
          <w:lang w:eastAsia="zh-CN"/>
        </w:rPr>
      </w:pPr>
      <w:r>
        <w:rPr>
          <w:rFonts w:hint="eastAsia" w:ascii="楷体_GB2312" w:hAnsi="楷体_GB2312" w:eastAsia="楷体_GB2312" w:cs="楷体_GB2312"/>
          <w:b w:val="0"/>
          <w:bCs w:val="0"/>
          <w:sz w:val="32"/>
          <w:szCs w:val="21"/>
          <w:lang w:val="en-US" w:eastAsia="zh-CN"/>
        </w:rPr>
        <w:t>（四）</w:t>
      </w:r>
      <w:r>
        <w:rPr>
          <w:rFonts w:hint="eastAsia" w:ascii="楷体_GB2312" w:hAnsi="楷体_GB2312" w:eastAsia="楷体_GB2312" w:cs="楷体_GB2312"/>
          <w:b w:val="0"/>
          <w:bCs w:val="0"/>
          <w:sz w:val="32"/>
          <w:szCs w:val="21"/>
          <w:lang w:eastAsia="zh-CN"/>
        </w:rPr>
        <w:t>实施期限</w:t>
      </w:r>
    </w:p>
    <w:p>
      <w:pPr>
        <w:pStyle w:val="8"/>
        <w:snapToGrid w:val="0"/>
        <w:spacing w:line="560" w:lineRule="exact"/>
        <w:ind w:firstLine="640" w:firstLineChars="200"/>
        <w:rPr>
          <w:rFonts w:hint="eastAsia" w:ascii="仿宋" w:hAnsi="仿宋" w:eastAsia="仿宋" w:cs="仿宋_GB2312"/>
          <w:sz w:val="32"/>
          <w:szCs w:val="21"/>
        </w:rPr>
      </w:pPr>
      <w:r>
        <w:rPr>
          <w:rFonts w:hint="eastAsia" w:ascii="仿宋" w:hAnsi="仿宋" w:eastAsia="仿宋" w:cs="仿宋_GB2312"/>
          <w:sz w:val="32"/>
          <w:szCs w:val="21"/>
        </w:rPr>
        <w:t>自项目立项之日起1年内完成。</w:t>
      </w:r>
    </w:p>
    <w:p>
      <w:pPr>
        <w:pStyle w:val="8"/>
        <w:snapToGrid w:val="0"/>
        <w:spacing w:line="560" w:lineRule="exact"/>
        <w:ind w:firstLine="640"/>
        <w:rPr>
          <w:rFonts w:hint="eastAsia" w:ascii="楷体_GB2312" w:hAnsi="楷体_GB2312" w:eastAsia="楷体_GB2312" w:cs="楷体_GB2312"/>
          <w:b w:val="0"/>
          <w:bCs w:val="0"/>
          <w:sz w:val="32"/>
          <w:szCs w:val="21"/>
          <w:lang w:eastAsia="zh-CN"/>
        </w:rPr>
      </w:pPr>
      <w:r>
        <w:rPr>
          <w:rFonts w:hint="eastAsia" w:ascii="楷体_GB2312" w:hAnsi="楷体_GB2312" w:eastAsia="楷体_GB2312" w:cs="楷体_GB2312"/>
          <w:b w:val="0"/>
          <w:bCs w:val="0"/>
          <w:sz w:val="32"/>
          <w:szCs w:val="21"/>
          <w:lang w:val="en-US" w:eastAsia="zh-CN"/>
        </w:rPr>
        <w:t>（五）</w:t>
      </w:r>
      <w:r>
        <w:rPr>
          <w:rFonts w:hint="eastAsia" w:ascii="楷体_GB2312" w:hAnsi="楷体_GB2312" w:eastAsia="楷体_GB2312" w:cs="楷体_GB2312"/>
          <w:b w:val="0"/>
          <w:bCs w:val="0"/>
          <w:sz w:val="32"/>
          <w:szCs w:val="21"/>
          <w:lang w:eastAsia="zh-CN"/>
        </w:rPr>
        <w:t>申报材料</w:t>
      </w:r>
    </w:p>
    <w:p>
      <w:pPr>
        <w:pStyle w:val="8"/>
        <w:snapToGrid w:val="0"/>
        <w:spacing w:line="560" w:lineRule="exact"/>
        <w:rPr>
          <w:rFonts w:hint="eastAsia" w:ascii="仿宋" w:hAnsi="仿宋" w:eastAsia="仿宋" w:cs="仿宋_GB2312"/>
          <w:sz w:val="32"/>
          <w:szCs w:val="21"/>
        </w:rPr>
      </w:pPr>
      <w:r>
        <w:rPr>
          <w:rFonts w:hint="eastAsia" w:ascii="仿宋" w:hAnsi="仿宋" w:eastAsia="仿宋" w:cs="仿宋_GB2312"/>
          <w:sz w:val="32"/>
          <w:szCs w:val="21"/>
        </w:rPr>
        <w:t xml:space="preserve">    </w:t>
      </w:r>
      <w:r>
        <w:rPr>
          <w:rFonts w:hint="eastAsia" w:ascii="仿宋" w:hAnsi="仿宋" w:eastAsia="仿宋" w:cs="仿宋_GB2312"/>
          <w:sz w:val="32"/>
          <w:szCs w:val="21"/>
          <w:lang w:val="en-US" w:eastAsia="zh-CN"/>
        </w:rPr>
        <w:t>1.</w:t>
      </w:r>
      <w:r>
        <w:rPr>
          <w:rFonts w:hint="eastAsia" w:ascii="仿宋" w:hAnsi="仿宋" w:eastAsia="仿宋" w:cs="仿宋_GB2312"/>
          <w:sz w:val="32"/>
          <w:szCs w:val="21"/>
        </w:rPr>
        <w:t>《项目申报书》；</w:t>
      </w:r>
    </w:p>
    <w:p>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21"/>
          <w:lang w:val="en-US" w:eastAsia="zh-CN"/>
        </w:rPr>
        <w:t>2.</w:t>
      </w:r>
      <w:r>
        <w:rPr>
          <w:rFonts w:hint="eastAsia" w:ascii="仿宋" w:hAnsi="仿宋" w:eastAsia="仿宋" w:cs="仿宋_GB2312"/>
          <w:sz w:val="32"/>
          <w:szCs w:val="32"/>
        </w:rPr>
        <w:t>机构法人资格证书或营业执照加盖公章的复印件；</w:t>
      </w:r>
    </w:p>
    <w:p>
      <w:pPr>
        <w:pStyle w:val="8"/>
        <w:snapToGrid w:val="0"/>
        <w:spacing w:line="560" w:lineRule="exact"/>
        <w:ind w:firstLine="640"/>
        <w:rPr>
          <w:rFonts w:hint="eastAsia" w:ascii="仿宋" w:hAnsi="仿宋" w:eastAsia="仿宋" w:cs="仿宋_GB2312"/>
          <w:sz w:val="32"/>
          <w:szCs w:val="21"/>
          <w:lang w:eastAsia="zh-CN"/>
        </w:rPr>
      </w:pPr>
      <w:r>
        <w:rPr>
          <w:rFonts w:hint="eastAsia" w:ascii="仿宋" w:hAnsi="仿宋" w:eastAsia="仿宋" w:cs="仿宋_GB2312"/>
          <w:sz w:val="32"/>
          <w:szCs w:val="21"/>
          <w:lang w:val="en-US" w:eastAsia="zh-CN"/>
        </w:rPr>
        <w:t>3.宣传</w:t>
      </w:r>
      <w:r>
        <w:rPr>
          <w:rFonts w:hint="eastAsia" w:ascii="仿宋" w:hAnsi="仿宋" w:eastAsia="仿宋" w:cs="仿宋_GB2312"/>
          <w:sz w:val="32"/>
          <w:szCs w:val="32"/>
        </w:rPr>
        <w:t>渠道说明</w:t>
      </w:r>
      <w:r>
        <w:rPr>
          <w:rFonts w:hint="eastAsia" w:ascii="仿宋" w:hAnsi="仿宋" w:eastAsia="仿宋" w:cs="仿宋_GB2312"/>
          <w:sz w:val="32"/>
          <w:szCs w:val="32"/>
          <w:lang w:eastAsia="zh-CN"/>
        </w:rPr>
        <w:t>、</w:t>
      </w:r>
      <w:r>
        <w:rPr>
          <w:rFonts w:hint="eastAsia" w:ascii="仿宋" w:hAnsi="仿宋" w:eastAsia="仿宋" w:cs="仿宋_GB2312"/>
          <w:sz w:val="32"/>
          <w:szCs w:val="32"/>
        </w:rPr>
        <w:t>宣传方案</w:t>
      </w:r>
      <w:r>
        <w:rPr>
          <w:rFonts w:hint="eastAsia" w:ascii="仿宋" w:hAnsi="仿宋" w:eastAsia="仿宋" w:cs="仿宋_GB2312"/>
          <w:sz w:val="32"/>
          <w:szCs w:val="32"/>
          <w:lang w:eastAsia="zh-CN"/>
        </w:rPr>
        <w:t>（多种</w:t>
      </w:r>
      <w:r>
        <w:rPr>
          <w:rFonts w:hint="eastAsia" w:ascii="仿宋" w:hAnsi="仿宋" w:eastAsia="仿宋" w:cs="仿宋_GB2312"/>
          <w:sz w:val="32"/>
          <w:szCs w:val="32"/>
          <w:lang w:val="en-US" w:eastAsia="zh-CN"/>
        </w:rPr>
        <w:t>渠道</w:t>
      </w:r>
      <w:r>
        <w:rPr>
          <w:rFonts w:hint="eastAsia" w:ascii="仿宋" w:hAnsi="仿宋" w:eastAsia="仿宋" w:cs="仿宋_GB2312"/>
          <w:sz w:val="32"/>
          <w:szCs w:val="32"/>
          <w:lang w:eastAsia="zh-CN"/>
        </w:rPr>
        <w:t>形式组合优先，</w:t>
      </w:r>
      <w:r>
        <w:rPr>
          <w:rFonts w:hint="eastAsia" w:ascii="仿宋" w:hAnsi="仿宋" w:eastAsia="仿宋" w:cs="仿宋_GB2312"/>
          <w:sz w:val="32"/>
          <w:szCs w:val="32"/>
          <w:lang w:val="en-US" w:eastAsia="zh-CN"/>
        </w:rPr>
        <w:t>宣传渠道、</w:t>
      </w:r>
      <w:r>
        <w:rPr>
          <w:rFonts w:hint="eastAsia" w:ascii="仿宋" w:hAnsi="仿宋" w:eastAsia="仿宋" w:cs="仿宋_GB2312"/>
          <w:sz w:val="32"/>
          <w:szCs w:val="32"/>
          <w:lang w:eastAsia="zh-CN"/>
        </w:rPr>
        <w:t>次数多的优先）；</w:t>
      </w:r>
    </w:p>
    <w:p>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人员资格</w:t>
      </w:r>
      <w:r>
        <w:rPr>
          <w:rFonts w:hint="eastAsia" w:ascii="仿宋" w:hAnsi="仿宋" w:eastAsia="仿宋" w:cs="仿宋_GB2312"/>
          <w:sz w:val="32"/>
          <w:szCs w:val="32"/>
          <w:lang w:eastAsia="zh-CN"/>
        </w:rPr>
        <w:t>、</w:t>
      </w:r>
      <w:r>
        <w:rPr>
          <w:rFonts w:hint="eastAsia" w:ascii="仿宋" w:hAnsi="仿宋" w:eastAsia="仿宋" w:cs="仿宋_GB2312"/>
          <w:sz w:val="32"/>
          <w:szCs w:val="32"/>
        </w:rPr>
        <w:t>机构所获荣誉证明；</w:t>
      </w:r>
    </w:p>
    <w:p>
      <w:pPr>
        <w:adjustRightInd w:val="0"/>
        <w:snapToGrid w:val="0"/>
        <w:spacing w:line="560" w:lineRule="exact"/>
        <w:ind w:firstLine="640" w:firstLineChars="200"/>
        <w:rPr>
          <w:rFonts w:hint="eastAsia" w:ascii="仿宋" w:hAnsi="仿宋" w:eastAsia="仿宋" w:cs="仿宋_GB2312"/>
          <w:sz w:val="32"/>
          <w:szCs w:val="21"/>
        </w:rPr>
      </w:pPr>
      <w:r>
        <w:rPr>
          <w:rFonts w:hint="eastAsia" w:ascii="仿宋" w:hAnsi="仿宋" w:eastAsia="仿宋" w:cs="仿宋_GB2312"/>
          <w:sz w:val="32"/>
          <w:szCs w:val="32"/>
          <w:lang w:val="en-US" w:eastAsia="zh-CN"/>
        </w:rPr>
        <w:t>5.</w:t>
      </w:r>
      <w:r>
        <w:rPr>
          <w:rFonts w:hint="eastAsia" w:ascii="仿宋" w:hAnsi="仿宋" w:eastAsia="仿宋" w:cs="仿宋_GB2312"/>
          <w:sz w:val="32"/>
          <w:szCs w:val="21"/>
        </w:rPr>
        <w:t>其他证明申报条件、申报优势的材料。</w:t>
      </w:r>
    </w:p>
    <w:p>
      <w:pPr>
        <w:adjustRightInd w:val="0"/>
        <w:snapToGrid w:val="0"/>
        <w:spacing w:line="560" w:lineRule="exact"/>
        <w:ind w:firstLine="640" w:firstLineChars="200"/>
        <w:rPr>
          <w:rFonts w:hint="eastAsia" w:ascii="仿宋" w:hAnsi="仿宋" w:eastAsia="仿宋" w:cs="仿宋_GB2312"/>
          <w:sz w:val="32"/>
          <w:szCs w:val="21"/>
          <w:lang w:val="en-US" w:eastAsia="zh-CN"/>
        </w:rPr>
      </w:pPr>
      <w:r>
        <w:rPr>
          <w:rFonts w:hint="eastAsia" w:ascii="Times New Roman" w:hAnsi="Times New Roman" w:eastAsia="仿宋_GB2312" w:cs="Times New Roman"/>
          <w:color w:val="auto"/>
          <w:sz w:val="32"/>
          <w:szCs w:val="32"/>
          <w:highlight w:val="none"/>
          <w:lang w:val="en-US" w:eastAsia="zh-CN"/>
        </w:rPr>
        <w:t>该项目实施期限为立项之日起1年内完成，拟立1项，</w:t>
      </w:r>
      <w:r>
        <w:rPr>
          <w:rFonts w:hint="eastAsia" w:ascii="仿宋" w:hAnsi="仿宋" w:eastAsia="仿宋" w:cs="仿宋_GB2312"/>
          <w:sz w:val="32"/>
          <w:szCs w:val="21"/>
          <w:lang w:val="en-US" w:eastAsia="zh-CN"/>
        </w:rPr>
        <w:t>每项不超过10万元。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仿宋" w:hAnsi="仿宋" w:eastAsia="仿宋" w:cs="仿宋_GB2312"/>
          <w:sz w:val="32"/>
          <w:szCs w:val="32"/>
          <w:lang w:val="en-US" w:eastAsia="zh-CN"/>
        </w:rPr>
        <w:t>联系人：</w:t>
      </w:r>
      <w:r>
        <w:rPr>
          <w:rFonts w:hint="eastAsia" w:ascii="仿宋" w:hAnsi="仿宋" w:eastAsia="仿宋" w:cs="仿宋_GB2312"/>
          <w:sz w:val="32"/>
          <w:szCs w:val="32"/>
          <w:lang w:val="en-US" w:eastAsia="zh-CN"/>
        </w:rPr>
        <w:t>李越荣</w:t>
      </w:r>
      <w:r>
        <w:rPr>
          <w:rFonts w:hint="default" w:ascii="仿宋" w:hAnsi="仿宋" w:eastAsia="仿宋" w:cs="仿宋_GB2312"/>
          <w:sz w:val="32"/>
          <w:szCs w:val="32"/>
          <w:lang w:val="en-US" w:eastAsia="zh-CN"/>
        </w:rPr>
        <w:t>，电话：</w:t>
      </w:r>
      <w:r>
        <w:rPr>
          <w:rFonts w:hint="eastAsia" w:ascii="仿宋" w:hAnsi="仿宋" w:eastAsia="仿宋" w:cs="仿宋_GB2312"/>
          <w:sz w:val="32"/>
          <w:szCs w:val="32"/>
          <w:lang w:val="en-US" w:eastAsia="zh-CN"/>
        </w:rPr>
        <w:t>0752-2831292</w:t>
      </w:r>
      <w:r>
        <w:rPr>
          <w:rFonts w:hint="default" w:ascii="仿宋" w:hAnsi="仿宋" w:eastAsia="仿宋" w:cs="仿宋_GB2312"/>
          <w:sz w:val="32"/>
          <w:szCs w:val="32"/>
          <w:lang w:val="en-US" w:eastAsia="zh-CN"/>
        </w:rPr>
        <w:t>。</w:t>
      </w:r>
    </w:p>
    <w:p>
      <w:pPr>
        <w:adjustRightInd w:val="0"/>
        <w:snapToGrid w:val="0"/>
        <w:spacing w:line="560" w:lineRule="exact"/>
        <w:ind w:firstLine="640" w:firstLineChars="200"/>
        <w:rPr>
          <w:rFonts w:hint="default" w:ascii="仿宋" w:hAnsi="仿宋" w:eastAsia="仿宋" w:cs="仿宋_GB2312"/>
          <w:sz w:val="32"/>
          <w:szCs w:val="21"/>
          <w:lang w:val="en-US" w:eastAsia="zh-CN"/>
        </w:rPr>
      </w:pPr>
    </w:p>
    <w:p/>
    <w:p/>
    <w:p/>
    <w:p/>
    <w:p/>
    <w:p/>
    <w:p/>
    <w:p/>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altName w:val="Arial Unicode MS"/>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748A4"/>
    <w:rsid w:val="0E632C20"/>
    <w:rsid w:val="11637B3E"/>
    <w:rsid w:val="171F7D9C"/>
    <w:rsid w:val="24F748A4"/>
    <w:rsid w:val="253C2105"/>
    <w:rsid w:val="4A662829"/>
    <w:rsid w:val="54347D9B"/>
    <w:rsid w:val="572B2CBB"/>
    <w:rsid w:val="66EC2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仿宋_GB2312"/>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_GB2312"/>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正文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9">
    <w:name w:val="样式1"/>
    <w:basedOn w:val="2"/>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36"/>
      <w:szCs w:val="20"/>
    </w:rPr>
  </w:style>
  <w:style w:type="paragraph" w:customStyle="1" w:styleId="10">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1">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4</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2022-11-08T03:16:00Z</dcterms:created>
  <dc:creator>刘玉媚</dc:creator>
  <cp:lastModifiedBy>刘玉媚</cp:lastModifiedBy>
  <cp:lastPrinted>2022-11-09T03:26:00Z</cp:lastPrinted>
  <dcterms:modified xsi:type="dcterms:W3CDTF">2022-11-15T06:23:58Z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