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附件1</w:t>
      </w:r>
    </w:p>
    <w:p>
      <w:pPr>
        <w:shd w:val="clear" w:color="auto" w:fill="FFFFFF"/>
        <w:spacing w:line="6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本次抽检依据和检验项目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一、餐饮食品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kinsoku/>
        <w:wordWrap w:val="0"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抽检依据是《广东省食品安全地方标准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非预包装即食食品微生物限量》（DBS 44/006-2016）。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餐饮食品(外卖配送)抽检项目包括沙门氏菌、大肠埃希氏菌。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二、炒货食品及坚果制品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食品中真菌毒素限量》（GB 2761-2017）、《食品安全国家标准 食品中污染物限量》（GB 2762-2017）、《食品安全国家标准 坚果与籽类食品》（GB 19300-2014）。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其它炒货食品及坚果制品抽检项目包括酸价（以脂肪计）、过氧化值（以脂肪计）、铅（以Pb计）、黄曲霉毒素B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、糖精钠（以糖精计）、甜蜜素（以环己基氨基磺酸计）、大肠菌群、霉菌、苯甲酸及其钠盐（以苯甲酸计）、山梨酸及其钾盐（以山梨酸计）、脱氢乙酸及其钠盐（以脱氢乙酸计）。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2.开心果、杏仁、扁桃仁、松仁、瓜子抽检项目包括酸价（以脂肪计）、过氧化值（以脂肪计）、铅（以Pb计）、黄曲霉毒素B1、糖精钠（以糖精计）、甜蜜素（以环己基氨基磺酸计）、大肠菌群、霉菌。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三、淀粉及淀粉制品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抽检依据是《食品安全国家标准 食品中污染物限量》（GB 2762-2017）、《食品安全国家标准 食品添加剂使用标准》（GB 2760-2014）。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粉丝粉条抽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检项目包括铅（以Pb计）、铝的残留量（干样品，以Al计）、二氧化硫残留量、苯甲酸及其钠盐（以苯甲酸计）、山梨酸及其钾盐（以山梨酸计）。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四、豆制品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食品中污染物限量》（GB 2762-2017）、《食品安全国家标准 食品添加剂使用标准》（GB 2760-2014）。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豆干、豆腐、豆皮等抽检项目包括铅（以Pb计）、苯甲酸及其钠盐（以苯甲酸计）、山梨酸及其钾盐（以山梨酸计）、脱氢乙酸及其钠盐（以脱氢乙酸计）、丙酸及其钠盐、钙盐（以丙酸计）、糖精钠（以糖精计）、三氯蔗糖、铝的残留量（干样品，以Al计）。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五、糕点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抽检依据是《食品安全国家标准 糕点、面包》（GB 7099-2015）、《食品安全国家标准 食品添加剂使用标准》（GB 2760-2014）、《食品安全国家标准 食品中污染物限量》（GB 2762-2017）、《食品安全国家标准 预包装食品中致病菌限量》（GB 29921-2021）、《食品安全国家标准 散装即食食品中致病菌限量》（GB 31607-2021）。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糕点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抽检项目包括酸价（以脂肪计）、过氧化值（以脂肪计）、铅（以Pb计）、苯甲酸及其钠盐（以苯甲酸计）、山梨酸及其钾盐（以山梨酸计）、糖精钠（以糖精计）、甜蜜素（以环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氨基磺酸计）、安赛蜜、铝的残留量（干样品，以Al计）、丙酸及其钠盐、钙盐（以丙酸计）、脱氢乙酸及其钠盐（以脱氢乙酸计）、纳他霉素、三氯蔗糖、丙二醇、防腐剂混合使用时各自用量占其最大使用量的比例之和、菌落总数、大肠菌群、金黄色葡萄球菌、沙门氏菌、霉菌。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六、酒类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抽检依据是Q/NKKZ 0004S-2020《糯米酒》、GB 2760-2014《食品安全国家标准 食品添加剂使用标准》、GB 2757-2012《食品安全国家标准 蒸馏酒及其配制酒》、GB 2762-2017《食品安全国家标准 食品中污染物限量》、GB/T 27588-2011《露酒》。</w:t>
      </w:r>
    </w:p>
    <w:p>
      <w:pPr>
        <w:pStyle w:val="6"/>
        <w:keepNext w:val="0"/>
        <w:keepLines w:val="0"/>
        <w:pageBreakBefore w:val="0"/>
        <w:tabs>
          <w:tab w:val="left" w:pos="6585"/>
        </w:tabs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白酒、白酒（液态）、白酒（原酒）抽检项目包括铅（以Pb计）、甲醇、氰化物（以HCN计）、糖精钠（以糖精计）、甜蜜素（以环己基氨基磺酸计）、三氯蔗糖。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以蒸馏酒及食用酒精为酒基的配制酒抽检项目包括酒精度、甲醇、山梨酸及其钾盐（以山梨酸计）、甜蜜素（以环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基氨基磺酸计）。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3.其他发酵酒抽检项目包括酒精度、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苯甲酸及其钠盐(以苯甲酸计)、山梨酸及其钾盐(以山梨酸计)、糖精钠(以糖精计。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七、冷冻饮品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抽检依据是《食品安全国家标准 食品添加剂使用标准》（GB 2760-2014）、《食品安全国家标准 冷冻饮品和制作料》（GB 2759-2015）、《食品安全国家标准 预包装食品中致病菌限量》（GB 29921-2021）。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冰淇淋、雪糕、雪泥、冰棍、食用冰、甜味冰、其他类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抽检项目包括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苯甲酸及其钠盐(以苯甲酸计)、糖精钠(以糖精计、阿斯巴甜、菌落总数、大肠菌群、沙门氏菌、单核细胞增生李斯特氏菌。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八、粮食加工品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抽检依据是《食品安全国家标准 食品中污染物限量》（GB 2762-2017）、《食品安全国家标准 食品中真菌毒素限量》（GB 2761-2017）、《食品安全国家标准 糕点、面包》（GB 7099-2015）、《食品安全国家标准 食品添加剂使用标准》（GB 2760-2014）。</w:t>
      </w:r>
    </w:p>
    <w:p>
      <w:pPr>
        <w:keepNext w:val="0"/>
        <w:keepLines w:val="0"/>
        <w:pageBreakBefore w:val="0"/>
        <w:tabs>
          <w:tab w:val="left" w:pos="6090"/>
        </w:tabs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1.大米抽检项目包括铅（以Pb计）、镉（以Cd计）、黄曲霉毒素B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2.发酵面制品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抽检项目包括苯甲酸及其钠盐（以苯甲酸计）、山梨酸及其钾盐（以山梨酸计）、脱氢乙酸及其钠盐（以脱氢乙酸计）、糖精钠（以糖精计）、菌落总数、大肠菌群。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九、肉制品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抽检依据是《食品安全国家标准 食品添加剂使用标准》（GB 2760-2014）、《食品安全国家标准 食品中污染物限量》（GB 2762-2017）、整顿办函[2011]1号《食品中可能违法添加的非食用物质和易滥用的食品添加剂品种名单（第五批）》、《食品安全国家标准 熟肉制品》（GB 2726-2016）、《食品安全国家标准 散装即食食品中致病菌限量》（GB 31607-2021）、《食品安全国家标准 预包装食品中致病菌限量》（GB 29921-2021）。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1.熏烧烤肉制品抽检项目包括苯并[a]芘、铅(以 Pb 计) 、亚硝酸盐(以亚硝酸钠计)、氯霉素、菌落总数、大肠菌群、沙门氏菌、金黄色葡萄球菌、单核细胞增生李斯特氏菌、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致泻大肠埃希氏菌。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2.熟肉干制品抽检项目包括氯霉素、铅(以 Pb 计) 、镉(以 Cd 计)、铬(以 Cr 计)、苯甲酸及其钠盐(以苯甲酸计)、山梨酸及其钾盐(以山梨酸计)、菌落总数、大肠菌群、沙门氏菌、金黄色葡萄球菌、单核细胞增生李斯特氏菌、胭脂红、脱氢乙酸及其钠盐(以脱氢乙酸计)。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十、食糖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抽检依据是《冰片糖》（QB/T 2685-2005）、《食品安全国家标准 食糖》（GB 13104-2014）。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冰片糖抽检项目包括总糖分、还原糖分、螨。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十一、食用油、油脂及其制品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抽检依据是《花生油》（GB/T 1534-2017）、《大豆油》（GB/T 1535-2017）、《食品安全国家标准 食品中污染物限量》（GB 2762-2017）、《食品安全国家标准 食品中真菌毒素限量》（GB 2761-2017）、《食品安全国家标准 食品添加剂使用标准》（GB 2760-2014）、《食品安全国家标准 植物油》（GB 2716-2018）。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花生油抽检项目包括酸值/酸价、过氧化值、黄曲霉毒素B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、铅（以Pb计）、苯并[a]芘、溶剂残留量、特丁基对苯二酚（TBHQ）。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食用植物调和油抽检项目包括酸价、过氧化值、苯并[a]芘、溶剂残留量、特丁基对苯二酚（TBHQ）、乙基麦芽酚。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大豆油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抽检项目包括酸价、过氧化值、苯并[a]芘、溶剂残留量、特丁基对苯二酚（TBHQ）。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十二、蔬菜制品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抽检依据是《食品安全国家标准 食品中污染物限量》（GB 2762-2017）、《食品安全国家标准 食品添加剂使用标准》（GB  2760-2014）。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1.酱腌菜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抽检项目包括铅（以Pb计）、亚硝酸盐、苯甲酸及其钠盐（以苯甲酸计）、山梨酸及其钾盐（以山梨酸计）、脱氢乙酸及其钠盐（以脱氢乙酸计）、糖精钠（以糖精计）、甜蜜素（以环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基氨基磺酸计）、阿斯巴甜。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2.蔬菜干制品抽检项目包括铅（以Pb计）、苯甲酸及其钠盐（以苯甲酸计）、山梨酸及其钾盐（以山梨酸计）、二氧化硫残留量。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十三、水果制品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抽检依据是《食品安全国家标准 食品添加剂使用标准》（GB 2760-2014）、《食品安全国家标准 食品中污染物限量》（GB 2762-2017）、《食品安全国家标准 蜜饯》（GB 14884-2016）。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1.蜜饯类、凉果类、果脯类、话化类、果糕类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抽检项目包括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铅（以Pb计）、苯甲酸及其钠盐（以苯甲酸计）、山梨酸及其钾盐（以山梨酸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计）、脱氢乙酸及其钠盐（以脱氢乙酸计）、糖精钠（以糖精计）、甜蜜素（以环已基氨基磺酸计）、二氧化硫残留量、合成着色剂（亮蓝、柠檬黄、日落黄、苋菜红、胭脂红）、乙二胺四乙酸二钠、菌落总数、大肠菌群、霉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营养成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分-钠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 水果干制品(含干枸杞) 抽检项目包括铅（以Pb计）、山梨酸及其钾盐（以山梨酸计）、糖精钠（以糖精计）。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十四、速冻食品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抽检依据是《食品安全国家标准 速冻面米与调制食品》（GB 19295-2021）、《食品安全国家标准 食品添加剂使用标准》（GB 2760-2014）。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速冻面米熟制品食品抽检项目包括过氧化值（以脂肪计）、糖精钠（以糖精计）。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十五、糖果制品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抽检依据是《食品安全国家标准 食品添加剂使用标准》（GB 2760-2014）、《食品安全国家标准 食品中污染物限量》（GB 2762-2017）、《食品安全国家标准 糖果》（GB 17399-2016）、《食品安全国家标准 果冻》（GB 19299-2015）。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1.果冻抽检项目包括苯甲酸及其钠盐（以苯甲酸计）、山梨酸及其钾盐（以山梨酸计）、糖精钠（以糖精计）、甜蜜素（以环已基氨基磺酸计）、菌落总数、大肠菌群、霉菌、酵母。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2.糖果抽检项目包括铅（以Pb计）、糖精钠（以糖精计）、合成着色剂（柠檬黄、苋菜红、胭脂红、日落黄）、菌落总数、大肠菌群。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十六、调味品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抽检依据是《食品安全国家标准 食品添加剂使用标准》（GB 2760-2014）、《酿造酱油》(GB/T 18186-2000)、《食品安全国家标准 酱油》(GB 2717-2018)。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酱油抽检项目包括氨基酸态氮、全氮（以氮计）、铵盐（以占氨基酸态氮的百分比计）、苯甲酸及其钠盐（以苯甲酸计）、山梨酸及其钾盐（以山梨酸计）、脱氢乙酸及其钠盐（以脱氢乙酸计）、对羟基苯甲酸酯类及其钠盐（以对羟基苯甲酸计）、糖精钠（以糖精计）、菌落总数、大肠菌群。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十七、饮料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饮料》（GB 7101-2015）、《食品安全国家标准 预包装食品中致病菌限量》（GB 29921-2021）、《食品安全国家标准 包装饮用水》（GB 19298-2014）、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《食品安全国家标准 食品中污染物限量》（GB 2762-2017）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highlight w:val="none"/>
          <w:lang w:eastAsia="zh-CN"/>
        </w:rPr>
        <w:t>二）检验项目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1.固体饮料抽检项目包括铅（以Pb计）、苯甲酸及其钠盐（以苯甲酸计）、山梨酸及其钾盐（以山梨酸计）、糖精钠（以糖精计）、合成着色剂（苋菜红、胭脂红、柠檬黄、日落黄、亮蓝）、菌落总数、大肠菌群、霉菌。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2.果蔬汁类及其饮料抽检项目包括铅（以Pb计）、苯甲酸及其钠盐（以苯甲酸计）、山梨酸及其钾盐（以山梨酸计）、脱氢乙酸及其钠盐（以脱氢乙酸计）、糖精钠（以糖精计）、安赛蜜、甜蜜素（以环已基氨基磺酸计）、合成着色剂（苋菜红、胭脂红、柠檬黄、日落黄、亮蓝）、菌落总数、大肠菌群。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 xml:space="preserve"> 3.其他饮料抽检项目包括苯甲酸及其钠盐（以苯甲酸计）、山梨酸及其钾盐（以山梨酸计）、脱氢乙酸及其钠盐（以脱氢乙酸计）、糖精钠（以糖精计）、甜蜜素（以环己基氨基磺酸计）、合成着色剂（苋菜红、胭脂红、柠檬黄、日落黄、亮蓝）、菌落总数、大肠菌群、霉菌、酵母、沙门氏菌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4.其他类饮用水抽检项目包括余氯(游离氯)、溴酸盐、三氯甲烷、耗氧量、大肠菌群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、亚硝酸盐(以NO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计)、铜绿假单胞菌、阴离子合成洗涤剂。 </w:t>
      </w:r>
    </w:p>
    <w:p>
      <w:pPr>
        <w:pStyle w:val="6"/>
        <w:spacing w:line="560" w:lineRule="exact"/>
        <w:ind w:firstLine="800" w:firstLineChars="25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mZDhkMWE0MDE2MGUwNGY4YjZiMzcyNjhiZjJlZDQifQ=="/>
  </w:docVars>
  <w:rsids>
    <w:rsidRoot w:val="29682A2C"/>
    <w:rsid w:val="000030FF"/>
    <w:rsid w:val="0002090F"/>
    <w:rsid w:val="00043E35"/>
    <w:rsid w:val="00047A25"/>
    <w:rsid w:val="00071F5E"/>
    <w:rsid w:val="000733BD"/>
    <w:rsid w:val="0007456E"/>
    <w:rsid w:val="000836C7"/>
    <w:rsid w:val="00085D5D"/>
    <w:rsid w:val="0009770E"/>
    <w:rsid w:val="000A780E"/>
    <w:rsid w:val="000B3CAA"/>
    <w:rsid w:val="000D3020"/>
    <w:rsid w:val="000D7C4A"/>
    <w:rsid w:val="000F1608"/>
    <w:rsid w:val="000F2F4D"/>
    <w:rsid w:val="000F47D1"/>
    <w:rsid w:val="000F6B8B"/>
    <w:rsid w:val="00143A6B"/>
    <w:rsid w:val="00144686"/>
    <w:rsid w:val="00147EC8"/>
    <w:rsid w:val="001B5D4B"/>
    <w:rsid w:val="001C3499"/>
    <w:rsid w:val="001E08FE"/>
    <w:rsid w:val="001E20B9"/>
    <w:rsid w:val="001E3C83"/>
    <w:rsid w:val="00227E9C"/>
    <w:rsid w:val="002466C6"/>
    <w:rsid w:val="0027722D"/>
    <w:rsid w:val="0028441D"/>
    <w:rsid w:val="002B2DBD"/>
    <w:rsid w:val="002E3438"/>
    <w:rsid w:val="002E6F85"/>
    <w:rsid w:val="002F1CE3"/>
    <w:rsid w:val="00335994"/>
    <w:rsid w:val="00340CCF"/>
    <w:rsid w:val="0035417C"/>
    <w:rsid w:val="00355589"/>
    <w:rsid w:val="00390F5E"/>
    <w:rsid w:val="003A6185"/>
    <w:rsid w:val="003B51C7"/>
    <w:rsid w:val="003B79D6"/>
    <w:rsid w:val="003E1D06"/>
    <w:rsid w:val="003E299A"/>
    <w:rsid w:val="003F6E16"/>
    <w:rsid w:val="003F6F96"/>
    <w:rsid w:val="004002F3"/>
    <w:rsid w:val="004023A3"/>
    <w:rsid w:val="004556F0"/>
    <w:rsid w:val="004635FC"/>
    <w:rsid w:val="00473800"/>
    <w:rsid w:val="00473A89"/>
    <w:rsid w:val="00490B44"/>
    <w:rsid w:val="004D0741"/>
    <w:rsid w:val="005011D2"/>
    <w:rsid w:val="00502BF0"/>
    <w:rsid w:val="00513547"/>
    <w:rsid w:val="00514A06"/>
    <w:rsid w:val="00520015"/>
    <w:rsid w:val="0052269E"/>
    <w:rsid w:val="00534EF2"/>
    <w:rsid w:val="00536A49"/>
    <w:rsid w:val="005375D2"/>
    <w:rsid w:val="00560B97"/>
    <w:rsid w:val="005762DE"/>
    <w:rsid w:val="005C1110"/>
    <w:rsid w:val="005D1A39"/>
    <w:rsid w:val="005D25EE"/>
    <w:rsid w:val="00604D42"/>
    <w:rsid w:val="0063343A"/>
    <w:rsid w:val="00642DD2"/>
    <w:rsid w:val="00673FB5"/>
    <w:rsid w:val="006747BF"/>
    <w:rsid w:val="00674DC3"/>
    <w:rsid w:val="006A097D"/>
    <w:rsid w:val="006A4BA5"/>
    <w:rsid w:val="006D0854"/>
    <w:rsid w:val="006F020D"/>
    <w:rsid w:val="007106E0"/>
    <w:rsid w:val="00711F7D"/>
    <w:rsid w:val="00734B46"/>
    <w:rsid w:val="00744F97"/>
    <w:rsid w:val="00751CB7"/>
    <w:rsid w:val="00764758"/>
    <w:rsid w:val="007950AF"/>
    <w:rsid w:val="00802210"/>
    <w:rsid w:val="00803ED6"/>
    <w:rsid w:val="00815560"/>
    <w:rsid w:val="0081630A"/>
    <w:rsid w:val="008233ED"/>
    <w:rsid w:val="00826DBA"/>
    <w:rsid w:val="00835607"/>
    <w:rsid w:val="008411E6"/>
    <w:rsid w:val="0085624A"/>
    <w:rsid w:val="00866DA1"/>
    <w:rsid w:val="008773E4"/>
    <w:rsid w:val="008B5745"/>
    <w:rsid w:val="008C0C6A"/>
    <w:rsid w:val="008E5A6F"/>
    <w:rsid w:val="00913315"/>
    <w:rsid w:val="009443BC"/>
    <w:rsid w:val="00951077"/>
    <w:rsid w:val="00953B83"/>
    <w:rsid w:val="009770AB"/>
    <w:rsid w:val="00981F0C"/>
    <w:rsid w:val="00986F6B"/>
    <w:rsid w:val="00991828"/>
    <w:rsid w:val="00997D04"/>
    <w:rsid w:val="009A6A0E"/>
    <w:rsid w:val="009B579C"/>
    <w:rsid w:val="009E5331"/>
    <w:rsid w:val="009E589D"/>
    <w:rsid w:val="00A1013D"/>
    <w:rsid w:val="00A24B45"/>
    <w:rsid w:val="00A43B18"/>
    <w:rsid w:val="00A72F02"/>
    <w:rsid w:val="00A94780"/>
    <w:rsid w:val="00A979DF"/>
    <w:rsid w:val="00AE5FF2"/>
    <w:rsid w:val="00B03CF5"/>
    <w:rsid w:val="00B3779E"/>
    <w:rsid w:val="00B5415F"/>
    <w:rsid w:val="00B77421"/>
    <w:rsid w:val="00B83746"/>
    <w:rsid w:val="00BD6A4C"/>
    <w:rsid w:val="00BE407D"/>
    <w:rsid w:val="00BF1664"/>
    <w:rsid w:val="00BF27F2"/>
    <w:rsid w:val="00C0496A"/>
    <w:rsid w:val="00C43F36"/>
    <w:rsid w:val="00C67CFF"/>
    <w:rsid w:val="00C92C58"/>
    <w:rsid w:val="00C97BAB"/>
    <w:rsid w:val="00CB6114"/>
    <w:rsid w:val="00CC19F8"/>
    <w:rsid w:val="00CD20DC"/>
    <w:rsid w:val="00CE2C6C"/>
    <w:rsid w:val="00CE618E"/>
    <w:rsid w:val="00CE6276"/>
    <w:rsid w:val="00D057B5"/>
    <w:rsid w:val="00D05F97"/>
    <w:rsid w:val="00D10F14"/>
    <w:rsid w:val="00D201C7"/>
    <w:rsid w:val="00D27789"/>
    <w:rsid w:val="00D51450"/>
    <w:rsid w:val="00D716D7"/>
    <w:rsid w:val="00D779BF"/>
    <w:rsid w:val="00D822ED"/>
    <w:rsid w:val="00D85F2E"/>
    <w:rsid w:val="00E11422"/>
    <w:rsid w:val="00E6559A"/>
    <w:rsid w:val="00E66C9B"/>
    <w:rsid w:val="00E81684"/>
    <w:rsid w:val="00E85BFD"/>
    <w:rsid w:val="00E87E42"/>
    <w:rsid w:val="00E96853"/>
    <w:rsid w:val="00EA02F5"/>
    <w:rsid w:val="00EE4680"/>
    <w:rsid w:val="00F06E09"/>
    <w:rsid w:val="00F16F95"/>
    <w:rsid w:val="00F3303A"/>
    <w:rsid w:val="00F77B94"/>
    <w:rsid w:val="00F91638"/>
    <w:rsid w:val="00FB0F80"/>
    <w:rsid w:val="00FB30AC"/>
    <w:rsid w:val="00FB515E"/>
    <w:rsid w:val="00FC61E9"/>
    <w:rsid w:val="00FC630D"/>
    <w:rsid w:val="00FD6C8E"/>
    <w:rsid w:val="021F3AD4"/>
    <w:rsid w:val="024663C0"/>
    <w:rsid w:val="02FF6661"/>
    <w:rsid w:val="069566A3"/>
    <w:rsid w:val="08542CE9"/>
    <w:rsid w:val="0B2A2A76"/>
    <w:rsid w:val="0B8D1C6D"/>
    <w:rsid w:val="0C044693"/>
    <w:rsid w:val="0E487FF8"/>
    <w:rsid w:val="114B2234"/>
    <w:rsid w:val="12780F08"/>
    <w:rsid w:val="14847635"/>
    <w:rsid w:val="14F62385"/>
    <w:rsid w:val="178E4361"/>
    <w:rsid w:val="1A2606DA"/>
    <w:rsid w:val="1D346588"/>
    <w:rsid w:val="22106631"/>
    <w:rsid w:val="25C05945"/>
    <w:rsid w:val="26873F68"/>
    <w:rsid w:val="280118E2"/>
    <w:rsid w:val="280B2EC0"/>
    <w:rsid w:val="293B57BB"/>
    <w:rsid w:val="29682A2C"/>
    <w:rsid w:val="2C503C74"/>
    <w:rsid w:val="2FF32F60"/>
    <w:rsid w:val="36AE3ED9"/>
    <w:rsid w:val="3BDD085E"/>
    <w:rsid w:val="3F775E13"/>
    <w:rsid w:val="408F46DB"/>
    <w:rsid w:val="43437568"/>
    <w:rsid w:val="49C849C7"/>
    <w:rsid w:val="58063245"/>
    <w:rsid w:val="5B1914CC"/>
    <w:rsid w:val="5BDF7D47"/>
    <w:rsid w:val="648F4E17"/>
    <w:rsid w:val="64C9100F"/>
    <w:rsid w:val="68155F87"/>
    <w:rsid w:val="6B7E1120"/>
    <w:rsid w:val="6F446A3B"/>
    <w:rsid w:val="774A6739"/>
    <w:rsid w:val="79E2221E"/>
    <w:rsid w:val="7E03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theme="minorBidi"/>
      <w:color w:val="000000"/>
      <w:sz w:val="24"/>
      <w:szCs w:val="22"/>
      <w:lang w:val="en-US" w:eastAsia="zh-CN" w:bidi="ar-SA"/>
    </w:rPr>
  </w:style>
  <w:style w:type="character" w:customStyle="1" w:styleId="7">
    <w:name w:val="fontstyle01"/>
    <w:basedOn w:val="5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8">
    <w:name w:val="页眉 Char"/>
    <w:basedOn w:val="5"/>
    <w:link w:val="3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47C268D-EC8F-4B3C-AE12-B1A6F6B847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4133</Words>
  <Characters>862</Characters>
  <Lines>7</Lines>
  <Paragraphs>9</Paragraphs>
  <TotalTime>115</TotalTime>
  <ScaleCrop>false</ScaleCrop>
  <LinksUpToDate>false</LinksUpToDate>
  <CharactersWithSpaces>4986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2022-05-17T03:41:00Z</dcterms:created>
  <dc:creator>LEO1407491859</dc:creator>
  <cp:lastModifiedBy>苏童</cp:lastModifiedBy>
  <dcterms:modified xsi:type="dcterms:W3CDTF">2022-07-14T07:07:50Z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BFB2AD6AB62546EEA75BEA3427551641</vt:lpwstr>
  </property>
</Properties>
</file>