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540" w:lineRule="exact"/>
        <w:rPr>
          <w:rFonts w:hint="default" w:ascii="Times New Roman" w:hAnsi="Times New Roman" w:eastAsia="黑体" w:cs="Times New Roman"/>
          <w:sz w:val="32"/>
          <w:szCs w:val="32"/>
        </w:rPr>
      </w:pPr>
    </w:p>
    <w:p>
      <w:pPr>
        <w:pStyle w:val="17"/>
        <w:spacing w:line="540" w:lineRule="exact"/>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pStyle w:val="17"/>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color w:val="000000"/>
          <w:spacing w:val="10"/>
          <w:sz w:val="36"/>
          <w:szCs w:val="36"/>
        </w:rPr>
      </w:pPr>
      <w:r>
        <w:rPr>
          <w:rFonts w:hint="default" w:ascii="Times New Roman" w:hAnsi="Times New Roman" w:eastAsia="方正小标宋简体" w:cs="Times New Roman"/>
          <w:color w:val="000000"/>
          <w:spacing w:val="10"/>
          <w:sz w:val="44"/>
          <w:szCs w:val="44"/>
        </w:rPr>
        <w:t>项目招标核准意见表</w:t>
      </w:r>
    </w:p>
    <w:p>
      <w:pPr>
        <w:pStyle w:val="5"/>
        <w:keepNext w:val="0"/>
        <w:keepLines w:val="0"/>
        <w:pageBreakBefore w:val="0"/>
        <w:widowControl w:val="0"/>
        <w:tabs>
          <w:tab w:val="left" w:pos="7825"/>
        </w:tabs>
        <w:kinsoku/>
        <w:wordWrap/>
        <w:overflowPunct/>
        <w:topLinePunct w:val="0"/>
        <w:autoSpaceDE/>
        <w:autoSpaceDN/>
        <w:bidi w:val="0"/>
        <w:adjustRightInd/>
        <w:snapToGrid/>
        <w:spacing w:line="520" w:lineRule="exact"/>
        <w:ind w:left="0" w:hanging="1635" w:hangingChars="500"/>
        <w:jc w:val="left"/>
        <w:textAlignment w:val="auto"/>
        <w:rPr>
          <w:rFonts w:hint="eastAsia" w:ascii="仿宋" w:hAnsi="仿宋" w:eastAsia="仿宋" w:cs="仿宋"/>
          <w:color w:val="000000"/>
          <w:spacing w:val="10"/>
          <w:sz w:val="32"/>
          <w:szCs w:val="32"/>
        </w:rPr>
      </w:pPr>
      <w:r>
        <w:rPr>
          <w:rFonts w:hint="eastAsia" w:ascii="仿宋" w:hAnsi="仿宋" w:eastAsia="仿宋" w:cs="仿宋"/>
          <w:b/>
          <w:bCs/>
          <w:sz w:val="32"/>
          <w:szCs w:val="32"/>
        </w:rPr>
        <w:t>项目名称：</w:t>
      </w:r>
      <w:r>
        <w:rPr>
          <w:rFonts w:hint="eastAsia" w:ascii="仿宋" w:hAnsi="仿宋" w:eastAsia="仿宋" w:cs="仿宋"/>
          <w:color w:val="000000"/>
          <w:sz w:val="32"/>
          <w:szCs w:val="32"/>
        </w:rPr>
        <w:t>广东省惠州市中心人民医院创建省级区域医疗中心建设项目（金山院区一期）</w:t>
      </w:r>
    </w:p>
    <w:tbl>
      <w:tblPr>
        <w:tblStyle w:val="11"/>
        <w:tblpPr w:leftFromText="180" w:rightFromText="180" w:vertAnchor="text" w:horzAnchor="page" w:tblpXSpec="center" w:tblpY="290"/>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8"/>
        <w:gridCol w:w="851"/>
        <w:gridCol w:w="851"/>
        <w:gridCol w:w="850"/>
        <w:gridCol w:w="852"/>
        <w:gridCol w:w="851"/>
        <w:gridCol w:w="851"/>
        <w:gridCol w:w="2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sz w:val="24"/>
              </w:rPr>
            </w:pPr>
            <w:r>
              <w:rPr>
                <w:rFonts w:hint="default" w:ascii="Times New Roman" w:hAnsi="Times New Roman" w:eastAsia="仿宋" w:cs="Times New Roman"/>
                <w:sz w:val="24"/>
              </w:rPr>
              <w:t>招标内容</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招标方式</w:t>
            </w:r>
          </w:p>
        </w:tc>
        <w:tc>
          <w:tcPr>
            <w:tcW w:w="2042" w:type="dxa"/>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全部</w:t>
            </w:r>
          </w:p>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部分</w:t>
            </w:r>
          </w:p>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招标</w:t>
            </w:r>
          </w:p>
        </w:tc>
        <w:tc>
          <w:tcPr>
            <w:tcW w:w="85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自行</w:t>
            </w:r>
          </w:p>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招标</w:t>
            </w:r>
          </w:p>
        </w:tc>
        <w:tc>
          <w:tcPr>
            <w:tcW w:w="85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委托</w:t>
            </w:r>
          </w:p>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公开</w:t>
            </w:r>
          </w:p>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邀请</w:t>
            </w:r>
          </w:p>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招标</w:t>
            </w:r>
          </w:p>
        </w:tc>
        <w:tc>
          <w:tcPr>
            <w:tcW w:w="20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sz w:val="22"/>
                <w:szCs w:val="22"/>
              </w:rPr>
            </w:pPr>
            <w:r>
              <w:rPr>
                <w:rFonts w:hint="default" w:ascii="Times New Roman" w:hAnsi="Times New Roman" w:eastAsia="仿宋" w:cs="Times New Roman"/>
              </w:rPr>
              <w:t>勘察</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rPr>
              <w:t>设计</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rPr>
              <w:t>建筑工程</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rPr>
              <w:t>安装工程</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sz w:val="22"/>
                <w:szCs w:val="22"/>
              </w:rPr>
            </w:pPr>
            <w:r>
              <w:rPr>
                <w:rFonts w:hint="default" w:ascii="Times New Roman" w:hAnsi="Times New Roman" w:eastAsia="仿宋" w:cs="Times New Roman"/>
              </w:rPr>
              <w:t>监理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其他</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5" w:hRule="atLeast"/>
          <w:jc w:val="center"/>
        </w:trPr>
        <w:tc>
          <w:tcPr>
            <w:tcW w:w="8426" w:type="dxa"/>
            <w:gridSpan w:val="8"/>
            <w:tcBorders>
              <w:top w:val="single" w:color="auto" w:sz="4" w:space="0"/>
              <w:left w:val="single" w:color="auto" w:sz="4" w:space="0"/>
              <w:bottom w:val="single" w:color="auto" w:sz="4" w:space="0"/>
              <w:right w:val="single" w:color="auto" w:sz="4" w:space="0"/>
            </w:tcBorders>
          </w:tcPr>
          <w:p>
            <w:pPr>
              <w:pStyle w:val="20"/>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sz w:val="24"/>
              </w:rPr>
            </w:pPr>
            <w:r>
              <w:rPr>
                <w:rFonts w:hint="default" w:ascii="Times New Roman" w:hAnsi="Times New Roman" w:eastAsia="仿宋" w:cs="Times New Roman"/>
                <w:sz w:val="24"/>
              </w:rPr>
              <w:t>审批部门核准意见说明：</w:t>
            </w: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1.根据《中华人民共和国招标投标法》、《中华人民共和国招标投标法实施条例》、《必须招标的工程项目规定》和《广东省实施〈中华人民共和国招标投标法〉办法》有关规定，项目涉及的咨询、劳务等服务单项合同估算价达到招标条件的，须采用委托招标的组织形式和公开招标的招标方式。</w:t>
            </w: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left"/>
              <w:textAlignment w:val="auto"/>
              <w:rPr>
                <w:rFonts w:hint="default" w:ascii="Times New Roman" w:hAnsi="Times New Roman" w:eastAsia="仿宋" w:cs="Times New Roman"/>
                <w:sz w:val="24"/>
              </w:rPr>
            </w:pPr>
            <w:r>
              <w:rPr>
                <w:rFonts w:hint="default" w:ascii="Times New Roman" w:hAnsi="Times New Roman" w:eastAsia="仿宋" w:cs="Times New Roman"/>
                <w:sz w:val="24"/>
              </w:rPr>
              <w:t>2.请按照规定在广东省招标投标监管网（http://zbtb.gd.gov.cn）发布有关招标投标信息。我局将会同市有关部门对各单位的招标投标信息发布情况进行监督检查，对不按要求及时发布信息的单位和人员将采取上报省发改委在监管网上予以通报批评等处理措施。</w:t>
            </w: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left"/>
              <w:textAlignment w:val="auto"/>
              <w:rPr>
                <w:rFonts w:hint="default" w:ascii="Times New Roman" w:hAnsi="Times New Roman" w:eastAsia="仿宋" w:cs="Times New Roman"/>
                <w:sz w:val="24"/>
              </w:rPr>
            </w:pP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left"/>
              <w:textAlignment w:val="auto"/>
              <w:rPr>
                <w:rFonts w:hint="default" w:ascii="Times New Roman" w:hAnsi="Times New Roman" w:eastAsia="仿宋" w:cs="Times New Roman"/>
                <w:sz w:val="24"/>
              </w:rPr>
            </w:pP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left"/>
              <w:textAlignment w:val="auto"/>
              <w:rPr>
                <w:rFonts w:hint="default" w:ascii="Times New Roman" w:hAnsi="Times New Roman" w:eastAsia="仿宋" w:cs="Times New Roman"/>
                <w:sz w:val="24"/>
              </w:rPr>
            </w:pP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 xml:space="preserve">                                  审批部门盖章</w:t>
            </w: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 xml:space="preserve">                                   202</w:t>
            </w: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rPr>
              <w:t>年</w:t>
            </w:r>
            <w:r>
              <w:rPr>
                <w:rFonts w:hint="default" w:ascii="Times New Roman" w:hAnsi="Times New Roman" w:eastAsia="仿宋" w:cs="Times New Roman"/>
                <w:sz w:val="24"/>
                <w:lang w:val="en-US" w:eastAsia="zh-CN"/>
              </w:rPr>
              <w:t>6</w:t>
            </w:r>
            <w:r>
              <w:rPr>
                <w:rFonts w:hint="default" w:ascii="Times New Roman" w:hAnsi="Times New Roman" w:eastAsia="仿宋" w:cs="Times New Roman"/>
                <w:sz w:val="24"/>
              </w:rPr>
              <w:t>月</w:t>
            </w:r>
            <w:r>
              <w:rPr>
                <w:rFonts w:hint="default" w:ascii="Times New Roman" w:hAnsi="Times New Roman" w:eastAsia="仿宋" w:cs="Times New Roman"/>
                <w:sz w:val="24"/>
                <w:lang w:val="en-US" w:eastAsia="zh-CN"/>
              </w:rPr>
              <w:t>14</w:t>
            </w:r>
            <w:r>
              <w:rPr>
                <w:rFonts w:hint="default" w:ascii="Times New Roman" w:hAnsi="Times New Roman" w:eastAsia="仿宋" w:cs="Times New Roman"/>
                <w:sz w:val="24"/>
              </w:rPr>
              <w:t>日</w:t>
            </w:r>
          </w:p>
        </w:tc>
      </w:tr>
    </w:tbl>
    <w:p>
      <w:pPr>
        <w:pStyle w:val="17"/>
        <w:spacing w:line="540" w:lineRule="exact"/>
        <w:rPr>
          <w:rFonts w:hint="default" w:ascii="Times New Roman" w:hAnsi="Times New Roman" w:eastAsia="方正小标宋简体" w:cs="Times New Roman"/>
          <w:color w:val="000000"/>
          <w:spacing w:val="10"/>
          <w:sz w:val="36"/>
          <w:szCs w:val="36"/>
        </w:rPr>
        <w:sectPr>
          <w:footerReference r:id="rId3" w:type="default"/>
          <w:footerReference r:id="rId4" w:type="even"/>
          <w:type w:val="continuous"/>
          <w:pgSz w:w="11906" w:h="16838"/>
          <w:pgMar w:top="2098" w:right="1474" w:bottom="1984" w:left="1587" w:header="851" w:footer="1247" w:gutter="0"/>
          <w:pgNumType w:fmt="numberInDash"/>
          <w:cols w:space="0" w:num="1"/>
          <w:rtlGutter w:val="0"/>
          <w:docGrid w:type="linesAndChars" w:linePitch="589" w:charSpace="1554"/>
        </w:sectPr>
      </w:pPr>
      <w:bookmarkStart w:id="0" w:name="_GoBack"/>
      <w:bookmarkEnd w:id="0"/>
    </w:p>
    <w:p>
      <w:pPr>
        <w:pStyle w:val="17"/>
        <w:spacing w:line="560" w:lineRule="exact"/>
        <w:rPr>
          <w:rFonts w:hint="default" w:ascii="Times New Roman" w:hAnsi="Times New Roman" w:eastAsia="仿宋" w:cs="Times New Roman"/>
          <w:sz w:val="28"/>
          <w:szCs w:val="28"/>
        </w:rPr>
      </w:pPr>
    </w:p>
    <w:sectPr>
      <w:type w:val="continuous"/>
      <w:pgSz w:w="11906" w:h="16838"/>
      <w:pgMar w:top="2098" w:right="1474" w:bottom="1984" w:left="1587" w:header="851" w:footer="1247" w:gutter="0"/>
      <w:pgNumType w:fmt="numberInDash"/>
      <w:cols w:space="0" w:num="1"/>
      <w:rtlGutter w:val="0"/>
      <w:docGrid w:type="linesAndChars" w:linePitch="58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altName w:val="方正舒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宋体-方正超大字符集"/>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right="384" w:rightChars="120"/>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9 -</w:t>
    </w:r>
    <w:r>
      <w:rPr>
        <w:rFonts w:ascii="仿宋" w:hAnsi="仿宋" w:eastAsia="仿宋"/>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firstLine="280" w:firstLineChars="1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8 -</w:t>
    </w:r>
    <w:r>
      <w:rPr>
        <w:rFonts w:ascii="仿宋" w:hAnsi="仿宋" w:eastAsia="仿宋"/>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36272"/>
    <w:multiLevelType w:val="multilevel"/>
    <w:tmpl w:val="18236272"/>
    <w:lvl w:ilvl="0" w:tentative="0">
      <w:start w:val="1"/>
      <w:numFmt w:val="chineseCounting"/>
      <w:pStyle w:val="3"/>
      <w:suff w:val="nothing"/>
      <w:lvlText w:val="第%1章 "/>
      <w:lvlJc w:val="left"/>
      <w:pPr>
        <w:tabs>
          <w:tab w:val="left" w:pos="0"/>
        </w:tabs>
        <w:ind w:left="432" w:hanging="432"/>
      </w:pPr>
      <w:rPr>
        <w:rFonts w:hint="eastAsia"/>
      </w:rPr>
    </w:lvl>
    <w:lvl w:ilvl="1" w:tentative="0">
      <w:start w:val="1"/>
      <w:numFmt w:val="decimal"/>
      <w:isLgl/>
      <w:lvlText w:val="%1.%2."/>
      <w:lvlJc w:val="left"/>
      <w:pPr>
        <w:tabs>
          <w:tab w:val="left" w:pos="0"/>
        </w:tabs>
        <w:ind w:left="575" w:hanging="575"/>
      </w:pPr>
      <w:rPr>
        <w:rFonts w:hint="eastAsia"/>
      </w:rPr>
    </w:lvl>
    <w:lvl w:ilvl="2" w:tentative="0">
      <w:start w:val="1"/>
      <w:numFmt w:val="decimal"/>
      <w:isLgl/>
      <w:lvlText w:val="%1.%2.%3."/>
      <w:lvlJc w:val="left"/>
      <w:pPr>
        <w:tabs>
          <w:tab w:val="left" w:pos="0"/>
        </w:tabs>
        <w:ind w:left="720" w:hanging="720"/>
      </w:pPr>
      <w:rPr>
        <w:rFonts w:hint="eastAsia"/>
      </w:rPr>
    </w:lvl>
    <w:lvl w:ilvl="3" w:tentative="0">
      <w:start w:val="1"/>
      <w:numFmt w:val="decimal"/>
      <w:isLgl/>
      <w:lvlText w:val="%1.%2.%3.%4."/>
      <w:lvlJc w:val="left"/>
      <w:pPr>
        <w:tabs>
          <w:tab w:val="left" w:pos="0"/>
        </w:tabs>
        <w:ind w:left="864" w:hanging="864"/>
      </w:pPr>
      <w:rPr>
        <w:rFonts w:hint="eastAsia"/>
      </w:rPr>
    </w:lvl>
    <w:lvl w:ilvl="4" w:tentative="0">
      <w:start w:val="1"/>
      <w:numFmt w:val="decimal"/>
      <w:isLgl/>
      <w:lvlText w:val="%1.%2.%3.%4.%5."/>
      <w:lvlJc w:val="left"/>
      <w:pPr>
        <w:tabs>
          <w:tab w:val="left" w:pos="0"/>
        </w:tabs>
        <w:ind w:left="1008" w:hanging="1008"/>
      </w:pPr>
      <w:rPr>
        <w:rFonts w:hint="eastAsia"/>
      </w:rPr>
    </w:lvl>
    <w:lvl w:ilvl="5" w:tentative="0">
      <w:start w:val="1"/>
      <w:numFmt w:val="decimal"/>
      <w:isLgl/>
      <w:lvlText w:val="%1.%2.%3.%4.%5.%6."/>
      <w:lvlJc w:val="left"/>
      <w:pPr>
        <w:tabs>
          <w:tab w:val="left" w:pos="0"/>
        </w:tabs>
        <w:ind w:left="1151" w:hanging="1151"/>
      </w:pPr>
      <w:rPr>
        <w:rFonts w:hint="eastAsia"/>
      </w:rPr>
    </w:lvl>
    <w:lvl w:ilvl="6" w:tentative="0">
      <w:start w:val="1"/>
      <w:numFmt w:val="decimal"/>
      <w:isLgl/>
      <w:lvlText w:val="%1.%2.%3.%4.%5.%6.%7."/>
      <w:lvlJc w:val="left"/>
      <w:pPr>
        <w:tabs>
          <w:tab w:val="left" w:pos="0"/>
        </w:tabs>
        <w:ind w:left="1296" w:hanging="1296"/>
      </w:pPr>
      <w:rPr>
        <w:rFonts w:hint="eastAsia"/>
      </w:rPr>
    </w:lvl>
    <w:lvl w:ilvl="7" w:tentative="0">
      <w:start w:val="1"/>
      <w:numFmt w:val="decimal"/>
      <w:isLgl/>
      <w:lvlText w:val="%1.%2.%3.%4.%5.%6.%7.%8."/>
      <w:lvlJc w:val="left"/>
      <w:pPr>
        <w:tabs>
          <w:tab w:val="left" w:pos="0"/>
        </w:tabs>
        <w:ind w:left="1440" w:hanging="1440"/>
      </w:pPr>
      <w:rPr>
        <w:rFonts w:hint="eastAsia"/>
      </w:rPr>
    </w:lvl>
    <w:lvl w:ilvl="8" w:tentative="0">
      <w:start w:val="1"/>
      <w:numFmt w:val="decimal"/>
      <w:isLgl/>
      <w:lvlText w:val="%1.%2.%3.%4.%5.%6.%7.%8.%9."/>
      <w:lvlJc w:val="left"/>
      <w:pPr>
        <w:tabs>
          <w:tab w:val="left" w:pos="0"/>
        </w:tabs>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bordersDoNotSurroundHeader w:val="0"/>
  <w:bordersDoNotSurroundFooter w:val="0"/>
  <w:attachedTemplate r:id="rId1"/>
  <w:documentProtection w:enforcement="0"/>
  <w:defaultTabStop w:val="420"/>
  <w:evenAndOddHeaders w:val="1"/>
  <w:drawingGridHorizontalSpacing w:val="164"/>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2C12BDA"/>
    <w:rsid w:val="00001108"/>
    <w:rsid w:val="00035A52"/>
    <w:rsid w:val="00056AA0"/>
    <w:rsid w:val="00075540"/>
    <w:rsid w:val="0008651F"/>
    <w:rsid w:val="000E318F"/>
    <w:rsid w:val="0012708D"/>
    <w:rsid w:val="0013418C"/>
    <w:rsid w:val="00152531"/>
    <w:rsid w:val="001923C6"/>
    <w:rsid w:val="001A79EC"/>
    <w:rsid w:val="001D3180"/>
    <w:rsid w:val="001E13C9"/>
    <w:rsid w:val="001F2ED5"/>
    <w:rsid w:val="002018C7"/>
    <w:rsid w:val="00215B7E"/>
    <w:rsid w:val="00226683"/>
    <w:rsid w:val="002B725A"/>
    <w:rsid w:val="00324CF5"/>
    <w:rsid w:val="00381DDB"/>
    <w:rsid w:val="00382B8D"/>
    <w:rsid w:val="003B5294"/>
    <w:rsid w:val="003C22E8"/>
    <w:rsid w:val="003C2D25"/>
    <w:rsid w:val="0042758C"/>
    <w:rsid w:val="0047573B"/>
    <w:rsid w:val="00496349"/>
    <w:rsid w:val="004C52E7"/>
    <w:rsid w:val="004D4A80"/>
    <w:rsid w:val="004E2717"/>
    <w:rsid w:val="004F3DB0"/>
    <w:rsid w:val="00516789"/>
    <w:rsid w:val="00543D96"/>
    <w:rsid w:val="00595B81"/>
    <w:rsid w:val="005B7250"/>
    <w:rsid w:val="00633D7B"/>
    <w:rsid w:val="00645084"/>
    <w:rsid w:val="006948B7"/>
    <w:rsid w:val="006B508D"/>
    <w:rsid w:val="006F1B45"/>
    <w:rsid w:val="007013A6"/>
    <w:rsid w:val="007028D3"/>
    <w:rsid w:val="00702E69"/>
    <w:rsid w:val="00733586"/>
    <w:rsid w:val="00746707"/>
    <w:rsid w:val="007B481B"/>
    <w:rsid w:val="007E0A05"/>
    <w:rsid w:val="0081565B"/>
    <w:rsid w:val="008402BA"/>
    <w:rsid w:val="0085130F"/>
    <w:rsid w:val="00854E06"/>
    <w:rsid w:val="00855D62"/>
    <w:rsid w:val="00892C7D"/>
    <w:rsid w:val="00895833"/>
    <w:rsid w:val="008B5C85"/>
    <w:rsid w:val="008B6BE2"/>
    <w:rsid w:val="008F3B20"/>
    <w:rsid w:val="00912FB2"/>
    <w:rsid w:val="009238CA"/>
    <w:rsid w:val="00944E74"/>
    <w:rsid w:val="00971589"/>
    <w:rsid w:val="00983CEA"/>
    <w:rsid w:val="0098713A"/>
    <w:rsid w:val="009A37DB"/>
    <w:rsid w:val="009C234B"/>
    <w:rsid w:val="009D62A1"/>
    <w:rsid w:val="009D7A44"/>
    <w:rsid w:val="009F01E7"/>
    <w:rsid w:val="009F5BE1"/>
    <w:rsid w:val="00A15DEE"/>
    <w:rsid w:val="00A16609"/>
    <w:rsid w:val="00A57182"/>
    <w:rsid w:val="00A87548"/>
    <w:rsid w:val="00AF41E6"/>
    <w:rsid w:val="00B316DB"/>
    <w:rsid w:val="00B358C4"/>
    <w:rsid w:val="00BB3646"/>
    <w:rsid w:val="00BF21BB"/>
    <w:rsid w:val="00BF6753"/>
    <w:rsid w:val="00C05432"/>
    <w:rsid w:val="00C6097C"/>
    <w:rsid w:val="00C663B3"/>
    <w:rsid w:val="00CA15BD"/>
    <w:rsid w:val="00CF6EBA"/>
    <w:rsid w:val="00D73D42"/>
    <w:rsid w:val="00D944E3"/>
    <w:rsid w:val="00DD6A9C"/>
    <w:rsid w:val="00E75E08"/>
    <w:rsid w:val="00EB71EC"/>
    <w:rsid w:val="00EE4845"/>
    <w:rsid w:val="00EF5D9C"/>
    <w:rsid w:val="00F06B41"/>
    <w:rsid w:val="00F35185"/>
    <w:rsid w:val="00F366B6"/>
    <w:rsid w:val="00FA41E9"/>
    <w:rsid w:val="00FA532D"/>
    <w:rsid w:val="02C12BDA"/>
    <w:rsid w:val="043C18F8"/>
    <w:rsid w:val="083F00DC"/>
    <w:rsid w:val="0985486F"/>
    <w:rsid w:val="09F92AA3"/>
    <w:rsid w:val="0B6C7D5A"/>
    <w:rsid w:val="0EE80D77"/>
    <w:rsid w:val="0EFA462F"/>
    <w:rsid w:val="0FE73440"/>
    <w:rsid w:val="13C23494"/>
    <w:rsid w:val="156D1568"/>
    <w:rsid w:val="16C61BD4"/>
    <w:rsid w:val="182E6400"/>
    <w:rsid w:val="18DF0820"/>
    <w:rsid w:val="1B57236C"/>
    <w:rsid w:val="1BED4F5D"/>
    <w:rsid w:val="1D287D4A"/>
    <w:rsid w:val="1E067740"/>
    <w:rsid w:val="1E262668"/>
    <w:rsid w:val="1F194BA6"/>
    <w:rsid w:val="21D83396"/>
    <w:rsid w:val="226E7EEC"/>
    <w:rsid w:val="23336481"/>
    <w:rsid w:val="234E4005"/>
    <w:rsid w:val="23BA451B"/>
    <w:rsid w:val="262E7DE8"/>
    <w:rsid w:val="277972C2"/>
    <w:rsid w:val="27A7665E"/>
    <w:rsid w:val="27B254AD"/>
    <w:rsid w:val="27FD54CD"/>
    <w:rsid w:val="284E0C30"/>
    <w:rsid w:val="2B5B2F1B"/>
    <w:rsid w:val="2DDF038D"/>
    <w:rsid w:val="2F6550C9"/>
    <w:rsid w:val="30974FD7"/>
    <w:rsid w:val="31C0791B"/>
    <w:rsid w:val="338D40A8"/>
    <w:rsid w:val="33B73479"/>
    <w:rsid w:val="3479501D"/>
    <w:rsid w:val="34932E99"/>
    <w:rsid w:val="376869DC"/>
    <w:rsid w:val="38B24A7C"/>
    <w:rsid w:val="3AD55E8B"/>
    <w:rsid w:val="3DC63FBC"/>
    <w:rsid w:val="40A00534"/>
    <w:rsid w:val="40E438E3"/>
    <w:rsid w:val="414A7054"/>
    <w:rsid w:val="41743362"/>
    <w:rsid w:val="442B4340"/>
    <w:rsid w:val="45494B2D"/>
    <w:rsid w:val="45822CD2"/>
    <w:rsid w:val="46ED298A"/>
    <w:rsid w:val="4876276F"/>
    <w:rsid w:val="4B543574"/>
    <w:rsid w:val="4BDF4C35"/>
    <w:rsid w:val="4C0D32B2"/>
    <w:rsid w:val="4CCD62C8"/>
    <w:rsid w:val="52BB3207"/>
    <w:rsid w:val="536C075F"/>
    <w:rsid w:val="545510CA"/>
    <w:rsid w:val="54C1458F"/>
    <w:rsid w:val="54E6279E"/>
    <w:rsid w:val="557B6D79"/>
    <w:rsid w:val="55ED13D7"/>
    <w:rsid w:val="57544686"/>
    <w:rsid w:val="575A25D8"/>
    <w:rsid w:val="59383066"/>
    <w:rsid w:val="5D1C3192"/>
    <w:rsid w:val="5D5B27E5"/>
    <w:rsid w:val="5F6D3B3E"/>
    <w:rsid w:val="5FB97FB5"/>
    <w:rsid w:val="61427870"/>
    <w:rsid w:val="61D71EB4"/>
    <w:rsid w:val="62033AF4"/>
    <w:rsid w:val="62911861"/>
    <w:rsid w:val="63992457"/>
    <w:rsid w:val="64D469A1"/>
    <w:rsid w:val="650F6FB1"/>
    <w:rsid w:val="67091EC2"/>
    <w:rsid w:val="692463D5"/>
    <w:rsid w:val="6B3C169B"/>
    <w:rsid w:val="6B9F13C4"/>
    <w:rsid w:val="6DB00863"/>
    <w:rsid w:val="6DF74816"/>
    <w:rsid w:val="6E680B15"/>
    <w:rsid w:val="6E812280"/>
    <w:rsid w:val="6ECB7C1C"/>
    <w:rsid w:val="71614863"/>
    <w:rsid w:val="718E7EB9"/>
    <w:rsid w:val="72425505"/>
    <w:rsid w:val="78131582"/>
    <w:rsid w:val="78940BBF"/>
    <w:rsid w:val="7CD42696"/>
    <w:rsid w:val="7CE9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1"/>
    <w:basedOn w:val="1"/>
    <w:next w:val="1"/>
    <w:qFormat/>
    <w:uiPriority w:val="0"/>
    <w:pPr>
      <w:keepNext/>
      <w:keepLines/>
      <w:numPr>
        <w:ilvl w:val="0"/>
        <w:numId w:val="1"/>
      </w:numPr>
      <w:adjustRightInd w:val="0"/>
      <w:snapToGrid w:val="0"/>
      <w:spacing w:line="480" w:lineRule="auto"/>
      <w:jc w:val="center"/>
      <w:outlineLvl w:val="0"/>
    </w:pPr>
    <w:rPr>
      <w:rFonts w:ascii="黑体" w:eastAsia="黑体" w:cs="黑体"/>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99"/>
    <w:pPr>
      <w:jc w:val="center"/>
    </w:pPr>
    <w:rPr>
      <w:b/>
      <w:bCs/>
    </w:rPr>
  </w:style>
  <w:style w:type="paragraph" w:styleId="4">
    <w:name w:val="Body Text"/>
    <w:basedOn w:val="1"/>
    <w:qFormat/>
    <w:uiPriority w:val="1"/>
    <w:pPr>
      <w:widowControl w:val="0"/>
      <w:ind w:firstLine="584" w:firstLineChars="200"/>
      <w:jc w:val="left"/>
    </w:pPr>
    <w:rPr>
      <w:rFonts w:ascii="宋体" w:hAnsi="宋体" w:eastAsia="宋体" w:cs="宋体"/>
      <w:kern w:val="2"/>
      <w:sz w:val="28"/>
      <w:szCs w:val="28"/>
      <w:lang w:val="zh-CN" w:eastAsia="zh-CN" w:bidi="zh-CN"/>
    </w:rPr>
  </w:style>
  <w:style w:type="paragraph" w:styleId="5">
    <w:name w:val="Body Text Indent"/>
    <w:basedOn w:val="1"/>
    <w:next w:val="1"/>
    <w:qFormat/>
    <w:uiPriority w:val="0"/>
    <w:pPr>
      <w:ind w:firstLine="480"/>
    </w:pPr>
    <w:rPr>
      <w:rFonts w:ascii="宋体"/>
      <w:sz w:val="26"/>
      <w:szCs w:val="20"/>
    </w:rPr>
  </w:style>
  <w:style w:type="paragraph" w:styleId="6">
    <w:name w:val="Date"/>
    <w:basedOn w:val="1"/>
    <w:next w:val="1"/>
    <w:link w:val="15"/>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tabs>
        <w:tab w:val="right" w:leader="dot" w:pos="8302"/>
      </w:tabs>
      <w:spacing w:line="360" w:lineRule="auto"/>
      <w:ind w:left="560" w:leftChars="200"/>
    </w:pPr>
    <w:rPr>
      <w:szCs w:val="24"/>
    </w:rPr>
  </w:style>
  <w:style w:type="character" w:styleId="13">
    <w:name w:val="page number"/>
    <w:basedOn w:val="12"/>
    <w:qFormat/>
    <w:uiPriority w:val="0"/>
  </w:style>
  <w:style w:type="paragraph" w:customStyle="1" w:styleId="14">
    <w:name w:val="列出段落1"/>
    <w:basedOn w:val="1"/>
    <w:qFormat/>
    <w:uiPriority w:val="34"/>
    <w:pPr>
      <w:ind w:firstLine="420" w:firstLineChars="200"/>
    </w:pPr>
  </w:style>
  <w:style w:type="character" w:customStyle="1" w:styleId="15">
    <w:name w:val="日期 Char"/>
    <w:link w:val="6"/>
    <w:qFormat/>
    <w:uiPriority w:val="0"/>
    <w:rPr>
      <w:kern w:val="2"/>
      <w:sz w:val="21"/>
      <w:szCs w:val="24"/>
    </w:rPr>
  </w:style>
  <w:style w:type="character" w:customStyle="1" w:styleId="16">
    <w:name w:val="页脚 Char"/>
    <w:link w:val="8"/>
    <w:qFormat/>
    <w:uiPriority w:val="99"/>
    <w:rPr>
      <w:kern w:val="2"/>
      <w:sz w:val="18"/>
      <w:szCs w:val="18"/>
    </w:rPr>
  </w:style>
  <w:style w:type="paragraph" w:customStyle="1" w:styleId="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PlainText"/>
    <w:basedOn w:val="1"/>
    <w:qFormat/>
    <w:uiPriority w:val="0"/>
    <w:pPr>
      <w:textAlignment w:val="baseline"/>
    </w:pPr>
    <w:rPr>
      <w:rFonts w:ascii="宋体"/>
      <w:kern w:val="0"/>
      <w:sz w:val="20"/>
      <w:szCs w:val="20"/>
    </w:rPr>
  </w:style>
  <w:style w:type="paragraph" w:customStyle="1" w:styleId="22">
    <w:name w:val="表格内容"/>
    <w:basedOn w:val="1"/>
    <w:qFormat/>
    <w:uiPriority w:val="0"/>
    <w:pPr>
      <w:spacing w:line="240" w:lineRule="exact"/>
      <w:jc w:val="center"/>
    </w:pPr>
    <w:rPr>
      <w:rFonts w:hAnsi="仿宋_GB231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7494;\4----------------&#24800;&#24066;&#21457;&#25913;&#65288;&#36890;&#30693;&#12289;&#36890;&#25253;&#12289;&#25209;&#22797;&#12289;&#27719;&#25253;&#65289;&#26684;&#2433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4----------------惠市发改（通知、通报、批复、汇报）格式</Template>
  <Company>市发展和改革局</Company>
  <Pages>10</Pages>
  <Words>2697</Words>
  <Characters>3082</Characters>
  <Lines>25</Lines>
  <Paragraphs>11</Paragraphs>
  <TotalTime>8</TotalTime>
  <ScaleCrop>false</ScaleCrop>
  <LinksUpToDate>false</LinksUpToDate>
  <CharactersWithSpaces>5768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2021-09-02T07:49:00Z</dcterms:created>
  <dc:creator>戴小武</dc:creator>
  <dc:description>2016</dc:description>
  <cp:lastModifiedBy>方晓莹</cp:lastModifiedBy>
  <cp:lastPrinted>2022-06-14T12:56:00Z</cp:lastPrinted>
  <dcterms:modified xsi:type="dcterms:W3CDTF">2022-06-27T07:35:18Z</dcterms:modified>
  <dc:title>惠州市人民政府文件 </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0B036D8AEA0441C8BBB0FF3DE646D7F2</vt:lpwstr>
  </property>
</Properties>
</file>