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
          <w:color w:val="auto"/>
          <w:sz w:val="32"/>
          <w:szCs w:val="32"/>
          <w:highlight w:val="none"/>
          <w:lang w:val="en-US" w:eastAsia="zh-CN"/>
        </w:rPr>
      </w:pPr>
      <w:bookmarkStart w:id="0" w:name="_GoBack"/>
      <w:bookmarkEnd w:id="0"/>
      <w:r>
        <w:rPr>
          <w:rFonts w:hint="eastAsia" w:ascii="仿宋" w:hAnsi="仿宋" w:eastAsia="仿宋" w:cs="仿宋"/>
          <w:color w:val="auto"/>
          <w:sz w:val="32"/>
          <w:szCs w:val="32"/>
          <w:highlight w:val="none"/>
          <w:lang w:val="en-US" w:eastAsia="zh-CN"/>
        </w:rPr>
        <w:t>附件1-1 封面</w:t>
      </w: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cs="宋体"/>
          <w:b/>
          <w:bCs/>
          <w:color w:val="auto"/>
          <w:sz w:val="50"/>
          <w:szCs w:val="50"/>
          <w:highlight w:val="none"/>
          <w:lang w:val="en-US" w:eastAsia="zh-CN"/>
        </w:rPr>
      </w:pPr>
      <w:r>
        <w:rPr>
          <w:rFonts w:hint="eastAsia" w:ascii="宋体" w:hAnsi="宋体" w:cs="宋体"/>
          <w:b/>
          <w:bCs/>
          <w:color w:val="auto"/>
          <w:sz w:val="50"/>
          <w:szCs w:val="50"/>
          <w:highlight w:val="none"/>
          <w:lang w:val="en-US" w:eastAsia="zh-CN"/>
        </w:rPr>
        <w:t>2022年惠州市商务发展专项资金</w:t>
      </w:r>
    </w:p>
    <w:p>
      <w:pPr>
        <w:jc w:val="center"/>
        <w:rPr>
          <w:rFonts w:hint="eastAsia" w:ascii="宋体" w:hAnsi="宋体" w:cs="宋体"/>
          <w:b/>
          <w:bCs/>
          <w:color w:val="auto"/>
          <w:sz w:val="50"/>
          <w:szCs w:val="50"/>
          <w:highlight w:val="none"/>
          <w:lang w:val="en-US" w:eastAsia="zh-CN"/>
        </w:rPr>
      </w:pPr>
      <w:r>
        <w:rPr>
          <w:rFonts w:hint="eastAsia" w:ascii="宋体" w:hAnsi="宋体" w:cs="宋体"/>
          <w:b/>
          <w:bCs/>
          <w:color w:val="auto"/>
          <w:sz w:val="50"/>
          <w:szCs w:val="50"/>
          <w:highlight w:val="none"/>
          <w:lang w:val="en-US" w:eastAsia="zh-CN"/>
        </w:rPr>
        <w:t>（防范汇率风险支持）项目</w:t>
      </w:r>
    </w:p>
    <w:p>
      <w:pPr>
        <w:jc w:val="center"/>
        <w:rPr>
          <w:rFonts w:hint="default" w:ascii="宋体" w:hAnsi="宋体" w:cs="宋体"/>
          <w:b/>
          <w:bCs/>
          <w:color w:val="auto"/>
          <w:sz w:val="50"/>
          <w:szCs w:val="50"/>
          <w:highlight w:val="none"/>
          <w:lang w:val="en-US" w:eastAsia="zh-CN"/>
        </w:rPr>
      </w:pP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申</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报</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材</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料</w:t>
      </w:r>
    </w:p>
    <w:p>
      <w:pPr>
        <w:jc w:val="center"/>
        <w:rPr>
          <w:rFonts w:hint="eastAsia" w:eastAsia="仿宋" w:cs="Times New Roman"/>
          <w:b/>
          <w:bCs/>
          <w:color w:val="auto"/>
          <w:sz w:val="28"/>
          <w:szCs w:val="28"/>
          <w:highlight w:val="none"/>
          <w:lang w:val="en-US" w:eastAsia="zh-CN"/>
        </w:rPr>
      </w:pPr>
    </w:p>
    <w:p>
      <w:pPr>
        <w:jc w:val="center"/>
        <w:rPr>
          <w:rFonts w:hint="eastAsia" w:eastAsia="仿宋" w:cs="Times New Roman"/>
          <w:b/>
          <w:bCs/>
          <w:color w:val="auto"/>
          <w:sz w:val="28"/>
          <w:szCs w:val="28"/>
          <w:highlight w:val="none"/>
          <w:lang w:val="en-US" w:eastAsia="zh-CN"/>
        </w:rPr>
      </w:pPr>
      <w:r>
        <w:rPr>
          <w:rFonts w:hint="eastAsia" w:eastAsia="仿宋" w:cs="Times New Roman"/>
          <w:b/>
          <w:bCs/>
          <w:color w:val="auto"/>
          <w:sz w:val="28"/>
          <w:szCs w:val="28"/>
          <w:highlight w:val="none"/>
          <w:lang w:val="en-US" w:eastAsia="zh-CN"/>
        </w:rPr>
        <w:t xml:space="preserve"> </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申报单位：</w:t>
      </w:r>
      <w:r>
        <w:rPr>
          <w:rFonts w:hint="eastAsia" w:ascii="宋体" w:hAnsi="宋体" w:cs="宋体"/>
          <w:b/>
          <w:bCs/>
          <w:color w:val="auto"/>
          <w:sz w:val="28"/>
          <w:szCs w:val="28"/>
          <w:highlight w:val="none"/>
          <w:lang w:val="en-US" w:eastAsia="zh-CN"/>
        </w:rPr>
        <w:t>（加盖公章）</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时    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日</w:t>
      </w:r>
    </w:p>
    <w:p>
      <w:pPr>
        <w:pStyle w:val="10"/>
        <w:rPr>
          <w:rFonts w:hint="default"/>
          <w:color w:val="auto"/>
          <w:highlight w:val="none"/>
          <w:lang w:val="en-US" w:eastAsia="zh-CN"/>
        </w:rPr>
      </w:pPr>
    </w:p>
    <w:p>
      <w:pPr>
        <w:pStyle w:val="10"/>
        <w:rPr>
          <w:rFonts w:hint="default"/>
          <w:color w:val="auto"/>
          <w:highlight w:val="none"/>
          <w:lang w:val="en-US" w:eastAsia="zh-CN"/>
        </w:rPr>
      </w:pPr>
    </w:p>
    <w:p>
      <w:pPr>
        <w:pStyle w:val="10"/>
        <w:ind w:left="0" w:leftChars="0" w:firstLine="0" w:firstLineChars="0"/>
        <w:rPr>
          <w:rFonts w:hint="default"/>
          <w:color w:val="auto"/>
          <w:highlight w:val="none"/>
          <w:lang w:val="en-US" w:eastAsia="zh-CN"/>
        </w:rPr>
      </w:pPr>
      <w:r>
        <w:rPr>
          <w:rFonts w:hint="eastAsia"/>
          <w:color w:val="auto"/>
          <w:highlight w:val="none"/>
          <w:lang w:val="en-US" w:eastAsia="zh-CN"/>
        </w:rPr>
        <w:t xml:space="preserve">附件1-2 </w:t>
      </w:r>
    </w:p>
    <w:tbl>
      <w:tblPr>
        <w:tblStyle w:val="7"/>
        <w:tblW w:w="91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81"/>
        <w:gridCol w:w="252"/>
        <w:gridCol w:w="582"/>
        <w:gridCol w:w="978"/>
        <w:gridCol w:w="102"/>
        <w:gridCol w:w="1038"/>
        <w:gridCol w:w="388"/>
        <w:gridCol w:w="201"/>
        <w:gridCol w:w="1175"/>
        <w:gridCol w:w="370"/>
        <w:gridCol w:w="2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9101" w:type="dxa"/>
            <w:gridSpan w:val="11"/>
            <w:vAlign w:val="center"/>
          </w:tcPr>
          <w:p>
            <w:pPr>
              <w:widowControl/>
              <w:jc w:val="center"/>
              <w:textAlignment w:val="center"/>
              <w:rPr>
                <w:rFonts w:hint="eastAsia" w:ascii="黑体" w:hAnsi="黑体" w:eastAsia="黑体" w:cs="黑体"/>
                <w:b w:val="0"/>
                <w:bCs/>
                <w:i w:val="0"/>
                <w:color w:val="auto"/>
                <w:kern w:val="0"/>
                <w:sz w:val="36"/>
                <w:szCs w:val="36"/>
                <w:highlight w:val="none"/>
                <w:u w:val="none"/>
                <w:lang w:val="en-US" w:eastAsia="zh-CN"/>
              </w:rPr>
            </w:pPr>
            <w:r>
              <w:rPr>
                <w:rFonts w:hint="eastAsia" w:ascii="黑体" w:hAnsi="黑体" w:eastAsia="黑体" w:cs="黑体"/>
                <w:b w:val="0"/>
                <w:bCs/>
                <w:i w:val="0"/>
                <w:color w:val="auto"/>
                <w:kern w:val="0"/>
                <w:sz w:val="36"/>
                <w:szCs w:val="36"/>
                <w:highlight w:val="none"/>
                <w:u w:val="none"/>
                <w:lang w:val="en-US" w:eastAsia="zh-CN"/>
              </w:rPr>
              <w:t>2022年惠州市商务发展专项资金（防范汇率风险支持）</w:t>
            </w:r>
          </w:p>
          <w:p>
            <w:pPr>
              <w:widowControl/>
              <w:jc w:val="center"/>
              <w:textAlignment w:val="center"/>
              <w:rPr>
                <w:rFonts w:ascii="仿宋_GB2312" w:hAnsi="宋体" w:eastAsia="仿宋_GB2312" w:cs="仿宋_GB2312"/>
                <w:b/>
                <w:i w:val="0"/>
                <w:color w:val="auto"/>
                <w:sz w:val="32"/>
                <w:szCs w:val="32"/>
                <w:highlight w:val="none"/>
                <w:u w:val="none"/>
              </w:rPr>
            </w:pPr>
            <w:r>
              <w:rPr>
                <w:rFonts w:hint="eastAsia" w:ascii="黑体" w:hAnsi="黑体" w:eastAsia="黑体" w:cs="黑体"/>
                <w:b w:val="0"/>
                <w:bCs/>
                <w:i w:val="0"/>
                <w:color w:val="auto"/>
                <w:kern w:val="0"/>
                <w:sz w:val="36"/>
                <w:szCs w:val="36"/>
                <w:highlight w:val="none"/>
                <w:u w:val="none"/>
                <w:lang w:val="en-US" w:eastAsia="zh-CN"/>
              </w:rPr>
              <w:t>项目申请表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2033" w:type="dxa"/>
            <w:gridSpan w:val="2"/>
            <w:vAlign w:val="center"/>
          </w:tcPr>
          <w:p>
            <w:pPr>
              <w:jc w:val="center"/>
              <w:rPr>
                <w:rFonts w:hint="eastAsia" w:ascii="宋体" w:hAnsi="宋体" w:eastAsia="宋体" w:cs="宋体"/>
                <w:b/>
                <w:i w:val="0"/>
                <w:color w:val="auto"/>
                <w:sz w:val="28"/>
                <w:szCs w:val="28"/>
                <w:highlight w:val="none"/>
                <w:u w:val="none"/>
              </w:rPr>
            </w:pPr>
          </w:p>
        </w:tc>
        <w:tc>
          <w:tcPr>
            <w:tcW w:w="582" w:type="dxa"/>
            <w:vAlign w:val="center"/>
          </w:tcPr>
          <w:p>
            <w:pPr>
              <w:jc w:val="center"/>
              <w:rPr>
                <w:rFonts w:hint="eastAsia" w:ascii="宋体" w:hAnsi="宋体" w:eastAsia="宋体" w:cs="宋体"/>
                <w:b/>
                <w:i w:val="0"/>
                <w:color w:val="auto"/>
                <w:sz w:val="28"/>
                <w:szCs w:val="28"/>
                <w:highlight w:val="none"/>
                <w:u w:val="none"/>
              </w:rPr>
            </w:pPr>
          </w:p>
        </w:tc>
        <w:tc>
          <w:tcPr>
            <w:tcW w:w="1080" w:type="dxa"/>
            <w:gridSpan w:val="2"/>
            <w:vAlign w:val="center"/>
          </w:tcPr>
          <w:p>
            <w:pPr>
              <w:jc w:val="center"/>
              <w:rPr>
                <w:rFonts w:hint="eastAsia" w:ascii="宋体" w:hAnsi="宋体" w:eastAsia="宋体" w:cs="宋体"/>
                <w:b/>
                <w:i w:val="0"/>
                <w:color w:val="auto"/>
                <w:sz w:val="28"/>
                <w:szCs w:val="28"/>
                <w:highlight w:val="none"/>
                <w:u w:val="none"/>
              </w:rPr>
            </w:pPr>
          </w:p>
        </w:tc>
        <w:tc>
          <w:tcPr>
            <w:tcW w:w="1627" w:type="dxa"/>
            <w:gridSpan w:val="3"/>
            <w:vAlign w:val="center"/>
          </w:tcPr>
          <w:p>
            <w:pPr>
              <w:jc w:val="center"/>
              <w:rPr>
                <w:rFonts w:hint="eastAsia" w:ascii="宋体" w:hAnsi="宋体" w:eastAsia="宋体" w:cs="宋体"/>
                <w:b/>
                <w:i w:val="0"/>
                <w:color w:val="auto"/>
                <w:sz w:val="28"/>
                <w:szCs w:val="28"/>
                <w:highlight w:val="none"/>
                <w:u w:val="none"/>
              </w:rPr>
            </w:pPr>
          </w:p>
        </w:tc>
        <w:tc>
          <w:tcPr>
            <w:tcW w:w="3779" w:type="dxa"/>
            <w:gridSpan w:val="3"/>
            <w:vAlign w:val="center"/>
          </w:tcPr>
          <w:p>
            <w:pPr>
              <w:widowControl/>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rPr>
              <w:t xml:space="preserve">      </w:t>
            </w:r>
            <w:r>
              <w:rPr>
                <w:rFonts w:hint="eastAsia" w:ascii="宋体" w:hAnsi="宋体" w:eastAsia="宋体" w:cs="宋体"/>
                <w:i w:val="0"/>
                <w:color w:val="auto"/>
                <w:kern w:val="0"/>
                <w:sz w:val="24"/>
                <w:szCs w:val="24"/>
                <w:highlight w:val="none"/>
                <w:u w:val="none"/>
                <w:lang w:val="en-US" w:eastAsia="zh-CN"/>
              </w:rPr>
              <w:t xml:space="preserve"> 年 </w:t>
            </w:r>
            <w:r>
              <w:rPr>
                <w:rFonts w:hint="eastAsia" w:ascii="宋体" w:hAnsi="宋体" w:cs="宋体"/>
                <w:i w:val="0"/>
                <w:color w:val="auto"/>
                <w:kern w:val="0"/>
                <w:sz w:val="24"/>
                <w:szCs w:val="24"/>
                <w:highlight w:val="none"/>
                <w:u w:val="none"/>
                <w:lang w:val="en-US" w:eastAsia="zh-CN"/>
              </w:rPr>
              <w:t xml:space="preserve">  </w:t>
            </w:r>
            <w:r>
              <w:rPr>
                <w:rFonts w:hint="eastAsia" w:ascii="宋体" w:hAnsi="宋体" w:eastAsia="宋体" w:cs="宋体"/>
                <w:i w:val="0"/>
                <w:color w:val="auto"/>
                <w:kern w:val="0"/>
                <w:sz w:val="24"/>
                <w:szCs w:val="24"/>
                <w:highlight w:val="none"/>
                <w:u w:val="none"/>
                <w:lang w:val="en-US" w:eastAsia="zh-CN"/>
              </w:rPr>
              <w:t xml:space="preserve"> 月 </w:t>
            </w:r>
            <w:r>
              <w:rPr>
                <w:rFonts w:hint="eastAsia" w:ascii="宋体" w:hAnsi="宋体" w:cs="宋体"/>
                <w:i w:val="0"/>
                <w:color w:val="auto"/>
                <w:kern w:val="0"/>
                <w:sz w:val="24"/>
                <w:szCs w:val="24"/>
                <w:highlight w:val="none"/>
                <w:u w:val="none"/>
                <w:lang w:val="en-US" w:eastAsia="zh-CN"/>
              </w:rPr>
              <w:t xml:space="preserve">  </w:t>
            </w:r>
            <w:r>
              <w:rPr>
                <w:rFonts w:hint="eastAsia" w:ascii="宋体" w:hAnsi="宋体" w:eastAsia="宋体" w:cs="宋体"/>
                <w:i w:val="0"/>
                <w:color w:val="auto"/>
                <w:kern w:val="0"/>
                <w:sz w:val="24"/>
                <w:szCs w:val="24"/>
                <w:highlight w:val="none"/>
                <w:u w:val="none"/>
                <w:lang w:val="en-US" w:eastAsia="zh-CN"/>
              </w:rPr>
              <w:t xml:space="preserve"> 日</w:t>
            </w:r>
            <w:r>
              <w:rPr>
                <w:rFonts w:hint="eastAsia" w:ascii="宋体" w:hAnsi="宋体" w:cs="宋体"/>
                <w:i w:val="0"/>
                <w:color w:val="auto"/>
                <w:kern w:val="0"/>
                <w:sz w:val="20"/>
                <w:szCs w:val="20"/>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2" w:hRule="atLeast"/>
        </w:trPr>
        <w:tc>
          <w:tcPr>
            <w:tcW w:w="2033" w:type="dxa"/>
            <w:gridSpan w:val="2"/>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单位名称</w:t>
            </w:r>
          </w:p>
          <w:p>
            <w:pPr>
              <w:widowControl/>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（全称）</w:t>
            </w:r>
          </w:p>
        </w:tc>
        <w:tc>
          <w:tcPr>
            <w:tcW w:w="270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highlight w:val="none"/>
                <w:u w:val="none"/>
              </w:rPr>
            </w:pPr>
          </w:p>
        </w:tc>
        <w:tc>
          <w:tcPr>
            <w:tcW w:w="17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单位地址</w:t>
            </w:r>
          </w:p>
        </w:tc>
        <w:tc>
          <w:tcPr>
            <w:tcW w:w="260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2" w:hRule="exact"/>
        </w:trPr>
        <w:tc>
          <w:tcPr>
            <w:tcW w:w="20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对外贸易经营者备案登记号或外商投资企业批准证书号</w:t>
            </w:r>
          </w:p>
        </w:tc>
        <w:tc>
          <w:tcPr>
            <w:tcW w:w="2700" w:type="dxa"/>
            <w:gridSpan w:val="4"/>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highlight w:val="none"/>
                <w:u w:val="none"/>
              </w:rPr>
            </w:pPr>
          </w:p>
        </w:tc>
        <w:tc>
          <w:tcPr>
            <w:tcW w:w="1764" w:type="dxa"/>
            <w:gridSpan w:val="3"/>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统一社会信用代码/</w:t>
            </w:r>
            <w:r>
              <w:rPr>
                <w:rFonts w:hint="eastAsia" w:ascii="宋体" w:hAnsi="宋体" w:eastAsia="宋体" w:cs="宋体"/>
                <w:i w:val="0"/>
                <w:color w:val="auto"/>
                <w:kern w:val="0"/>
                <w:sz w:val="24"/>
                <w:szCs w:val="24"/>
                <w:highlight w:val="none"/>
                <w:u w:val="none"/>
                <w:lang w:val="en-US" w:eastAsia="zh-CN"/>
              </w:rPr>
              <w:t>营业执照注册号</w:t>
            </w:r>
          </w:p>
        </w:tc>
        <w:tc>
          <w:tcPr>
            <w:tcW w:w="2604" w:type="dxa"/>
            <w:gridSpan w:val="2"/>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6" w:hRule="exact"/>
        </w:trPr>
        <w:tc>
          <w:tcPr>
            <w:tcW w:w="20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法人代表</w:t>
            </w:r>
          </w:p>
        </w:tc>
        <w:tc>
          <w:tcPr>
            <w:tcW w:w="2700" w:type="dxa"/>
            <w:gridSpan w:val="4"/>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auto"/>
                <w:sz w:val="24"/>
                <w:szCs w:val="24"/>
                <w:highlight w:val="none"/>
                <w:u w:val="none"/>
              </w:rPr>
            </w:pPr>
          </w:p>
        </w:tc>
        <w:tc>
          <w:tcPr>
            <w:tcW w:w="176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kern w:val="0"/>
                <w:sz w:val="24"/>
                <w:szCs w:val="24"/>
                <w:highlight w:val="none"/>
                <w:u w:val="none"/>
                <w:lang w:val="en-US" w:eastAsia="zh-CN"/>
              </w:rPr>
            </w:pPr>
          </w:p>
        </w:tc>
        <w:tc>
          <w:tcPr>
            <w:tcW w:w="2604" w:type="dxa"/>
            <w:gridSpan w:val="2"/>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exact"/>
        </w:trPr>
        <w:tc>
          <w:tcPr>
            <w:tcW w:w="20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联系人</w:t>
            </w:r>
            <w:r>
              <w:rPr>
                <w:rFonts w:hint="eastAsia" w:ascii="宋体" w:hAnsi="宋体" w:cs="宋体"/>
                <w:i w:val="0"/>
                <w:color w:val="auto"/>
                <w:kern w:val="0"/>
                <w:sz w:val="24"/>
                <w:szCs w:val="24"/>
                <w:highlight w:val="none"/>
                <w:u w:val="none"/>
                <w:lang w:val="en-US" w:eastAsia="zh-CN"/>
              </w:rPr>
              <w:t xml:space="preserve">  </w:t>
            </w:r>
          </w:p>
        </w:tc>
        <w:tc>
          <w:tcPr>
            <w:tcW w:w="2700" w:type="dxa"/>
            <w:gridSpan w:val="4"/>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auto"/>
                <w:sz w:val="24"/>
                <w:szCs w:val="24"/>
                <w:highlight w:val="none"/>
                <w:u w:val="none"/>
              </w:rPr>
            </w:pPr>
          </w:p>
        </w:tc>
        <w:tc>
          <w:tcPr>
            <w:tcW w:w="176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联系电话</w:t>
            </w:r>
          </w:p>
        </w:tc>
        <w:tc>
          <w:tcPr>
            <w:tcW w:w="2604" w:type="dxa"/>
            <w:gridSpan w:val="2"/>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4" w:hRule="exact"/>
        </w:trPr>
        <w:tc>
          <w:tcPr>
            <w:tcW w:w="2033" w:type="dxa"/>
            <w:gridSpan w:val="2"/>
            <w:tcBorders>
              <w:top w:val="single" w:color="000000" w:sz="4" w:space="0"/>
              <w:left w:val="single" w:color="000000" w:sz="4" w:space="0"/>
              <w:bottom w:val="single" w:color="000000" w:sz="4" w:space="0"/>
              <w:right w:val="single" w:color="000000" w:sz="4" w:space="0"/>
            </w:tcBorders>
            <w:vAlign w:val="top"/>
          </w:tcPr>
          <w:p>
            <w:pPr>
              <w:widowControl/>
              <w:jc w:val="center"/>
              <w:textAlignment w:val="center"/>
              <w:rPr>
                <w:rFonts w:hint="eastAsia" w:ascii="宋体" w:hAnsi="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2022年在惠州市内银行货物贸易项下合计收汇金额（万美元）</w:t>
            </w:r>
          </w:p>
        </w:tc>
        <w:tc>
          <w:tcPr>
            <w:tcW w:w="2700" w:type="dxa"/>
            <w:gridSpan w:val="4"/>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auto"/>
                <w:sz w:val="24"/>
                <w:szCs w:val="24"/>
                <w:highlight w:val="none"/>
                <w:u w:val="none"/>
              </w:rPr>
            </w:pPr>
          </w:p>
        </w:tc>
        <w:tc>
          <w:tcPr>
            <w:tcW w:w="176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投保出口信用</w:t>
            </w:r>
          </w:p>
          <w:p>
            <w:pPr>
              <w:widowControl/>
              <w:jc w:val="center"/>
              <w:textAlignment w:val="center"/>
              <w:rPr>
                <w:rFonts w:hint="default" w:ascii="宋体" w:hAnsi="宋体" w:eastAsia="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保险时间</w:t>
            </w:r>
          </w:p>
        </w:tc>
        <w:tc>
          <w:tcPr>
            <w:tcW w:w="2604" w:type="dxa"/>
            <w:gridSpan w:val="2"/>
            <w:tcBorders>
              <w:top w:val="single" w:color="000000" w:sz="4" w:space="0"/>
              <w:left w:val="single" w:color="000000" w:sz="4" w:space="0"/>
              <w:right w:val="single" w:color="000000" w:sz="4" w:space="0"/>
            </w:tcBorders>
            <w:vAlign w:val="center"/>
          </w:tcPr>
          <w:p>
            <w:pPr>
              <w:jc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年 月 至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4" w:hRule="exact"/>
        </w:trPr>
        <w:tc>
          <w:tcPr>
            <w:tcW w:w="203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i w:val="0"/>
                <w:color w:val="auto"/>
                <w:kern w:val="0"/>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2022年支付银行期权费总额（元）</w:t>
            </w:r>
          </w:p>
        </w:tc>
        <w:tc>
          <w:tcPr>
            <w:tcW w:w="2700" w:type="dxa"/>
            <w:gridSpan w:val="4"/>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auto"/>
                <w:sz w:val="24"/>
                <w:szCs w:val="24"/>
                <w:highlight w:val="none"/>
                <w:u w:val="none"/>
              </w:rPr>
            </w:pPr>
          </w:p>
        </w:tc>
        <w:tc>
          <w:tcPr>
            <w:tcW w:w="1764" w:type="dxa"/>
            <w:gridSpan w:val="3"/>
            <w:tcBorders>
              <w:top w:val="single" w:color="000000" w:sz="4" w:space="0"/>
              <w:left w:val="single" w:color="000000" w:sz="4" w:space="0"/>
              <w:right w:val="single" w:color="000000" w:sz="4" w:space="0"/>
            </w:tcBorders>
            <w:vAlign w:val="center"/>
          </w:tcPr>
          <w:p>
            <w:pPr>
              <w:jc w:val="center"/>
              <w:rPr>
                <w:rFonts w:hint="eastAsia" w:ascii="宋体" w:hAnsi="宋体" w:cs="宋体"/>
                <w:i w:val="0"/>
                <w:color w:val="auto"/>
                <w:kern w:val="0"/>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2022年远期结售汇履约交割人民币金额（元）</w:t>
            </w:r>
          </w:p>
        </w:tc>
        <w:tc>
          <w:tcPr>
            <w:tcW w:w="2604" w:type="dxa"/>
            <w:gridSpan w:val="2"/>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20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申请项目</w:t>
            </w:r>
          </w:p>
        </w:tc>
        <w:tc>
          <w:tcPr>
            <w:tcW w:w="7068" w:type="dxa"/>
            <w:gridSpan w:val="9"/>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□人民币外汇期权</w:t>
            </w:r>
            <w:r>
              <w:rPr>
                <w:rFonts w:hint="eastAsia" w:ascii="宋体" w:hAnsi="宋体" w:cs="宋体"/>
                <w:i w:val="0"/>
                <w:color w:val="auto"/>
                <w:sz w:val="24"/>
                <w:szCs w:val="24"/>
                <w:highlight w:val="none"/>
                <w:u w:val="none"/>
                <w:lang w:val="en-US" w:eastAsia="zh-CN"/>
              </w:rPr>
              <w:t xml:space="preserve">             </w:t>
            </w:r>
            <w:r>
              <w:rPr>
                <w:rFonts w:hint="eastAsia" w:ascii="宋体" w:hAnsi="宋体" w:cs="宋体"/>
                <w:i w:val="0"/>
                <w:color w:val="auto"/>
                <w:sz w:val="24"/>
                <w:szCs w:val="24"/>
                <w:highlight w:val="none"/>
                <w:u w:val="none"/>
                <w:lang w:eastAsia="zh-CN"/>
              </w:rPr>
              <w:t>□远期结售汇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exact"/>
        </w:trPr>
        <w:tc>
          <w:tcPr>
            <w:tcW w:w="203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kern w:val="0"/>
                <w:sz w:val="24"/>
                <w:szCs w:val="24"/>
                <w:highlight w:val="none"/>
                <w:u w:val="none"/>
                <w:lang w:val="en-US" w:eastAsia="zh-CN"/>
              </w:rPr>
              <w:t>申请资助金额（元）</w:t>
            </w:r>
          </w:p>
        </w:tc>
        <w:tc>
          <w:tcPr>
            <w:tcW w:w="7068"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exact"/>
        </w:trPr>
        <w:tc>
          <w:tcPr>
            <w:tcW w:w="203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lang w:eastAsia="zh-CN"/>
              </w:rPr>
              <w:t>开户银行名称</w:t>
            </w:r>
          </w:p>
        </w:tc>
        <w:tc>
          <w:tcPr>
            <w:tcW w:w="270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highlight w:val="none"/>
                <w:u w:val="none"/>
                <w:lang w:eastAsia="zh-CN"/>
              </w:rPr>
            </w:pPr>
          </w:p>
        </w:tc>
        <w:tc>
          <w:tcPr>
            <w:tcW w:w="176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lang w:eastAsia="zh-CN"/>
              </w:rPr>
              <w:t>账户户名</w:t>
            </w:r>
          </w:p>
        </w:tc>
        <w:tc>
          <w:tcPr>
            <w:tcW w:w="260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exact"/>
        </w:trPr>
        <w:tc>
          <w:tcPr>
            <w:tcW w:w="203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rPr>
              <w:t>银行账号</w:t>
            </w:r>
          </w:p>
        </w:tc>
        <w:tc>
          <w:tcPr>
            <w:tcW w:w="7068"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1" w:hRule="atLeast"/>
        </w:trPr>
        <w:tc>
          <w:tcPr>
            <w:tcW w:w="9101" w:type="dxa"/>
            <w:gridSpan w:val="11"/>
            <w:tcBorders>
              <w:left w:val="single" w:color="000000" w:sz="4" w:space="0"/>
              <w:bottom w:val="nil"/>
              <w:right w:val="single" w:color="000000" w:sz="4" w:space="0"/>
            </w:tcBorders>
            <w:vAlign w:val="center"/>
          </w:tcPr>
          <w:p>
            <w:pPr>
              <w:widowControl/>
              <w:jc w:val="left"/>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rPr>
              <w:t xml:space="preserve">    </w:t>
            </w:r>
            <w:r>
              <w:rPr>
                <w:rFonts w:hint="eastAsia" w:ascii="宋体" w:hAnsi="宋体" w:eastAsia="宋体" w:cs="宋体"/>
                <w:i w:val="0"/>
                <w:color w:val="auto"/>
                <w:kern w:val="0"/>
                <w:sz w:val="24"/>
                <w:szCs w:val="24"/>
                <w:highlight w:val="none"/>
                <w:u w:val="none"/>
                <w:lang w:val="en-US" w:eastAsia="zh-CN"/>
              </w:rPr>
              <w:t>本企业承诺并保证所提供的申报材料真实无误，如有虚假，愿意承担相关法律责任。如获专项资金资助，将按文件规定的资金使用范围和有关财务规定使用，并接受商务</w:t>
            </w:r>
            <w:r>
              <w:rPr>
                <w:rFonts w:hint="eastAsia" w:ascii="宋体" w:hAnsi="宋体" w:cs="宋体"/>
                <w:i w:val="0"/>
                <w:color w:val="auto"/>
                <w:kern w:val="0"/>
                <w:sz w:val="24"/>
                <w:szCs w:val="24"/>
                <w:highlight w:val="none"/>
                <w:u w:val="none"/>
                <w:lang w:val="en-US" w:eastAsia="zh-CN"/>
              </w:rPr>
              <w:t>、外汇</w:t>
            </w:r>
            <w:r>
              <w:rPr>
                <w:rFonts w:hint="eastAsia" w:ascii="宋体" w:hAnsi="宋体" w:eastAsia="宋体" w:cs="宋体"/>
                <w:i w:val="0"/>
                <w:color w:val="auto"/>
                <w:kern w:val="0"/>
                <w:sz w:val="24"/>
                <w:szCs w:val="24"/>
                <w:highlight w:val="none"/>
                <w:u w:val="none"/>
                <w:lang w:val="en-US" w:eastAsia="zh-CN"/>
              </w:rPr>
              <w:t xml:space="preserve">和财政部门的监督。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2" w:hRule="atLeast"/>
        </w:trPr>
        <w:tc>
          <w:tcPr>
            <w:tcW w:w="1781" w:type="dxa"/>
            <w:tcBorders>
              <w:top w:val="nil"/>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法人代表签字</w:t>
            </w:r>
          </w:p>
        </w:tc>
        <w:tc>
          <w:tcPr>
            <w:tcW w:w="1812" w:type="dxa"/>
            <w:gridSpan w:val="3"/>
            <w:tcBorders>
              <w:top w:val="nil"/>
              <w:bottom w:val="single" w:color="000000" w:sz="4" w:space="0"/>
            </w:tcBorders>
            <w:vAlign w:val="center"/>
          </w:tcPr>
          <w:p>
            <w:pPr>
              <w:rPr>
                <w:rFonts w:hint="eastAsia" w:ascii="宋体" w:hAnsi="宋体" w:eastAsia="宋体" w:cs="宋体"/>
                <w:i w:val="0"/>
                <w:color w:val="auto"/>
                <w:sz w:val="24"/>
                <w:szCs w:val="24"/>
                <w:highlight w:val="none"/>
                <w:u w:val="none"/>
              </w:rPr>
            </w:pPr>
          </w:p>
        </w:tc>
        <w:tc>
          <w:tcPr>
            <w:tcW w:w="1528" w:type="dxa"/>
            <w:gridSpan w:val="3"/>
            <w:tcBorders>
              <w:top w:val="nil"/>
              <w:bottom w:val="single" w:color="000000" w:sz="4" w:space="0"/>
            </w:tcBorders>
            <w:vAlign w:val="center"/>
          </w:tcPr>
          <w:p>
            <w:pPr>
              <w:rPr>
                <w:rFonts w:hint="eastAsia" w:ascii="宋体" w:hAnsi="宋体" w:eastAsia="宋体" w:cs="宋体"/>
                <w:i w:val="0"/>
                <w:color w:val="auto"/>
                <w:sz w:val="24"/>
                <w:szCs w:val="24"/>
                <w:highlight w:val="none"/>
                <w:u w:val="none"/>
              </w:rPr>
            </w:pPr>
          </w:p>
        </w:tc>
        <w:tc>
          <w:tcPr>
            <w:tcW w:w="1746" w:type="dxa"/>
            <w:gridSpan w:val="3"/>
            <w:tcBorders>
              <w:top w:val="nil"/>
              <w:bottom w:val="single" w:color="000000" w:sz="4" w:space="0"/>
            </w:tcBorders>
            <w:vAlign w:val="center"/>
          </w:tcPr>
          <w:p>
            <w:pPr>
              <w:widowControl/>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 xml:space="preserve">单位公章                                                                                                                                                </w:t>
            </w:r>
          </w:p>
        </w:tc>
        <w:tc>
          <w:tcPr>
            <w:tcW w:w="2234" w:type="dxa"/>
            <w:tcBorders>
              <w:top w:val="nil"/>
              <w:bottom w:val="single" w:color="000000" w:sz="4" w:space="0"/>
              <w:right w:val="single" w:color="000000" w:sz="4" w:space="0"/>
            </w:tcBorders>
            <w:vAlign w:val="center"/>
          </w:tcPr>
          <w:p>
            <w:pPr>
              <w:rPr>
                <w:rFonts w:hint="eastAsia" w:ascii="宋体" w:hAnsi="宋体" w:eastAsia="宋体" w:cs="宋体"/>
                <w:i w:val="0"/>
                <w:color w:val="auto"/>
                <w:sz w:val="24"/>
                <w:szCs w:val="24"/>
                <w:highlight w:val="none"/>
                <w:u w:val="none"/>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both"/>
        <w:textAlignment w:val="auto"/>
        <w:outlineLvl w:val="9"/>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21"/>
          <w:szCs w:val="21"/>
          <w:highlight w:val="none"/>
          <w:lang w:val="en-US" w:eastAsia="zh-CN"/>
        </w:rPr>
        <w:t xml:space="preserve">  </w:t>
      </w:r>
      <w:r>
        <w:rPr>
          <w:rFonts w:hint="eastAsia" w:ascii="宋体" w:hAnsi="宋体" w:cs="宋体"/>
          <w:b w:val="0"/>
          <w:bCs w:val="0"/>
          <w:color w:val="auto"/>
          <w:sz w:val="18"/>
          <w:szCs w:val="18"/>
          <w:highlight w:val="none"/>
          <w:lang w:val="en-US" w:eastAsia="zh-CN"/>
        </w:rPr>
        <w:t xml:space="preserve">  </w:t>
      </w:r>
      <w:r>
        <w:rPr>
          <w:rFonts w:hint="eastAsia" w:ascii="宋体" w:hAnsi="宋体" w:eastAsia="宋体" w:cs="宋体"/>
          <w:b w:val="0"/>
          <w:bCs w:val="0"/>
          <w:color w:val="auto"/>
          <w:sz w:val="18"/>
          <w:szCs w:val="18"/>
          <w:highlight w:val="none"/>
          <w:lang w:eastAsia="zh-CN"/>
        </w:rPr>
        <w:t>注：</w:t>
      </w:r>
      <w:r>
        <w:rPr>
          <w:rFonts w:hint="eastAsia" w:ascii="宋体" w:hAnsi="宋体" w:cs="宋体"/>
          <w:b w:val="0"/>
          <w:bCs w:val="0"/>
          <w:color w:val="auto"/>
          <w:sz w:val="18"/>
          <w:szCs w:val="18"/>
          <w:highlight w:val="none"/>
          <w:lang w:val="en-US" w:eastAsia="zh-CN"/>
        </w:rPr>
        <w:t>1.买入期权业务按办理买入期权签约时支付银行的期权费不超过50%给予资金支持，单个企业资助金额低于1000元（含）的，不予资助。组合期权业务，如企业需向银行支付期权费的，按上述标准给予资金支持。</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    2.远期结售汇业务（不包括期权项下的远期结售汇业务）按远期结售汇履约交割人民币金额不超过千分之二的标准给予资金支持，单个企业资助金额低于1000元（含）的，不予资助。    </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36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3.单家企业（单位）两项合计资金支持金额最高不超8万元。</w:t>
      </w:r>
    </w:p>
    <w:p>
      <w:pPr>
        <w:pStyle w:val="10"/>
        <w:ind w:left="0" w:leftChars="0" w:firstLine="0" w:firstLineChars="0"/>
        <w:rPr>
          <w:rFonts w:hint="eastAsia"/>
          <w:color w:val="auto"/>
          <w:highlight w:val="none"/>
          <w:lang w:val="en-US" w:eastAsia="zh-CN"/>
        </w:rPr>
      </w:pPr>
      <w:r>
        <w:rPr>
          <w:rFonts w:hint="eastAsia"/>
          <w:color w:val="auto"/>
          <w:highlight w:val="none"/>
          <w:lang w:val="en-US" w:eastAsia="zh-CN"/>
        </w:rPr>
        <w:t xml:space="preserve">附件1-3 </w:t>
      </w:r>
    </w:p>
    <w:p>
      <w:pPr>
        <w:jc w:val="center"/>
        <w:rPr>
          <w:rFonts w:hint="eastAsia" w:eastAsia="方正大标宋简体" w:cs="方正大标宋简体"/>
          <w:b/>
          <w:bCs w:val="0"/>
          <w:color w:val="auto"/>
          <w:sz w:val="44"/>
          <w:szCs w:val="44"/>
          <w:highlight w:val="none"/>
        </w:rPr>
      </w:pPr>
      <w:r>
        <w:rPr>
          <w:rFonts w:hint="eastAsia" w:eastAsia="方正大标宋简体" w:cs="方正大标宋简体"/>
          <w:b/>
          <w:bCs w:val="0"/>
          <w:color w:val="auto"/>
          <w:sz w:val="44"/>
          <w:szCs w:val="44"/>
          <w:highlight w:val="none"/>
          <w:lang w:val="en-US" w:eastAsia="zh-CN"/>
        </w:rPr>
        <w:t>人民币外汇期权业务</w:t>
      </w:r>
      <w:r>
        <w:rPr>
          <w:rFonts w:hint="eastAsia" w:eastAsia="方正大标宋简体" w:cs="方正大标宋简体"/>
          <w:b/>
          <w:bCs w:val="0"/>
          <w:color w:val="auto"/>
          <w:sz w:val="44"/>
          <w:szCs w:val="44"/>
          <w:highlight w:val="none"/>
        </w:rPr>
        <w:t>明细表</w:t>
      </w:r>
    </w:p>
    <w:p>
      <w:pPr>
        <w:jc w:val="center"/>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 xml:space="preserve"> 2022</w:t>
      </w:r>
      <w:r>
        <w:rPr>
          <w:rFonts w:hint="eastAsia" w:ascii="宋体" w:hAnsi="宋体" w:eastAsia="宋体"/>
          <w:color w:val="auto"/>
          <w:sz w:val="24"/>
          <w:highlight w:val="none"/>
        </w:rPr>
        <w:t>年</w:t>
      </w:r>
      <w:r>
        <w:rPr>
          <w:rFonts w:hint="eastAsia" w:ascii="宋体" w:hAnsi="宋体"/>
          <w:color w:val="auto"/>
          <w:sz w:val="24"/>
          <w:highlight w:val="none"/>
          <w:lang w:val="en-US" w:eastAsia="zh-CN"/>
        </w:rPr>
        <w:t>1</w:t>
      </w:r>
      <w:r>
        <w:rPr>
          <w:rFonts w:hint="eastAsia" w:ascii="宋体" w:hAnsi="宋体" w:eastAsia="宋体"/>
          <w:color w:val="auto"/>
          <w:sz w:val="24"/>
          <w:highlight w:val="none"/>
        </w:rPr>
        <w:t>月至</w:t>
      </w:r>
      <w:r>
        <w:rPr>
          <w:rFonts w:hint="eastAsia" w:ascii="宋体" w:hAnsi="宋体"/>
          <w:color w:val="auto"/>
          <w:sz w:val="24"/>
          <w:highlight w:val="none"/>
          <w:lang w:val="en-US" w:eastAsia="zh-CN"/>
        </w:rPr>
        <w:t xml:space="preserve"> 2022</w:t>
      </w:r>
      <w:r>
        <w:rPr>
          <w:rFonts w:hint="eastAsia" w:ascii="宋体" w:hAnsi="宋体" w:eastAsia="宋体"/>
          <w:color w:val="auto"/>
          <w:sz w:val="24"/>
          <w:highlight w:val="none"/>
        </w:rPr>
        <w:t>年</w:t>
      </w:r>
      <w:r>
        <w:rPr>
          <w:rFonts w:hint="eastAsia" w:ascii="宋体" w:hAnsi="宋体"/>
          <w:color w:val="auto"/>
          <w:sz w:val="24"/>
          <w:highlight w:val="none"/>
          <w:lang w:val="en-US" w:eastAsia="zh-CN"/>
        </w:rPr>
        <w:t>12</w:t>
      </w:r>
      <w:r>
        <w:rPr>
          <w:rFonts w:hint="eastAsia" w:ascii="宋体" w:hAnsi="宋体" w:eastAsia="宋体"/>
          <w:color w:val="auto"/>
          <w:sz w:val="24"/>
          <w:highlight w:val="none"/>
        </w:rPr>
        <w:t>月）</w:t>
      </w:r>
    </w:p>
    <w:p>
      <w:pPr>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olor w:val="auto"/>
          <w:sz w:val="24"/>
          <w:highlight w:val="none"/>
        </w:rPr>
        <w:t>单位（公章）：</w:t>
      </w:r>
    </w:p>
    <w:tbl>
      <w:tblPr>
        <w:tblStyle w:val="7"/>
        <w:tblW w:w="8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275"/>
        <w:gridCol w:w="1515"/>
        <w:gridCol w:w="1275"/>
        <w:gridCol w:w="1275"/>
        <w:gridCol w:w="1635"/>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签约</w:t>
            </w:r>
            <w:r>
              <w:rPr>
                <w:rFonts w:hint="eastAsia" w:ascii="宋体" w:hAnsi="宋体" w:eastAsia="宋体" w:cs="宋体"/>
                <w:b/>
                <w:bCs/>
                <w:i w:val="0"/>
                <w:iCs w:val="0"/>
                <w:color w:val="auto"/>
                <w:kern w:val="0"/>
                <w:sz w:val="24"/>
                <w:szCs w:val="24"/>
                <w:highlight w:val="none"/>
                <w:u w:val="none"/>
                <w:lang w:val="en-US" w:eastAsia="zh-CN" w:bidi="ar"/>
              </w:rPr>
              <w:t>日期</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银行业务编号</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合约本金</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支付银</w:t>
            </w:r>
            <w:r>
              <w:rPr>
                <w:rFonts w:hint="eastAsia" w:ascii="宋体" w:hAnsi="宋体" w:cs="宋体"/>
                <w:b/>
                <w:bCs/>
                <w:i w:val="0"/>
                <w:iCs w:val="0"/>
                <w:color w:val="auto"/>
                <w:kern w:val="0"/>
                <w:sz w:val="24"/>
                <w:szCs w:val="24"/>
                <w:highlight w:val="none"/>
                <w:u w:val="none"/>
                <w:lang w:val="en-US" w:eastAsia="zh-CN" w:bidi="ar"/>
              </w:rPr>
              <w:t>行</w:t>
            </w:r>
            <w:r>
              <w:rPr>
                <w:rFonts w:hint="eastAsia" w:ascii="宋体" w:hAnsi="宋体" w:eastAsia="宋体" w:cs="宋体"/>
                <w:b/>
                <w:bCs/>
                <w:i w:val="0"/>
                <w:iCs w:val="0"/>
                <w:color w:val="auto"/>
                <w:kern w:val="0"/>
                <w:sz w:val="24"/>
                <w:szCs w:val="24"/>
                <w:highlight w:val="none"/>
                <w:u w:val="none"/>
                <w:lang w:val="en-US" w:eastAsia="zh-CN" w:bidi="ar"/>
              </w:rPr>
              <w:t>期权费（元）</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币种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金额</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bl>
    <w:p>
      <w:pPr>
        <w:rPr>
          <w:rFonts w:hint="eastAsia" w:eastAsiaTheme="minorEastAsia"/>
          <w:lang w:eastAsia="zh-CN"/>
        </w:rPr>
      </w:pPr>
      <w:r>
        <w:t>注释</w:t>
      </w:r>
      <w:r>
        <w:rPr>
          <w:rFonts w:hint="eastAsia"/>
          <w:lang w:eastAsia="zh-CN"/>
        </w:rPr>
        <w:t>：</w:t>
      </w:r>
    </w:p>
    <w:p>
      <w:pPr>
        <w:pStyle w:val="13"/>
        <w:numPr>
          <w:ilvl w:val="0"/>
          <w:numId w:val="0"/>
        </w:numPr>
        <w:ind w:leftChars="0"/>
      </w:pPr>
      <w:r>
        <w:rPr>
          <w:rFonts w:hint="eastAsia"/>
          <w:lang w:val="en-US" w:eastAsia="zh-CN"/>
        </w:rPr>
        <w:t>1.</w:t>
      </w:r>
      <w:r>
        <w:rPr>
          <w:rFonts w:hint="eastAsia"/>
        </w:rPr>
        <w:t>签约日期：是指在银行办理人民币外汇期权签约的日期，填写格式：2</w:t>
      </w:r>
      <w:r>
        <w:t>022-01-01</w:t>
      </w:r>
    </w:p>
    <w:p>
      <w:pPr>
        <w:pStyle w:val="13"/>
        <w:numPr>
          <w:ilvl w:val="0"/>
          <w:numId w:val="0"/>
        </w:numPr>
        <w:ind w:leftChars="0"/>
      </w:pPr>
      <w:r>
        <w:rPr>
          <w:rFonts w:hint="eastAsia"/>
          <w:lang w:val="en-US" w:eastAsia="zh-CN"/>
        </w:rPr>
        <w:t>2.</w:t>
      </w:r>
      <w:r>
        <w:t>银行业务编号：</w:t>
      </w:r>
      <w:r>
        <w:rPr>
          <w:rFonts w:hint="eastAsia"/>
        </w:rPr>
        <w:t>是指在银行办理人民币外汇期权签约的业务编号。</w:t>
      </w:r>
    </w:p>
    <w:p>
      <w:pPr>
        <w:pStyle w:val="13"/>
        <w:numPr>
          <w:ilvl w:val="0"/>
          <w:numId w:val="0"/>
        </w:numPr>
        <w:ind w:leftChars="0"/>
      </w:pPr>
      <w:r>
        <w:rPr>
          <w:rFonts w:hint="eastAsia"/>
          <w:lang w:val="en-US" w:eastAsia="zh-CN"/>
        </w:rPr>
        <w:t>3.</w:t>
      </w:r>
      <w:r>
        <w:t>合约本金：</w:t>
      </w:r>
      <w:r>
        <w:rPr>
          <w:rFonts w:hint="eastAsia"/>
        </w:rPr>
        <w:t>是指在银行办理人民币外汇期权签约时合约上的名义本金。</w:t>
      </w:r>
    </w:p>
    <w:p>
      <w:pPr>
        <w:pStyle w:val="13"/>
        <w:ind w:left="0" w:leftChars="0" w:firstLine="0" w:firstLineChars="0"/>
      </w:pPr>
      <w:r>
        <w:rPr>
          <w:rFonts w:hint="eastAsia"/>
          <w:lang w:val="en-US" w:eastAsia="zh-CN"/>
        </w:rPr>
        <w:t>（1）</w:t>
      </w:r>
      <w:r>
        <w:t>币种：</w:t>
      </w:r>
      <w:r>
        <w:rPr>
          <w:rFonts w:hint="eastAsia"/>
        </w:rPr>
        <w:t>人民币外汇期权签约的外币币种，以币种简写字母填列，如美元应填写为U</w:t>
      </w:r>
      <w:r>
        <w:t>SD，详</w:t>
      </w:r>
      <w:r>
        <w:rPr>
          <w:rFonts w:hint="eastAsia"/>
          <w:lang w:eastAsia="zh-CN"/>
        </w:rPr>
        <w:t>见</w:t>
      </w:r>
      <w:r>
        <w:rPr>
          <w:rFonts w:hint="eastAsia"/>
        </w:rPr>
        <w:t>常用外币简写</w:t>
      </w:r>
      <w:r>
        <w:t>字母</w:t>
      </w:r>
      <w:r>
        <w:rPr>
          <w:rFonts w:hint="eastAsia"/>
        </w:rPr>
        <w:t>表</w:t>
      </w:r>
      <w:r>
        <w:t>。</w:t>
      </w:r>
    </w:p>
    <w:p>
      <w:pPr>
        <w:pStyle w:val="13"/>
        <w:ind w:left="0" w:leftChars="0" w:firstLine="0" w:firstLineChars="0"/>
        <w:rPr>
          <w:rFonts w:hint="eastAsia" w:eastAsia="宋体"/>
          <w:lang w:eastAsia="zh-CN"/>
        </w:rPr>
      </w:pPr>
      <w:r>
        <w:rPr>
          <w:rFonts w:hint="eastAsia"/>
          <w:lang w:eastAsia="zh-CN"/>
        </w:rPr>
        <w:t>（</w:t>
      </w:r>
      <w:r>
        <w:rPr>
          <w:rFonts w:hint="eastAsia"/>
          <w:lang w:val="en-US" w:eastAsia="zh-CN"/>
        </w:rPr>
        <w:t>2</w:t>
      </w:r>
      <w:r>
        <w:rPr>
          <w:rFonts w:hint="eastAsia"/>
          <w:lang w:eastAsia="zh-CN"/>
        </w:rPr>
        <w:t>）</w:t>
      </w:r>
      <w:r>
        <w:t>金额：</w:t>
      </w:r>
      <w:r>
        <w:rPr>
          <w:rFonts w:hint="eastAsia"/>
        </w:rPr>
        <w:t>人民币外汇期权签约的外币金额，</w:t>
      </w:r>
      <w:r>
        <w:t>保留两位小数点</w:t>
      </w:r>
      <w:r>
        <w:rPr>
          <w:rFonts w:hint="eastAsia"/>
        </w:rPr>
        <w:t>。如1</w:t>
      </w:r>
      <w:r>
        <w:t>00万美元，填写为</w:t>
      </w:r>
      <w:r>
        <w:rPr>
          <w:rFonts w:hint="eastAsia"/>
        </w:rPr>
        <w:t>1</w:t>
      </w:r>
      <w:r>
        <w:t>,000,000.00</w:t>
      </w:r>
      <w:r>
        <w:rPr>
          <w:rFonts w:hint="eastAsia"/>
          <w:lang w:eastAsia="zh-CN"/>
        </w:rPr>
        <w:t>。</w:t>
      </w:r>
    </w:p>
    <w:p>
      <w:pPr>
        <w:pStyle w:val="13"/>
        <w:numPr>
          <w:ilvl w:val="0"/>
          <w:numId w:val="0"/>
        </w:numPr>
        <w:ind w:leftChars="0"/>
        <w:rPr>
          <w:rFonts w:hint="eastAsia" w:eastAsiaTheme="minorEastAsia"/>
          <w:lang w:eastAsia="zh-CN"/>
        </w:rPr>
      </w:pPr>
      <w:r>
        <w:rPr>
          <w:rFonts w:hint="eastAsia"/>
          <w:lang w:val="en-US" w:eastAsia="zh-CN"/>
        </w:rPr>
        <w:t>4.</w:t>
      </w:r>
      <w:r>
        <w:rPr>
          <w:rFonts w:hint="eastAsia"/>
        </w:rPr>
        <w:t>支付银行期权费：是指在银行办理人民币外汇期权签约支付给银行的期权费，以银行收费回单金额填写，币种为人民币，单位为元，保留两位小数点，如</w:t>
      </w:r>
      <w:r>
        <w:t>2,000.00</w:t>
      </w:r>
      <w:r>
        <w:rPr>
          <w:rFonts w:hint="eastAsia"/>
          <w:lang w:eastAsia="zh-CN"/>
        </w:rPr>
        <w:t>。</w:t>
      </w:r>
    </w:p>
    <w:p>
      <w:pPr>
        <w:rPr>
          <w:color w:val="auto"/>
          <w:highlight w:val="none"/>
        </w:rPr>
      </w:pPr>
    </w:p>
    <w:p>
      <w:pPr>
        <w:pStyle w:val="10"/>
        <w:ind w:left="0" w:leftChars="0" w:firstLine="0" w:firstLineChars="0"/>
        <w:rPr>
          <w:rFonts w:hint="eastAsia"/>
          <w:color w:val="auto"/>
          <w:highlight w:val="none"/>
          <w:lang w:val="en-US" w:eastAsia="zh-CN"/>
        </w:rPr>
      </w:pPr>
      <w:r>
        <w:rPr>
          <w:rFonts w:hint="eastAsia"/>
          <w:color w:val="auto"/>
          <w:highlight w:val="none"/>
          <w:lang w:val="en-US" w:eastAsia="zh-CN"/>
        </w:rPr>
        <w:t xml:space="preserve">附件1-4 </w:t>
      </w:r>
    </w:p>
    <w:p>
      <w:pPr>
        <w:jc w:val="center"/>
        <w:rPr>
          <w:rFonts w:hint="eastAsia" w:eastAsia="方正大标宋简体" w:cs="方正大标宋简体"/>
          <w:b/>
          <w:bCs w:val="0"/>
          <w:color w:val="auto"/>
          <w:sz w:val="44"/>
          <w:szCs w:val="44"/>
          <w:highlight w:val="none"/>
        </w:rPr>
      </w:pPr>
      <w:r>
        <w:rPr>
          <w:rFonts w:hint="eastAsia" w:eastAsia="方正大标宋简体" w:cs="方正大标宋简体"/>
          <w:b/>
          <w:bCs w:val="0"/>
          <w:color w:val="auto"/>
          <w:sz w:val="44"/>
          <w:szCs w:val="44"/>
          <w:highlight w:val="none"/>
          <w:lang w:val="en-US" w:eastAsia="zh-CN"/>
        </w:rPr>
        <w:t>远期结售汇业务</w:t>
      </w:r>
      <w:r>
        <w:rPr>
          <w:rFonts w:hint="eastAsia" w:eastAsia="方正大标宋简体" w:cs="方正大标宋简体"/>
          <w:b/>
          <w:bCs w:val="0"/>
          <w:color w:val="auto"/>
          <w:sz w:val="44"/>
          <w:szCs w:val="44"/>
          <w:highlight w:val="none"/>
        </w:rPr>
        <w:t>明细表</w:t>
      </w:r>
    </w:p>
    <w:p>
      <w:pPr>
        <w:jc w:val="center"/>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color w:val="auto"/>
          <w:sz w:val="24"/>
          <w:highlight w:val="none"/>
          <w:lang w:val="en-US" w:eastAsia="zh-CN"/>
        </w:rPr>
        <w:t xml:space="preserve"> 2022</w:t>
      </w:r>
      <w:r>
        <w:rPr>
          <w:rFonts w:hint="eastAsia" w:ascii="宋体" w:hAnsi="宋体" w:eastAsia="宋体"/>
          <w:color w:val="auto"/>
          <w:sz w:val="24"/>
          <w:highlight w:val="none"/>
        </w:rPr>
        <w:t>年</w:t>
      </w:r>
      <w:r>
        <w:rPr>
          <w:rFonts w:hint="eastAsia" w:ascii="宋体" w:hAnsi="宋体"/>
          <w:color w:val="auto"/>
          <w:sz w:val="24"/>
          <w:highlight w:val="none"/>
          <w:lang w:val="en-US" w:eastAsia="zh-CN"/>
        </w:rPr>
        <w:t>1</w:t>
      </w:r>
      <w:r>
        <w:rPr>
          <w:rFonts w:hint="eastAsia" w:ascii="宋体" w:hAnsi="宋体" w:eastAsia="宋体"/>
          <w:color w:val="auto"/>
          <w:sz w:val="24"/>
          <w:highlight w:val="none"/>
        </w:rPr>
        <w:t>月至</w:t>
      </w:r>
      <w:r>
        <w:rPr>
          <w:rFonts w:hint="eastAsia" w:ascii="宋体" w:hAnsi="宋体"/>
          <w:color w:val="auto"/>
          <w:sz w:val="24"/>
          <w:highlight w:val="none"/>
          <w:lang w:val="en-US" w:eastAsia="zh-CN"/>
        </w:rPr>
        <w:t xml:space="preserve"> 2022</w:t>
      </w:r>
      <w:r>
        <w:rPr>
          <w:rFonts w:hint="eastAsia" w:ascii="宋体" w:hAnsi="宋体" w:eastAsia="宋体"/>
          <w:color w:val="auto"/>
          <w:sz w:val="24"/>
          <w:highlight w:val="none"/>
        </w:rPr>
        <w:t>年</w:t>
      </w:r>
      <w:r>
        <w:rPr>
          <w:rFonts w:hint="eastAsia" w:ascii="宋体" w:hAnsi="宋体"/>
          <w:color w:val="auto"/>
          <w:sz w:val="24"/>
          <w:highlight w:val="none"/>
          <w:lang w:val="en-US" w:eastAsia="zh-CN"/>
        </w:rPr>
        <w:t>12</w:t>
      </w:r>
      <w:r>
        <w:rPr>
          <w:rFonts w:hint="eastAsia" w:ascii="宋体" w:hAnsi="宋体" w:eastAsia="宋体"/>
          <w:color w:val="auto"/>
          <w:sz w:val="24"/>
          <w:highlight w:val="none"/>
        </w:rPr>
        <w:t>月）</w:t>
      </w:r>
    </w:p>
    <w:p>
      <w:pPr>
        <w:ind w:firstLine="360" w:firstLineChars="150"/>
        <w:rPr>
          <w:rFonts w:hint="eastAsia" w:ascii="宋体" w:hAnsi="宋体" w:eastAsia="宋体"/>
          <w:color w:val="auto"/>
          <w:sz w:val="24"/>
          <w:highlight w:val="none"/>
        </w:rPr>
      </w:pPr>
      <w:r>
        <w:rPr>
          <w:rFonts w:hint="eastAsia" w:ascii="宋体" w:hAnsi="宋体" w:eastAsia="宋体"/>
          <w:color w:val="auto"/>
          <w:sz w:val="24"/>
          <w:highlight w:val="none"/>
        </w:rPr>
        <w:t>单位（公章）：</w:t>
      </w:r>
    </w:p>
    <w:p>
      <w:pPr>
        <w:keepNext w:val="0"/>
        <w:keepLines w:val="0"/>
        <w:pageBreakBefore w:val="0"/>
        <w:widowControl w:val="0"/>
        <w:kinsoku/>
        <w:wordWrap/>
        <w:overflowPunct/>
        <w:topLinePunct w:val="0"/>
        <w:autoSpaceDE/>
        <w:autoSpaceDN/>
        <w:bidi w:val="0"/>
        <w:adjustRightInd/>
        <w:snapToGrid/>
        <w:spacing w:beforeLines="0" w:afterLines="0"/>
        <w:jc w:val="both"/>
        <w:textAlignment w:val="auto"/>
        <w:rPr>
          <w:rFonts w:hint="default" w:ascii="宋体" w:hAnsi="宋体" w:eastAsia="宋体" w:cs="宋体"/>
          <w:color w:val="auto"/>
          <w:sz w:val="24"/>
          <w:szCs w:val="24"/>
          <w:highlight w:val="none"/>
          <w:lang w:val="en-US" w:eastAsia="zh-CN"/>
        </w:rPr>
      </w:pPr>
    </w:p>
    <w:tbl>
      <w:tblPr>
        <w:tblStyle w:val="7"/>
        <w:tblW w:w="8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0"/>
        <w:gridCol w:w="852"/>
        <w:gridCol w:w="948"/>
        <w:gridCol w:w="1205"/>
        <w:gridCol w:w="1275"/>
        <w:gridCol w:w="1275"/>
        <w:gridCol w:w="1635"/>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日期</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银行业务编号</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合约本金</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履约人民币金额</w:t>
            </w:r>
            <w:r>
              <w:rPr>
                <w:rFonts w:hint="eastAsia" w:ascii="宋体" w:hAnsi="宋体" w:eastAsia="宋体" w:cs="宋体"/>
                <w:b/>
                <w:bCs/>
                <w:i w:val="0"/>
                <w:iCs w:val="0"/>
                <w:color w:val="auto"/>
                <w:kern w:val="0"/>
                <w:sz w:val="24"/>
                <w:szCs w:val="24"/>
                <w:highlight w:val="none"/>
                <w:u w:val="none"/>
                <w:lang w:val="en-US" w:eastAsia="zh-CN" w:bidi="ar"/>
              </w:rPr>
              <w:t>（元）</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lang w:eastAsia="zh-CN"/>
              </w:rPr>
            </w:pPr>
            <w:r>
              <w:rPr>
                <w:rFonts w:hint="eastAsia" w:ascii="宋体" w:hAnsi="宋体" w:cs="宋体"/>
                <w:b/>
                <w:bCs/>
                <w:i w:val="0"/>
                <w:iCs w:val="0"/>
                <w:color w:val="auto"/>
                <w:sz w:val="24"/>
                <w:szCs w:val="24"/>
                <w:highlight w:val="none"/>
                <w:u w:val="none"/>
                <w:lang w:eastAsia="zh-CN"/>
              </w:rPr>
              <w:t>签约</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4"/>
                <w:szCs w:val="24"/>
                <w:highlight w:val="none"/>
                <w:u w:val="none"/>
                <w:lang w:eastAsia="zh-CN"/>
              </w:rPr>
            </w:pPr>
            <w:r>
              <w:rPr>
                <w:rFonts w:hint="eastAsia" w:ascii="宋体" w:hAnsi="宋体" w:cs="宋体"/>
                <w:b/>
                <w:bCs/>
                <w:i w:val="0"/>
                <w:iCs w:val="0"/>
                <w:color w:val="auto"/>
                <w:sz w:val="24"/>
                <w:szCs w:val="24"/>
                <w:highlight w:val="none"/>
                <w:u w:val="none"/>
                <w:lang w:eastAsia="zh-CN"/>
              </w:rPr>
              <w:t>履约</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币种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金额</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bl>
    <w:p>
      <w:pPr>
        <w:rPr>
          <w:rFonts w:hint="eastAsia" w:eastAsia="宋体"/>
          <w:lang w:eastAsia="zh-CN"/>
        </w:rPr>
      </w:pPr>
      <w:r>
        <w:t>注释</w:t>
      </w:r>
      <w:r>
        <w:rPr>
          <w:rFonts w:hint="eastAsia"/>
          <w:lang w:eastAsia="zh-CN"/>
        </w:rPr>
        <w:t>：</w:t>
      </w:r>
    </w:p>
    <w:p>
      <w:pPr>
        <w:pStyle w:val="13"/>
        <w:numPr>
          <w:ilvl w:val="0"/>
          <w:numId w:val="0"/>
        </w:numPr>
        <w:ind w:leftChars="0"/>
      </w:pPr>
      <w:r>
        <w:rPr>
          <w:rFonts w:hint="eastAsia"/>
          <w:lang w:val="en-US" w:eastAsia="zh-CN"/>
        </w:rPr>
        <w:t>1.</w:t>
      </w:r>
      <w:r>
        <w:t>日期</w:t>
      </w:r>
    </w:p>
    <w:p>
      <w:r>
        <w:rPr>
          <w:rFonts w:hint="eastAsia"/>
        </w:rPr>
        <w:t>（1）签约：是指在银行办理远期</w:t>
      </w:r>
      <w:r>
        <w:t>结售汇业务</w:t>
      </w:r>
      <w:r>
        <w:rPr>
          <w:rFonts w:hint="eastAsia"/>
        </w:rPr>
        <w:t>签约的日期，填写格式：2</w:t>
      </w:r>
      <w:r>
        <w:t>022-01-01</w:t>
      </w:r>
    </w:p>
    <w:p>
      <w:r>
        <w:rPr>
          <w:rFonts w:hint="eastAsia"/>
        </w:rPr>
        <w:t>（</w:t>
      </w:r>
      <w:r>
        <w:t>2</w:t>
      </w:r>
      <w:r>
        <w:rPr>
          <w:rFonts w:hint="eastAsia"/>
        </w:rPr>
        <w:t>）履约：是指在银行办理远期</w:t>
      </w:r>
      <w:r>
        <w:t>结售汇业务</w:t>
      </w:r>
      <w:r>
        <w:rPr>
          <w:rFonts w:hint="eastAsia"/>
        </w:rPr>
        <w:t>履约交割的日期，填写格式：2</w:t>
      </w:r>
      <w:r>
        <w:t>022-01-01</w:t>
      </w:r>
    </w:p>
    <w:p>
      <w:pPr>
        <w:pStyle w:val="13"/>
        <w:numPr>
          <w:ilvl w:val="0"/>
          <w:numId w:val="0"/>
        </w:numPr>
        <w:ind w:leftChars="0"/>
      </w:pPr>
      <w:r>
        <w:rPr>
          <w:rFonts w:hint="eastAsia"/>
          <w:lang w:val="en-US" w:eastAsia="zh-CN"/>
        </w:rPr>
        <w:t>2.</w:t>
      </w:r>
      <w:r>
        <w:t>银行业务编号：</w:t>
      </w:r>
      <w:r>
        <w:rPr>
          <w:rFonts w:hint="eastAsia"/>
        </w:rPr>
        <w:t>是指在银行办理远期</w:t>
      </w:r>
      <w:r>
        <w:t>结售汇</w:t>
      </w:r>
      <w:r>
        <w:rPr>
          <w:rFonts w:hint="eastAsia"/>
        </w:rPr>
        <w:t>签约的业务编号。</w:t>
      </w:r>
    </w:p>
    <w:p>
      <w:pPr>
        <w:pStyle w:val="13"/>
        <w:numPr>
          <w:ilvl w:val="0"/>
          <w:numId w:val="0"/>
        </w:numPr>
        <w:ind w:leftChars="0"/>
      </w:pPr>
      <w:r>
        <w:rPr>
          <w:rFonts w:hint="eastAsia"/>
          <w:lang w:val="en-US" w:eastAsia="zh-CN"/>
        </w:rPr>
        <w:t>3.</w:t>
      </w:r>
      <w:r>
        <w:t>合约本金：</w:t>
      </w:r>
      <w:r>
        <w:rPr>
          <w:rFonts w:hint="eastAsia"/>
        </w:rPr>
        <w:t>是指在银行办理人民币远期结售汇签约时合约上的名义本金。</w:t>
      </w:r>
    </w:p>
    <w:p>
      <w:pPr>
        <w:pStyle w:val="13"/>
        <w:ind w:left="0" w:leftChars="0" w:firstLine="0" w:firstLineChars="0"/>
      </w:pPr>
      <w:r>
        <w:t>（</w:t>
      </w:r>
      <w:r>
        <w:rPr>
          <w:rFonts w:hint="eastAsia"/>
        </w:rPr>
        <w:t>1）</w:t>
      </w:r>
      <w:r>
        <w:t>币种：</w:t>
      </w:r>
      <w:r>
        <w:rPr>
          <w:rFonts w:hint="eastAsia"/>
        </w:rPr>
        <w:t>远期</w:t>
      </w:r>
      <w:r>
        <w:t>结售汇</w:t>
      </w:r>
      <w:r>
        <w:rPr>
          <w:rFonts w:hint="eastAsia"/>
        </w:rPr>
        <w:t>签约的外币币种，以币种简写字母填列，如美元应填写为U</w:t>
      </w:r>
      <w:r>
        <w:t>SD，详</w:t>
      </w:r>
      <w:r>
        <w:rPr>
          <w:rFonts w:hint="eastAsia"/>
          <w:lang w:eastAsia="zh-CN"/>
        </w:rPr>
        <w:t>见</w:t>
      </w:r>
      <w:r>
        <w:rPr>
          <w:rFonts w:hint="eastAsia"/>
        </w:rPr>
        <w:t>常用外币简写</w:t>
      </w:r>
      <w:r>
        <w:t>字母</w:t>
      </w:r>
      <w:r>
        <w:rPr>
          <w:rFonts w:hint="eastAsia"/>
        </w:rPr>
        <w:t>表</w:t>
      </w:r>
      <w:r>
        <w:t>。</w:t>
      </w:r>
    </w:p>
    <w:p>
      <w:pPr>
        <w:pStyle w:val="13"/>
        <w:ind w:left="0" w:leftChars="0" w:firstLine="0" w:firstLineChars="0"/>
      </w:pPr>
      <w:r>
        <w:t>（2</w:t>
      </w:r>
      <w:r>
        <w:rPr>
          <w:rFonts w:hint="eastAsia"/>
        </w:rPr>
        <w:t>）</w:t>
      </w:r>
      <w:r>
        <w:t>金额：</w:t>
      </w:r>
      <w:r>
        <w:rPr>
          <w:rFonts w:hint="eastAsia"/>
        </w:rPr>
        <w:t>远期</w:t>
      </w:r>
      <w:r>
        <w:t>结售汇</w:t>
      </w:r>
      <w:r>
        <w:rPr>
          <w:rFonts w:hint="eastAsia"/>
        </w:rPr>
        <w:t>签约的外币金额，</w:t>
      </w:r>
      <w:r>
        <w:t>保留两位小数点</w:t>
      </w:r>
      <w:r>
        <w:rPr>
          <w:rFonts w:hint="eastAsia"/>
        </w:rPr>
        <w:t>。如1</w:t>
      </w:r>
      <w:r>
        <w:t>00万美元，填写为</w:t>
      </w:r>
      <w:r>
        <w:rPr>
          <w:rFonts w:hint="eastAsia"/>
        </w:rPr>
        <w:t>1</w:t>
      </w:r>
      <w:r>
        <w:t>,000,000.00</w:t>
      </w:r>
    </w:p>
    <w:p>
      <w:pPr>
        <w:pStyle w:val="13"/>
        <w:numPr>
          <w:ilvl w:val="0"/>
          <w:numId w:val="0"/>
        </w:numPr>
        <w:ind w:leftChars="0"/>
        <w:rPr>
          <w:rFonts w:hint="default"/>
          <w:color w:val="auto"/>
          <w:highlight w:val="none"/>
          <w:lang w:val="en-US" w:eastAsia="zh-CN"/>
        </w:rPr>
      </w:pPr>
      <w:r>
        <w:rPr>
          <w:rFonts w:hint="eastAsia"/>
          <w:lang w:val="en-US" w:eastAsia="zh-CN"/>
        </w:rPr>
        <w:t>4.</w:t>
      </w:r>
      <w:r>
        <w:rPr>
          <w:rFonts w:hint="eastAsia"/>
        </w:rPr>
        <w:t>履约人民币金额：是指在银行办理远期</w:t>
      </w:r>
      <w:r>
        <w:t>结售汇</w:t>
      </w:r>
      <w:r>
        <w:rPr>
          <w:rFonts w:hint="eastAsia"/>
        </w:rPr>
        <w:t>履约交割的金额，币种为人民币，单位为元，保留两位小数点，如1</w:t>
      </w:r>
      <w:r>
        <w:t>0</w:t>
      </w:r>
      <w:r>
        <w:rPr>
          <w:rFonts w:hint="eastAsia"/>
        </w:rPr>
        <w:t>,</w:t>
      </w:r>
      <w:r>
        <w:t>200,000.00</w:t>
      </w:r>
      <w:r>
        <w:rPr>
          <w:rFonts w:hint="eastAsia"/>
          <w:lang w:eastAsia="zh-CN"/>
        </w:rPr>
        <w:t>。</w:t>
      </w:r>
    </w:p>
    <w:p>
      <w:pPr>
        <w:pStyle w:val="12"/>
        <w:ind w:left="0" w:leftChars="0" w:firstLine="0" w:firstLineChars="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附件</w:t>
      </w:r>
      <w:r>
        <w:rPr>
          <w:rFonts w:hint="eastAsia" w:ascii="仿宋" w:hAnsi="仿宋" w:eastAsia="仿宋" w:cs="仿宋"/>
          <w:color w:val="auto"/>
          <w:sz w:val="32"/>
          <w:szCs w:val="32"/>
          <w:highlight w:val="none"/>
          <w:lang w:val="en-US" w:eastAsia="zh-CN"/>
        </w:rPr>
        <w:t>1-5</w:t>
      </w:r>
    </w:p>
    <w:p>
      <w:pPr>
        <w:pStyle w:val="13"/>
        <w:ind w:left="360" w:firstLine="0" w:firstLineChars="0"/>
        <w:jc w:val="center"/>
        <w:rPr>
          <w:rFonts w:hint="eastAsia" w:ascii="Calibri" w:hAnsi="Calibri" w:eastAsia="方正大标宋简体" w:cs="方正大标宋简体"/>
          <w:b/>
          <w:bCs w:val="0"/>
          <w:color w:val="auto"/>
          <w:kern w:val="2"/>
          <w:sz w:val="44"/>
          <w:szCs w:val="44"/>
          <w:highlight w:val="none"/>
          <w:lang w:val="en-US" w:eastAsia="zh-CN" w:bidi="ar-SA"/>
        </w:rPr>
      </w:pPr>
      <w:r>
        <w:rPr>
          <w:rFonts w:hint="eastAsia" w:ascii="Calibri" w:hAnsi="Calibri" w:eastAsia="方正大标宋简体" w:cs="方正大标宋简体"/>
          <w:b/>
          <w:bCs w:val="0"/>
          <w:color w:val="auto"/>
          <w:kern w:val="2"/>
          <w:sz w:val="44"/>
          <w:szCs w:val="44"/>
          <w:highlight w:val="none"/>
          <w:lang w:val="en-US" w:eastAsia="zh-CN" w:bidi="ar-SA"/>
        </w:rPr>
        <w:t>常用外币简写字母表</w:t>
      </w:r>
    </w:p>
    <w:p>
      <w:pPr>
        <w:pStyle w:val="13"/>
        <w:ind w:left="360" w:firstLine="0" w:firstLineChars="0"/>
        <w:jc w:val="center"/>
        <w:rPr>
          <w:rFonts w:hint="eastAsia" w:ascii="Calibri" w:hAnsi="Calibri" w:eastAsia="方正大标宋简体" w:cs="方正大标宋简体"/>
          <w:b/>
          <w:bCs w:val="0"/>
          <w:color w:val="auto"/>
          <w:kern w:val="2"/>
          <w:sz w:val="44"/>
          <w:szCs w:val="44"/>
          <w:highlight w:val="none"/>
          <w:lang w:val="en-US" w:eastAsia="zh-CN" w:bidi="ar-SA"/>
        </w:rPr>
      </w:pPr>
    </w:p>
    <w:tbl>
      <w:tblPr>
        <w:tblStyle w:val="7"/>
        <w:tblW w:w="601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989"/>
        <w:gridCol w:w="1514"/>
        <w:gridCol w:w="15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外币名称</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简 写</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单 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英镑</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GBP</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美元</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USD</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日元</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JPY</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日元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港元</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HKD</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欧元</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EUR</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欧元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德国马克</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DEM</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马克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瑞士法郎</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CHF</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法郎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法国法郎</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FRF</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法郎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荷兰盾</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NLG</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奥地利先令</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ATS</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先令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比利时法郎</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BEF</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法郎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意大利里拉</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ITL</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里拉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加拿大元</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CAD</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5"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澳大利亚元</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AUD</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瑞典克朗</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SEK</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克朗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丹麦克朗</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DKK</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克朗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挪威克朗</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NOK</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克朗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芬兰马克</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F1M</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马克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韩国圆</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KRW</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泰国铢</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THB</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菲律宾比索</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PHP</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比索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印度卢比</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INR</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卢比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俄罗斯卢布</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SUR</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卢布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缅甸元</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BUK</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新西兰元</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NZD</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新加坡元</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SGD</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元</w:t>
            </w:r>
          </w:p>
        </w:tc>
      </w:tr>
    </w:tbl>
    <w:p>
      <w:pPr>
        <w:pStyle w:val="13"/>
        <w:ind w:left="360" w:firstLine="0" w:firstLineChars="0"/>
      </w:pPr>
    </w:p>
    <w:p>
      <w:pPr>
        <w:pStyle w:val="12"/>
        <w:ind w:left="0" w:leftChars="0" w:firstLine="0" w:firstLineChars="0"/>
        <w:rPr>
          <w:rFonts w:hint="eastAsia" w:ascii="仿宋" w:hAnsi="仿宋" w:eastAsia="仿宋" w:cs="仿宋"/>
          <w:color w:val="auto"/>
          <w:sz w:val="32"/>
          <w:szCs w:val="32"/>
          <w:highlight w:val="none"/>
        </w:rPr>
      </w:pPr>
    </w:p>
    <w:p>
      <w:pPr>
        <w:pStyle w:val="12"/>
        <w:ind w:left="0" w:leftChars="0" w:firstLine="0" w:firstLineChars="0"/>
        <w:rPr>
          <w:rFonts w:hint="eastAsia" w:ascii="仿宋" w:hAnsi="仿宋" w:eastAsia="仿宋" w:cs="仿宋"/>
          <w:color w:val="auto"/>
          <w:sz w:val="32"/>
          <w:szCs w:val="32"/>
          <w:highlight w:val="none"/>
        </w:rPr>
      </w:pPr>
    </w:p>
    <w:p>
      <w:pPr>
        <w:pStyle w:val="12"/>
        <w:ind w:left="0" w:leftChars="0" w:firstLine="0" w:firstLineChars="0"/>
        <w:rPr>
          <w:rFonts w:hint="eastAsia" w:ascii="仿宋" w:hAnsi="仿宋" w:eastAsia="仿宋" w:cs="仿宋"/>
          <w:color w:val="auto"/>
          <w:sz w:val="32"/>
          <w:szCs w:val="32"/>
          <w:highlight w:val="none"/>
        </w:rPr>
      </w:pPr>
    </w:p>
    <w:p>
      <w:pPr>
        <w:pStyle w:val="12"/>
        <w:ind w:left="0" w:leftChars="0" w:firstLine="0" w:firstLineChars="0"/>
        <w:rPr>
          <w:rFonts w:hint="eastAsia" w:ascii="仿宋" w:hAnsi="仿宋" w:eastAsia="仿宋" w:cs="仿宋"/>
          <w:color w:val="auto"/>
          <w:sz w:val="32"/>
          <w:szCs w:val="32"/>
          <w:highlight w:val="none"/>
        </w:rPr>
      </w:pPr>
    </w:p>
    <w:p>
      <w:pPr>
        <w:pStyle w:val="12"/>
        <w:ind w:left="0" w:leftChars="0" w:firstLine="0" w:firstLineChars="0"/>
        <w:rPr>
          <w:rFonts w:hint="eastAsia" w:ascii="仿宋" w:hAnsi="仿宋" w:eastAsia="仿宋" w:cs="仿宋"/>
          <w:color w:val="auto"/>
          <w:sz w:val="32"/>
          <w:szCs w:val="32"/>
          <w:highlight w:val="none"/>
        </w:rPr>
      </w:pPr>
    </w:p>
    <w:p>
      <w:pPr>
        <w:pStyle w:val="12"/>
        <w:ind w:left="0" w:leftChars="0" w:firstLine="0" w:firstLineChars="0"/>
        <w:rPr>
          <w:rFonts w:hint="eastAsia" w:ascii="仿宋" w:hAnsi="仿宋" w:eastAsia="仿宋" w:cs="仿宋"/>
          <w:color w:val="auto"/>
          <w:sz w:val="32"/>
          <w:szCs w:val="32"/>
          <w:highlight w:val="none"/>
        </w:rPr>
      </w:pPr>
    </w:p>
    <w:p>
      <w:pPr>
        <w:wordWrap/>
        <w:spacing w:line="600" w:lineRule="exact"/>
        <w:rPr>
          <w:rFonts w:hint="eastAsia" w:hAnsi="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32"/>
          <w:szCs w:val="32"/>
          <w:highlight w:val="none"/>
          <w:lang w:eastAsia="zh-CN"/>
        </w:rPr>
        <w:t>附件</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w:t>
      </w:r>
    </w:p>
    <w:tbl>
      <w:tblPr>
        <w:tblStyle w:val="7"/>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5"/>
        <w:gridCol w:w="4013"/>
        <w:gridCol w:w="2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20" w:type="dxa"/>
            <w:gridSpan w:val="3"/>
            <w:tcBorders>
              <w:top w:val="nil"/>
              <w:left w:val="nil"/>
              <w:bottom w:val="nil"/>
              <w:right w:val="nil"/>
            </w:tcBorders>
            <w:vAlign w:val="center"/>
          </w:tcPr>
          <w:p>
            <w:pPr>
              <w:widowControl/>
              <w:wordWrap/>
              <w:spacing w:line="600" w:lineRule="exact"/>
              <w:jc w:val="center"/>
              <w:textAlignment w:val="center"/>
              <w:rPr>
                <w:rFonts w:hint="eastAsia" w:ascii="宋体" w:hAnsi="宋体" w:eastAsia="宋体" w:cs="宋体"/>
                <w:b/>
                <w:i w:val="0"/>
                <w:color w:val="auto"/>
                <w:sz w:val="36"/>
                <w:szCs w:val="36"/>
                <w:highlight w:val="none"/>
                <w:u w:val="none"/>
              </w:rPr>
            </w:pPr>
            <w:r>
              <w:rPr>
                <w:rFonts w:hint="eastAsia" w:ascii="宋体" w:hAnsi="宋体" w:eastAsia="宋体" w:cs="宋体"/>
                <w:b/>
                <w:i w:val="0"/>
                <w:color w:val="auto"/>
                <w:kern w:val="0"/>
                <w:sz w:val="36"/>
                <w:szCs w:val="36"/>
                <w:highlight w:val="none"/>
                <w:u w:val="single"/>
                <w:lang w:val="en-US" w:eastAsia="zh-CN"/>
              </w:rPr>
              <w:t xml:space="preserve">      </w:t>
            </w:r>
            <w:r>
              <w:rPr>
                <w:rFonts w:hint="eastAsia" w:ascii="宋体" w:hAnsi="宋体" w:eastAsia="宋体" w:cs="宋体"/>
                <w:b/>
                <w:i w:val="0"/>
                <w:color w:val="auto"/>
                <w:kern w:val="0"/>
                <w:sz w:val="36"/>
                <w:szCs w:val="36"/>
                <w:highlight w:val="none"/>
                <w:u w:val="none"/>
                <w:lang w:val="en-US" w:eastAsia="zh-CN"/>
              </w:rPr>
              <w:t>县（区）专项资金申报、初审情况表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16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rPr>
              <w:t>专项资金名称</w:t>
            </w:r>
          </w:p>
        </w:tc>
        <w:tc>
          <w:tcPr>
            <w:tcW w:w="4013" w:type="dxa"/>
            <w:tcBorders>
              <w:top w:val="single" w:color="000000" w:sz="4" w:space="0"/>
              <w:left w:val="single" w:color="000000" w:sz="4" w:space="0"/>
              <w:bottom w:val="single" w:color="000000" w:sz="4" w:space="0"/>
              <w:right w:val="nil"/>
            </w:tcBorders>
            <w:vAlign w:val="center"/>
          </w:tcPr>
          <w:p>
            <w:pPr>
              <w:wordWrap/>
              <w:spacing w:line="6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 xml:space="preserve">专项资金级次：       </w:t>
            </w:r>
            <w:r>
              <w:rPr>
                <w:rFonts w:hint="eastAsia" w:ascii="宋体" w:hAnsi="宋体" w:eastAsia="宋体" w:cs="宋体"/>
                <w:i w:val="0"/>
                <w:color w:val="auto"/>
                <w:kern w:val="0"/>
                <w:sz w:val="20"/>
                <w:szCs w:val="20"/>
                <w:highlight w:val="none"/>
                <w:u w:val="none"/>
                <w:lang w:val="en-US" w:eastAsia="zh-CN"/>
              </w:rPr>
              <w:br w:type="textWrapping"/>
            </w:r>
            <w:r>
              <w:rPr>
                <w:rFonts w:hint="eastAsia" w:ascii="宋体" w:hAnsi="宋体" w:eastAsia="宋体" w:cs="宋体"/>
                <w:i w:val="0"/>
                <w:color w:val="auto"/>
                <w:kern w:val="0"/>
                <w:sz w:val="20"/>
                <w:szCs w:val="20"/>
                <w:highlight w:val="none"/>
                <w:u w:val="none"/>
                <w:lang w:val="en-US" w:eastAsia="zh-CN"/>
              </w:rPr>
              <w:t xml:space="preserve">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 xml:space="preserve">中央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 xml:space="preserve">省级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6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上级资金</w:t>
            </w:r>
            <w:r>
              <w:rPr>
                <w:rFonts w:hint="eastAsia" w:ascii="宋体" w:hAnsi="宋体" w:cs="宋体"/>
                <w:b/>
                <w:i w:val="0"/>
                <w:color w:val="auto"/>
                <w:kern w:val="0"/>
                <w:sz w:val="20"/>
                <w:szCs w:val="20"/>
                <w:highlight w:val="none"/>
                <w:u w:val="none"/>
                <w:lang w:val="en-US" w:eastAsia="zh-CN"/>
              </w:rPr>
              <w:t>下达</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文件及文号</w:t>
            </w:r>
          </w:p>
        </w:tc>
        <w:tc>
          <w:tcPr>
            <w:tcW w:w="4013" w:type="dxa"/>
            <w:tcBorders>
              <w:top w:val="single" w:color="000000" w:sz="4" w:space="0"/>
              <w:left w:val="single" w:color="000000" w:sz="4" w:space="0"/>
              <w:bottom w:val="single" w:color="000000" w:sz="4" w:space="0"/>
              <w:right w:val="single" w:color="000000" w:sz="4" w:space="0"/>
            </w:tcBorders>
            <w:vAlign w:val="center"/>
          </w:tcPr>
          <w:p>
            <w:pPr>
              <w:wordWrap/>
              <w:spacing w:line="6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nil"/>
              <w:bottom w:val="single" w:color="000000" w:sz="4" w:space="0"/>
              <w:right w:val="single" w:color="000000" w:sz="4" w:space="0"/>
            </w:tcBorders>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专项资金金额：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申请项目</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基本情况</w:t>
            </w:r>
          </w:p>
        </w:tc>
        <w:tc>
          <w:tcPr>
            <w:tcW w:w="6885" w:type="dxa"/>
            <w:gridSpan w:val="2"/>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after="0" w:line="600" w:lineRule="exact"/>
              <w:jc w:val="left"/>
              <w:textAlignment w:val="center"/>
              <w:rPr>
                <w:rFonts w:hint="eastAsia"/>
                <w:color w:val="auto"/>
                <w:highlight w:val="none"/>
                <w:lang w:val="en-US" w:eastAsia="zh-CN"/>
              </w:rPr>
            </w:pPr>
            <w:r>
              <w:rPr>
                <w:rFonts w:hint="eastAsia"/>
                <w:color w:val="auto"/>
                <w:highlight w:val="none"/>
                <w:lang w:val="en-US" w:eastAsia="zh-CN"/>
              </w:rPr>
              <w:t>申请企业（单位）      家；申请项目    个；申请支持金额共        元；</w:t>
            </w:r>
          </w:p>
          <w:p>
            <w:pPr>
              <w:pStyle w:val="10"/>
              <w:wordWrap/>
              <w:spacing w:line="600" w:lineRule="exact"/>
              <w:ind w:left="0" w:leftChars="0" w:firstLine="0" w:firstLineChars="0"/>
              <w:rPr>
                <w:rFonts w:hint="eastAsia"/>
                <w:color w:val="auto"/>
                <w:highlight w:val="none"/>
              </w:rPr>
            </w:pPr>
            <w:r>
              <w:rPr>
                <w:rFonts w:hint="eastAsia" w:ascii="宋体" w:hAnsi="宋体" w:eastAsia="宋体" w:cs="宋体"/>
                <w:i w:val="0"/>
                <w:color w:val="auto"/>
                <w:kern w:val="0"/>
                <w:sz w:val="20"/>
                <w:szCs w:val="20"/>
                <w:highlight w:val="none"/>
                <w:u w:val="none"/>
                <w:lang w:val="en-US" w:eastAsia="zh-CN"/>
              </w:rPr>
              <w:t>项目申请时间：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7" w:hRule="atLeast"/>
        </w:trPr>
        <w:tc>
          <w:tcPr>
            <w:tcW w:w="16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申报资料</w:t>
            </w:r>
          </w:p>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初审情况</w:t>
            </w:r>
          </w:p>
        </w:tc>
        <w:tc>
          <w:tcPr>
            <w:tcW w:w="6885" w:type="dxa"/>
            <w:gridSpan w:val="2"/>
            <w:tcBorders>
              <w:top w:val="single" w:color="000000" w:sz="4" w:space="0"/>
              <w:left w:val="single" w:color="000000" w:sz="4" w:space="0"/>
              <w:bottom w:val="single" w:color="000000" w:sz="4" w:space="0"/>
              <w:right w:val="single" w:color="000000" w:sz="4" w:space="0"/>
            </w:tcBorders>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项目初审情况：</w:t>
            </w: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default"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6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是否核查原件</w:t>
            </w:r>
          </w:p>
        </w:tc>
        <w:tc>
          <w:tcPr>
            <w:tcW w:w="6885" w:type="dxa"/>
            <w:gridSpan w:val="2"/>
            <w:tcBorders>
              <w:top w:val="single" w:color="000000" w:sz="4" w:space="0"/>
              <w:left w:val="single" w:color="000000" w:sz="4" w:space="0"/>
              <w:bottom w:val="single" w:color="000000" w:sz="4" w:space="0"/>
              <w:right w:val="single" w:color="000000" w:sz="4" w:space="0"/>
            </w:tcBorders>
            <w:vAlign w:val="top"/>
          </w:tcPr>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center"/>
              <w:textAlignment w:val="center"/>
              <w:rPr>
                <w:rFonts w:hint="default" w:ascii="宋体" w:hAnsi="宋体" w:eastAsia="宋体" w:cs="宋体"/>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6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是否实地查验</w:t>
            </w:r>
          </w:p>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企业情况</w:t>
            </w:r>
          </w:p>
        </w:tc>
        <w:tc>
          <w:tcPr>
            <w:tcW w:w="6885" w:type="dxa"/>
            <w:gridSpan w:val="2"/>
            <w:tcBorders>
              <w:top w:val="single" w:color="000000" w:sz="4" w:space="0"/>
              <w:left w:val="single" w:color="000000" w:sz="4" w:space="0"/>
              <w:bottom w:val="single" w:color="000000" w:sz="4" w:space="0"/>
              <w:right w:val="single" w:color="000000" w:sz="4" w:space="0"/>
            </w:tcBorders>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center"/>
              <w:textAlignment w:val="center"/>
              <w:rPr>
                <w:rFonts w:hint="eastAsia" w:ascii="宋体" w:hAnsi="宋体" w:eastAsia="宋体" w:cs="宋体"/>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6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初审复核</w:t>
            </w:r>
          </w:p>
        </w:tc>
        <w:tc>
          <w:tcPr>
            <w:tcW w:w="6885" w:type="dxa"/>
            <w:gridSpan w:val="2"/>
            <w:tcBorders>
              <w:top w:val="single" w:color="000000" w:sz="4" w:space="0"/>
              <w:left w:val="single" w:color="000000" w:sz="4" w:space="0"/>
              <w:bottom w:val="single" w:color="000000" w:sz="4" w:space="0"/>
              <w:right w:val="single" w:color="000000" w:sz="4" w:space="0"/>
            </w:tcBorders>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复核意见：</w:t>
            </w:r>
          </w:p>
          <w:p>
            <w:pPr>
              <w:widowControl/>
              <w:wordWrap/>
              <w:adjustRightInd w:val="0"/>
              <w:snapToGrid w:val="0"/>
              <w:spacing w:after="0" w:line="600" w:lineRule="exact"/>
              <w:jc w:val="left"/>
              <w:textAlignment w:val="center"/>
              <w:rPr>
                <w:rFonts w:hint="eastAsia"/>
                <w:color w:val="auto"/>
                <w:highlight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163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分管领导审批</w:t>
            </w:r>
          </w:p>
        </w:tc>
        <w:tc>
          <w:tcPr>
            <w:tcW w:w="6885" w:type="dxa"/>
            <w:gridSpan w:val="2"/>
            <w:tcBorders>
              <w:top w:val="nil"/>
              <w:left w:val="single" w:color="000000" w:sz="4" w:space="0"/>
              <w:bottom w:val="single" w:color="auto" w:sz="4" w:space="0"/>
              <w:right w:val="single" w:color="000000" w:sz="4" w:space="0"/>
            </w:tcBorders>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审批意见：</w:t>
            </w:r>
          </w:p>
          <w:p>
            <w:pPr>
              <w:widowControl/>
              <w:wordWrap/>
              <w:adjustRightInd w:val="0"/>
              <w:snapToGrid w:val="0"/>
              <w:spacing w:after="0" w:line="600" w:lineRule="exact"/>
              <w:jc w:val="left"/>
              <w:textAlignment w:val="center"/>
              <w:rPr>
                <w:rFonts w:hint="eastAsia"/>
                <w:color w:val="auto"/>
                <w:highlight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1635" w:type="dxa"/>
            <w:tcBorders>
              <w:top w:val="single" w:color="000000" w:sz="4" w:space="0"/>
              <w:left w:val="single" w:color="000000" w:sz="4" w:space="0"/>
              <w:bottom w:val="single" w:color="000000" w:sz="4" w:space="0"/>
              <w:right w:val="nil"/>
            </w:tcBorders>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本级资金上报</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文件及文号</w:t>
            </w:r>
          </w:p>
        </w:tc>
        <w:tc>
          <w:tcPr>
            <w:tcW w:w="4013" w:type="dxa"/>
            <w:tcBorders>
              <w:top w:val="single" w:color="000000" w:sz="4" w:space="0"/>
              <w:left w:val="single" w:color="000000" w:sz="4" w:space="0"/>
              <w:bottom w:val="single" w:color="000000" w:sz="4" w:space="0"/>
              <w:right w:val="single" w:color="000000" w:sz="4" w:space="0"/>
            </w:tcBorders>
            <w:vAlign w:val="center"/>
          </w:tcPr>
          <w:p>
            <w:pPr>
              <w:wordWrap/>
              <w:spacing w:line="6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b w:val="0"/>
                <w:bCs w:val="0"/>
                <w:i w:val="0"/>
                <w:color w:val="auto"/>
                <w:kern w:val="0"/>
                <w:sz w:val="20"/>
                <w:szCs w:val="20"/>
                <w:highlight w:val="none"/>
                <w:u w:val="none"/>
                <w:lang w:val="en-US" w:eastAsia="zh-CN"/>
              </w:rPr>
              <w:t>申报时间：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635" w:type="dxa"/>
            <w:tcBorders>
              <w:top w:val="single" w:color="000000" w:sz="4" w:space="0"/>
              <w:left w:val="single" w:color="000000" w:sz="4" w:space="0"/>
              <w:bottom w:val="single" w:color="000000" w:sz="4" w:space="0"/>
              <w:right w:val="single" w:color="auto" w:sz="4" w:space="0"/>
            </w:tcBorders>
            <w:vAlign w:val="center"/>
          </w:tcPr>
          <w:p>
            <w:pPr>
              <w:widowControl/>
              <w:wordWrap/>
              <w:adjustRightInd w:val="0"/>
              <w:snapToGrid w:val="0"/>
              <w:spacing w:after="0" w:line="600" w:lineRule="exact"/>
              <w:jc w:val="center"/>
              <w:textAlignment w:val="center"/>
              <w:rPr>
                <w:rFonts w:hint="default"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备注</w:t>
            </w:r>
          </w:p>
        </w:tc>
        <w:tc>
          <w:tcPr>
            <w:tcW w:w="6885" w:type="dxa"/>
            <w:gridSpan w:val="2"/>
            <w:tcBorders>
              <w:top w:val="single" w:color="auto" w:sz="4" w:space="0"/>
              <w:left w:val="single" w:color="auto" w:sz="4" w:space="0"/>
              <w:bottom w:val="single" w:color="auto" w:sz="4" w:space="0"/>
              <w:right w:val="single" w:color="auto" w:sz="4" w:space="0"/>
            </w:tcBorders>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项目初审情况应包括（并不限于）资金支持内容、审核通过项目个数、初审支持金额、审核不通过项目个数、金额及原因等</w:t>
            </w:r>
          </w:p>
        </w:tc>
      </w:tr>
    </w:tbl>
    <w:p>
      <w:pPr>
        <w:wordWrap/>
        <w:spacing w:line="600" w:lineRule="exact"/>
        <w:rPr>
          <w:rFonts w:hint="eastAsia" w:ascii="仿宋_GB2312" w:hAnsi="仿宋_GB2312" w:eastAsia="仿宋_GB2312" w:cs="仿宋_GB2312"/>
          <w:b w:val="0"/>
          <w:bCs w:val="0"/>
          <w:color w:val="auto"/>
          <w:sz w:val="32"/>
          <w:szCs w:val="32"/>
          <w:highlight w:val="none"/>
          <w:lang w:val="en-US" w:eastAsia="zh-CN"/>
        </w:rPr>
      </w:pPr>
    </w:p>
    <w:p>
      <w:pPr>
        <w:rPr>
          <w:color w:val="auto"/>
          <w:highlight w:val="none"/>
        </w:rPr>
      </w:pPr>
    </w:p>
    <w:p>
      <w:pPr>
        <w:pStyle w:val="12"/>
        <w:rPr>
          <w:rFonts w:hint="eastAsia" w:ascii="仿宋" w:hAnsi="仿宋" w:eastAsia="仿宋" w:cs="仿宋"/>
          <w:color w:val="auto"/>
          <w:sz w:val="32"/>
          <w:szCs w:val="32"/>
          <w:highlight w:val="none"/>
        </w:rPr>
      </w:pPr>
    </w:p>
    <w:p>
      <w:pPr>
        <w:pStyle w:val="12"/>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lang w:eastAsia="zh-CN"/>
        </w:rPr>
      </w:pPr>
    </w:p>
    <w:p>
      <w:pPr>
        <w:pStyle w:val="10"/>
        <w:rPr>
          <w:rFonts w:hint="eastAsia" w:ascii="仿宋" w:hAnsi="仿宋" w:eastAsia="仿宋" w:cs="仿宋"/>
          <w:color w:val="auto"/>
          <w:sz w:val="32"/>
          <w:szCs w:val="32"/>
          <w:highlight w:val="none"/>
          <w:lang w:eastAsia="zh-CN"/>
        </w:rPr>
      </w:pPr>
    </w:p>
    <w:p>
      <w:pPr>
        <w:pStyle w:val="10"/>
        <w:rPr>
          <w:rFonts w:hint="eastAsia" w:ascii="仿宋" w:hAnsi="仿宋" w:eastAsia="仿宋" w:cs="仿宋"/>
          <w:color w:val="auto"/>
          <w:sz w:val="32"/>
          <w:szCs w:val="32"/>
          <w:highlight w:val="none"/>
          <w:lang w:eastAsia="zh-CN"/>
        </w:rPr>
      </w:pPr>
    </w:p>
    <w:p>
      <w:pPr>
        <w:pStyle w:val="10"/>
        <w:rPr>
          <w:rFonts w:hint="eastAsia" w:ascii="仿宋" w:hAnsi="仿宋" w:eastAsia="仿宋" w:cs="仿宋"/>
          <w:color w:val="auto"/>
          <w:sz w:val="32"/>
          <w:szCs w:val="32"/>
          <w:highlight w:val="none"/>
          <w:lang w:eastAsia="zh-CN"/>
        </w:rPr>
      </w:pPr>
    </w:p>
    <w:p>
      <w:pPr>
        <w:pStyle w:val="10"/>
        <w:rPr>
          <w:rFonts w:hint="eastAsia" w:ascii="仿宋" w:hAnsi="仿宋" w:eastAsia="仿宋" w:cs="仿宋"/>
          <w:color w:val="auto"/>
          <w:sz w:val="32"/>
          <w:szCs w:val="32"/>
          <w:highlight w:val="none"/>
          <w:lang w:eastAsia="zh-CN"/>
        </w:rPr>
      </w:pPr>
    </w:p>
    <w:p>
      <w:pPr>
        <w:pStyle w:val="10"/>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pPr>
    </w:p>
    <w:p>
      <w:pPr>
        <w:pStyle w:val="10"/>
        <w:rPr>
          <w:rFonts w:hint="eastAsia" w:ascii="仿宋" w:hAnsi="仿宋" w:eastAsia="仿宋" w:cs="仿宋"/>
          <w:color w:val="auto"/>
          <w:sz w:val="32"/>
          <w:szCs w:val="32"/>
          <w:highlight w:val="none"/>
          <w:lang w:eastAsia="zh-CN"/>
        </w:rPr>
      </w:pPr>
    </w:p>
    <w:p>
      <w:pPr>
        <w:pStyle w:val="12"/>
        <w:ind w:left="0" w:leftChars="0" w:firstLine="0" w:firstLineChars="0"/>
        <w:rPr>
          <w:rFonts w:hint="eastAsia" w:ascii="仿宋" w:hAnsi="仿宋" w:eastAsia="仿宋" w:cs="仿宋"/>
          <w:color w:val="auto"/>
          <w:sz w:val="32"/>
          <w:szCs w:val="32"/>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宋体"/>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01775D9"/>
    <w:rsid w:val="003E1B71"/>
    <w:rsid w:val="00E45FB4"/>
    <w:rsid w:val="011611F4"/>
    <w:rsid w:val="01E46B85"/>
    <w:rsid w:val="02264534"/>
    <w:rsid w:val="023A70A0"/>
    <w:rsid w:val="02554959"/>
    <w:rsid w:val="029D11C1"/>
    <w:rsid w:val="033856D1"/>
    <w:rsid w:val="03C86C4C"/>
    <w:rsid w:val="04071D8B"/>
    <w:rsid w:val="05406958"/>
    <w:rsid w:val="055740AA"/>
    <w:rsid w:val="06374197"/>
    <w:rsid w:val="06D00001"/>
    <w:rsid w:val="07661746"/>
    <w:rsid w:val="077D3D6C"/>
    <w:rsid w:val="080066CB"/>
    <w:rsid w:val="08152F80"/>
    <w:rsid w:val="08982751"/>
    <w:rsid w:val="0968534D"/>
    <w:rsid w:val="09A47076"/>
    <w:rsid w:val="0B8449EA"/>
    <w:rsid w:val="0C2E54AA"/>
    <w:rsid w:val="0CA818B9"/>
    <w:rsid w:val="0CB75913"/>
    <w:rsid w:val="0D2739B9"/>
    <w:rsid w:val="0D714E4C"/>
    <w:rsid w:val="0DE25072"/>
    <w:rsid w:val="0E7523B6"/>
    <w:rsid w:val="0E805D62"/>
    <w:rsid w:val="0EDB53FB"/>
    <w:rsid w:val="0F9C7624"/>
    <w:rsid w:val="10157FA4"/>
    <w:rsid w:val="168E1C55"/>
    <w:rsid w:val="170322B4"/>
    <w:rsid w:val="173609AB"/>
    <w:rsid w:val="17AF24D4"/>
    <w:rsid w:val="17FFA51E"/>
    <w:rsid w:val="185F5930"/>
    <w:rsid w:val="19B34299"/>
    <w:rsid w:val="1A00502B"/>
    <w:rsid w:val="1B7C053C"/>
    <w:rsid w:val="1C142357"/>
    <w:rsid w:val="1DD87153"/>
    <w:rsid w:val="1F4C78B0"/>
    <w:rsid w:val="207B5F93"/>
    <w:rsid w:val="22B8494C"/>
    <w:rsid w:val="2415018E"/>
    <w:rsid w:val="24AE420A"/>
    <w:rsid w:val="25444FDE"/>
    <w:rsid w:val="261E7FA4"/>
    <w:rsid w:val="27BFA499"/>
    <w:rsid w:val="288813A6"/>
    <w:rsid w:val="296A4A42"/>
    <w:rsid w:val="2B082EA4"/>
    <w:rsid w:val="2BD5385D"/>
    <w:rsid w:val="2D20178B"/>
    <w:rsid w:val="2E1C2EF5"/>
    <w:rsid w:val="2E9E1554"/>
    <w:rsid w:val="2FB95A07"/>
    <w:rsid w:val="30F7213E"/>
    <w:rsid w:val="31C16FEF"/>
    <w:rsid w:val="32574536"/>
    <w:rsid w:val="348B63A0"/>
    <w:rsid w:val="36702C05"/>
    <w:rsid w:val="36F40547"/>
    <w:rsid w:val="376354FF"/>
    <w:rsid w:val="37840B81"/>
    <w:rsid w:val="380F71E5"/>
    <w:rsid w:val="398455DC"/>
    <w:rsid w:val="39F14501"/>
    <w:rsid w:val="3ADF4335"/>
    <w:rsid w:val="3B5CD366"/>
    <w:rsid w:val="3B9D5D73"/>
    <w:rsid w:val="3BD53802"/>
    <w:rsid w:val="3BED27ED"/>
    <w:rsid w:val="3C672613"/>
    <w:rsid w:val="3DBF8BF9"/>
    <w:rsid w:val="3E7E559B"/>
    <w:rsid w:val="3FF21C95"/>
    <w:rsid w:val="3FFFCBE5"/>
    <w:rsid w:val="423320CD"/>
    <w:rsid w:val="447612C4"/>
    <w:rsid w:val="45311AC3"/>
    <w:rsid w:val="47881D15"/>
    <w:rsid w:val="47D702D0"/>
    <w:rsid w:val="484561CB"/>
    <w:rsid w:val="4B175384"/>
    <w:rsid w:val="4C367B69"/>
    <w:rsid w:val="4C401DF2"/>
    <w:rsid w:val="4D101C50"/>
    <w:rsid w:val="4D437CD7"/>
    <w:rsid w:val="4ECE7C66"/>
    <w:rsid w:val="507C0376"/>
    <w:rsid w:val="53B11BD5"/>
    <w:rsid w:val="544C3DAD"/>
    <w:rsid w:val="548E41DE"/>
    <w:rsid w:val="55085555"/>
    <w:rsid w:val="56E53A92"/>
    <w:rsid w:val="56F051AB"/>
    <w:rsid w:val="56F40DC4"/>
    <w:rsid w:val="584F7C75"/>
    <w:rsid w:val="58EA43ED"/>
    <w:rsid w:val="59466C96"/>
    <w:rsid w:val="59756C36"/>
    <w:rsid w:val="59E1690E"/>
    <w:rsid w:val="5B077F68"/>
    <w:rsid w:val="5B59616F"/>
    <w:rsid w:val="5CD23359"/>
    <w:rsid w:val="5D5E640F"/>
    <w:rsid w:val="5EA64B7B"/>
    <w:rsid w:val="5F3B58E5"/>
    <w:rsid w:val="5FEBBBDA"/>
    <w:rsid w:val="616D3FE3"/>
    <w:rsid w:val="62190651"/>
    <w:rsid w:val="629F7613"/>
    <w:rsid w:val="62B10A5B"/>
    <w:rsid w:val="62CB3638"/>
    <w:rsid w:val="64B16FF7"/>
    <w:rsid w:val="66DC7FB1"/>
    <w:rsid w:val="67D357AB"/>
    <w:rsid w:val="6843788D"/>
    <w:rsid w:val="68DF04D8"/>
    <w:rsid w:val="692E2E88"/>
    <w:rsid w:val="6AEF3DEA"/>
    <w:rsid w:val="6B2741D7"/>
    <w:rsid w:val="6B683BED"/>
    <w:rsid w:val="6BD426CD"/>
    <w:rsid w:val="6C550021"/>
    <w:rsid w:val="6D2A13E3"/>
    <w:rsid w:val="6D2F090D"/>
    <w:rsid w:val="6EA117A0"/>
    <w:rsid w:val="6ECD2239"/>
    <w:rsid w:val="6F732A0F"/>
    <w:rsid w:val="6FBB2DDB"/>
    <w:rsid w:val="6FDE6CC9"/>
    <w:rsid w:val="7243172D"/>
    <w:rsid w:val="72570D47"/>
    <w:rsid w:val="72FFFD61"/>
    <w:rsid w:val="73127F41"/>
    <w:rsid w:val="735D5B42"/>
    <w:rsid w:val="738039FE"/>
    <w:rsid w:val="761146BE"/>
    <w:rsid w:val="77F68C86"/>
    <w:rsid w:val="787410EC"/>
    <w:rsid w:val="79FEC57E"/>
    <w:rsid w:val="7A277641"/>
    <w:rsid w:val="7B6F1126"/>
    <w:rsid w:val="7BBD87FE"/>
    <w:rsid w:val="7CE67DE1"/>
    <w:rsid w:val="7EEF5B16"/>
    <w:rsid w:val="7EF201B2"/>
    <w:rsid w:val="7F8C4070"/>
    <w:rsid w:val="7FCA48F2"/>
    <w:rsid w:val="7FF55D20"/>
    <w:rsid w:val="7FF7D901"/>
    <w:rsid w:val="7FFF1F85"/>
    <w:rsid w:val="C9AD9A10"/>
    <w:rsid w:val="CEEF65E1"/>
    <w:rsid w:val="D8E98FD2"/>
    <w:rsid w:val="DBF30E69"/>
    <w:rsid w:val="DD5DB928"/>
    <w:rsid w:val="DF5F4232"/>
    <w:rsid w:val="EDF91557"/>
    <w:rsid w:val="F5AF6449"/>
    <w:rsid w:val="F7610D9F"/>
    <w:rsid w:val="FA5A2968"/>
    <w:rsid w:val="FAFF5A35"/>
    <w:rsid w:val="FBBBB45F"/>
    <w:rsid w:val="FCFE55AD"/>
    <w:rsid w:val="FD64145E"/>
    <w:rsid w:val="FDBE60F1"/>
    <w:rsid w:val="FEBD62E4"/>
    <w:rsid w:val="FEDC1886"/>
    <w:rsid w:val="FFB477EA"/>
    <w:rsid w:val="FFB7018B"/>
    <w:rsid w:val="FFFDC4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bCs/>
    </w:rPr>
  </w:style>
  <w:style w:type="paragraph" w:customStyle="1" w:styleId="10">
    <w:name w:val="样式1"/>
    <w:basedOn w:val="11"/>
    <w:qFormat/>
    <w:uiPriority w:val="0"/>
  </w:style>
  <w:style w:type="paragraph" w:customStyle="1" w:styleId="11">
    <w:name w:val="正文1"/>
    <w:basedOn w:val="1"/>
    <w:qFormat/>
    <w:uiPriority w:val="0"/>
    <w:pPr>
      <w:ind w:firstLine="708" w:firstLineChars="236"/>
    </w:pPr>
    <w:rPr>
      <w:rFonts w:ascii="仿宋_GB2312" w:eastAsia="仿宋_GB2312" w:cs="仿宋_GB2312"/>
      <w:sz w:val="30"/>
      <w:szCs w:val="30"/>
    </w:rPr>
  </w:style>
  <w:style w:type="paragraph" w:customStyle="1" w:styleId="12">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13">
    <w:name w:val="List Paragraph"/>
    <w:basedOn w:val="1"/>
    <w:qFormat/>
    <w:uiPriority w:val="34"/>
    <w:pPr>
      <w:ind w:firstLine="420" w:firstLineChars="200"/>
    </w:pPr>
  </w:style>
  <w:style w:type="paragraph" w:customStyle="1" w:styleId="14">
    <w:name w:val="p17"/>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2984</Words>
  <Characters>3148</Characters>
  <Lines>0</Lines>
  <Paragraphs>0</Paragraphs>
  <TotalTime>25</TotalTime>
  <ScaleCrop>false</ScaleCrop>
  <LinksUpToDate>false</LinksUpToDate>
  <CharactersWithSpaces>3702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2022-03-17T14:27:00Z</dcterms:created>
  <dc:creator>Administrator</dc:creator>
  <cp:lastModifiedBy>刘敏永</cp:lastModifiedBy>
  <cp:lastPrinted>2022-04-12T02:34:00Z</cp:lastPrinted>
  <dcterms:modified xsi:type="dcterms:W3CDTF">2022-04-20T07:32:22Z</dcterms:modified>
  <dc:title>惠  州  市  商  务  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9B4BEB975694456980D3576CB178A113</vt:lpwstr>
  </property>
</Properties>
</file>