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Times New Roman" w:hAnsi="Times New Roman" w:eastAsia="创艺简标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eastAsia="zh-CN"/>
        </w:rPr>
        <w:t>附件：</w:t>
      </w:r>
    </w:p>
    <w:p>
      <w:pPr>
        <w:spacing w:line="540" w:lineRule="exact"/>
        <w:jc w:val="both"/>
        <w:rPr>
          <w:rFonts w:hint="default" w:ascii="Times New Roman" w:hAnsi="Times New Roman" w:eastAsia="创艺简标宋" w:cs="Times New Roman"/>
          <w:color w:val="auto"/>
          <w:sz w:val="40"/>
          <w:szCs w:val="40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default" w:ascii="Times New Roman" w:hAnsi="Times New Roman" w:eastAsia="创艺简标宋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创艺简标宋" w:cs="Times New Roman"/>
          <w:color w:val="auto"/>
          <w:sz w:val="40"/>
          <w:szCs w:val="40"/>
        </w:rPr>
        <w:t>2021年市级促进就业补助资金分配情况表</w:t>
      </w:r>
    </w:p>
    <w:p>
      <w:pPr>
        <w:jc w:val="both"/>
        <w:rPr>
          <w:rFonts w:hint="default" w:ascii="Times New Roman" w:hAnsi="Times New Roman" w:cs="Times New Roman"/>
          <w:color w:val="auto"/>
          <w:szCs w:val="3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45"/>
        <w:gridCol w:w="2059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563" w:type="pct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项目支出明细</w:t>
            </w: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支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明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细</w:t>
            </w:r>
          </w:p>
        </w:tc>
        <w:tc>
          <w:tcPr>
            <w:tcW w:w="2416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金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合计：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285万元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当年安排资金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以前年度资金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1、“粤莱师傅”“广东技工”“南粤家政”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三项工程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经费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。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万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2、技能竞赛补贴。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万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47万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3、市级家政服务培训示范基地补助资金。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万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4、宣传活动经费。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3万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5、下岗失业人员及国企退休人员档案补助。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42万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43.2万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6、市人才中心招聘资金补助。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26万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21" w:type="pct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7、市职介中心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就业服务补助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。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62万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84.1万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06B17"/>
    <w:rsid w:val="54A0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2021-04-26T09:21:00Z</dcterms:created>
  <dc:creator>陈丹</dc:creator>
  <cp:lastModifiedBy>陈丹</cp:lastModifiedBy>
  <dcterms:modified xsi:type="dcterms:W3CDTF">2021-04-26T09:22:33Z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