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60" w:lineRule="exact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pStyle w:val="7"/>
        <w:spacing w:line="460" w:lineRule="exact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7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  <w:t>201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  <w:t>年惠州市中心人民医院公开招聘博士研究生</w:t>
      </w:r>
    </w:p>
    <w:p>
      <w:pPr>
        <w:pStyle w:val="7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  <w:t>拟聘用人员名单（共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  <w:t>人）</w:t>
      </w:r>
    </w:p>
    <w:tbl>
      <w:tblPr>
        <w:tblStyle w:val="6"/>
        <w:tblW w:w="8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75"/>
        <w:gridCol w:w="1264"/>
        <w:gridCol w:w="134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代码及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聘用意见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神经内科医师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艾佩莹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86.43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呼吸内科一区医师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何心合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82.14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肿瘤内科医师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袁乐中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86.14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胃肠外科医师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谢文鸿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78.29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骨科二区（脊柱）医师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陈华彪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83.14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骨科二区（脊柱）医师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陈旭狮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创伤外科/骨科三区医师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赖洲鹏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83.71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84.71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肿瘤放疗科医师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张弛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86.86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拟聘用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304" w:bottom="1247" w:left="1418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6775"/>
    <w:rsid w:val="19D16775"/>
    <w:rsid w:val="5B11097D"/>
    <w:rsid w:val="744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index_text11"/>
    <w:qFormat/>
    <w:uiPriority w:val="0"/>
    <w:rPr>
      <w:b/>
      <w:bCs/>
      <w:color w:val="CC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2019-09-04T02:00:00Z</dcterms:created>
  <dc:creator>邹欣</dc:creator>
  <cp:lastModifiedBy>陈丹</cp:lastModifiedBy>
  <dcterms:modified xsi:type="dcterms:W3CDTF">2019-09-04T02:44:56Z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