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CEA" w:rsidRDefault="000B4CEA" w:rsidP="000B4CEA">
      <w:pPr>
        <w:spacing w:line="480" w:lineRule="exact"/>
        <w:jc w:val="left"/>
        <w:rPr>
          <w:rFonts w:eastAsia="黑体" w:hint="eastAsia"/>
          <w:sz w:val="32"/>
          <w:szCs w:val="32"/>
        </w:rPr>
      </w:pPr>
      <w:bookmarkStart w:id="0" w:name="_GoBack"/>
      <w:bookmarkEnd w:id="0"/>
      <w:r w:rsidRPr="002B314A">
        <w:rPr>
          <w:rFonts w:eastAsia="黑体"/>
          <w:sz w:val="32"/>
          <w:szCs w:val="32"/>
        </w:rPr>
        <w:t>附件</w:t>
      </w:r>
    </w:p>
    <w:p w:rsidR="000B4CEA" w:rsidRPr="002B314A" w:rsidRDefault="000B4CEA" w:rsidP="000B4CEA">
      <w:pPr>
        <w:spacing w:line="300" w:lineRule="exact"/>
        <w:jc w:val="left"/>
        <w:rPr>
          <w:rFonts w:eastAsia="黑体"/>
          <w:sz w:val="32"/>
          <w:szCs w:val="32"/>
        </w:rPr>
      </w:pPr>
    </w:p>
    <w:p w:rsidR="000B4CEA" w:rsidRPr="00022C20" w:rsidRDefault="000B4CEA" w:rsidP="000B4CEA">
      <w:pPr>
        <w:spacing w:line="560" w:lineRule="exact"/>
        <w:jc w:val="center"/>
        <w:rPr>
          <w:rFonts w:eastAsia="方正小标宋简体"/>
          <w:spacing w:val="20"/>
          <w:sz w:val="40"/>
          <w:szCs w:val="40"/>
        </w:rPr>
      </w:pPr>
      <w:bookmarkStart w:id="1" w:name="OLE_LINK8"/>
      <w:r w:rsidRPr="00022C20">
        <w:rPr>
          <w:rFonts w:eastAsia="方正小标宋简体"/>
          <w:spacing w:val="20"/>
          <w:sz w:val="40"/>
          <w:szCs w:val="40"/>
        </w:rPr>
        <w:t>惠州市海绵城市建设任务分解表</w:t>
      </w:r>
      <w:bookmarkEnd w:id="1"/>
    </w:p>
    <w:p w:rsidR="000B4CEA" w:rsidRPr="002B314A" w:rsidRDefault="000B4CEA" w:rsidP="000B4CEA">
      <w:pPr>
        <w:spacing w:line="300" w:lineRule="exact"/>
        <w:jc w:val="center"/>
        <w:rPr>
          <w:rFonts w:eastAsia="仿宋_GB2312"/>
          <w:b/>
          <w:sz w:val="36"/>
          <w:szCs w:val="36"/>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134"/>
        <w:gridCol w:w="3875"/>
        <w:gridCol w:w="1677"/>
        <w:gridCol w:w="1678"/>
      </w:tblGrid>
      <w:tr w:rsidR="000B4CEA" w:rsidRPr="00022C20" w:rsidTr="009950A0">
        <w:trPr>
          <w:trHeight w:val="472"/>
          <w:tblHeader/>
        </w:trPr>
        <w:tc>
          <w:tcPr>
            <w:tcW w:w="675" w:type="dxa"/>
            <w:shd w:val="clear" w:color="auto" w:fill="auto"/>
            <w:vAlign w:val="center"/>
          </w:tcPr>
          <w:p w:rsidR="000B4CEA" w:rsidRPr="00022C20" w:rsidRDefault="000B4CEA" w:rsidP="009950A0">
            <w:pPr>
              <w:spacing w:line="440" w:lineRule="exact"/>
              <w:ind w:leftChars="-40" w:left="-84" w:rightChars="-41" w:right="-86"/>
              <w:jc w:val="center"/>
              <w:rPr>
                <w:rFonts w:ascii="黑体" w:eastAsia="黑体" w:hAnsi="黑体"/>
                <w:sz w:val="24"/>
              </w:rPr>
            </w:pPr>
            <w:r w:rsidRPr="00022C20">
              <w:rPr>
                <w:rFonts w:ascii="黑体" w:eastAsia="黑体" w:hAnsi="黑体"/>
                <w:sz w:val="24"/>
              </w:rPr>
              <w:t>序号</w:t>
            </w:r>
          </w:p>
        </w:tc>
        <w:tc>
          <w:tcPr>
            <w:tcW w:w="1134" w:type="dxa"/>
            <w:shd w:val="clear" w:color="auto" w:fill="auto"/>
            <w:vAlign w:val="center"/>
          </w:tcPr>
          <w:p w:rsidR="000B4CEA" w:rsidRPr="00022C20" w:rsidRDefault="000B4CEA" w:rsidP="009950A0">
            <w:pPr>
              <w:spacing w:line="440" w:lineRule="exact"/>
              <w:ind w:leftChars="-40" w:left="-84" w:rightChars="-41" w:right="-86"/>
              <w:jc w:val="center"/>
              <w:rPr>
                <w:rFonts w:ascii="黑体" w:eastAsia="黑体" w:hAnsi="黑体"/>
                <w:sz w:val="24"/>
              </w:rPr>
            </w:pPr>
            <w:r w:rsidRPr="00022C20">
              <w:rPr>
                <w:rFonts w:ascii="黑体" w:eastAsia="黑体" w:hAnsi="黑体"/>
                <w:sz w:val="24"/>
              </w:rPr>
              <w:t>任务</w:t>
            </w:r>
          </w:p>
        </w:tc>
        <w:tc>
          <w:tcPr>
            <w:tcW w:w="3875" w:type="dxa"/>
            <w:shd w:val="clear" w:color="auto" w:fill="auto"/>
            <w:vAlign w:val="center"/>
          </w:tcPr>
          <w:p w:rsidR="000B4CEA" w:rsidRPr="00022C20" w:rsidRDefault="000B4CEA" w:rsidP="009950A0">
            <w:pPr>
              <w:spacing w:line="440" w:lineRule="exact"/>
              <w:ind w:leftChars="-40" w:left="-84" w:rightChars="-41" w:right="-86"/>
              <w:jc w:val="center"/>
              <w:rPr>
                <w:rFonts w:ascii="黑体" w:eastAsia="黑体" w:hAnsi="黑体"/>
                <w:sz w:val="24"/>
              </w:rPr>
            </w:pPr>
            <w:r w:rsidRPr="00022C20">
              <w:rPr>
                <w:rFonts w:ascii="黑体" w:eastAsia="黑体" w:hAnsi="黑体"/>
                <w:sz w:val="24"/>
              </w:rPr>
              <w:t>内容</w:t>
            </w:r>
          </w:p>
        </w:tc>
        <w:tc>
          <w:tcPr>
            <w:tcW w:w="1677" w:type="dxa"/>
            <w:shd w:val="clear" w:color="auto" w:fill="auto"/>
            <w:vAlign w:val="center"/>
          </w:tcPr>
          <w:p w:rsidR="000B4CEA" w:rsidRPr="00022C20" w:rsidRDefault="000B4CEA" w:rsidP="009950A0">
            <w:pPr>
              <w:spacing w:line="440" w:lineRule="exact"/>
              <w:ind w:leftChars="-40" w:left="-84" w:rightChars="-41" w:right="-86"/>
              <w:jc w:val="center"/>
              <w:rPr>
                <w:rFonts w:ascii="黑体" w:eastAsia="黑体" w:hAnsi="黑体"/>
                <w:sz w:val="24"/>
              </w:rPr>
            </w:pPr>
            <w:r w:rsidRPr="00022C20">
              <w:rPr>
                <w:rFonts w:ascii="黑体" w:eastAsia="黑体" w:hAnsi="黑体"/>
                <w:sz w:val="24"/>
              </w:rPr>
              <w:t>牵头单位</w:t>
            </w:r>
          </w:p>
        </w:tc>
        <w:tc>
          <w:tcPr>
            <w:tcW w:w="1678" w:type="dxa"/>
            <w:shd w:val="clear" w:color="auto" w:fill="auto"/>
            <w:vAlign w:val="center"/>
          </w:tcPr>
          <w:p w:rsidR="000B4CEA" w:rsidRPr="00022C20" w:rsidRDefault="000B4CEA" w:rsidP="009950A0">
            <w:pPr>
              <w:spacing w:line="440" w:lineRule="exact"/>
              <w:ind w:leftChars="-40" w:left="-84" w:rightChars="-41" w:right="-86"/>
              <w:jc w:val="center"/>
              <w:rPr>
                <w:rFonts w:ascii="黑体" w:eastAsia="黑体" w:hAnsi="黑体"/>
                <w:sz w:val="24"/>
              </w:rPr>
            </w:pPr>
            <w:r w:rsidRPr="00022C20">
              <w:rPr>
                <w:rFonts w:ascii="黑体" w:eastAsia="黑体" w:hAnsi="黑体"/>
                <w:sz w:val="24"/>
              </w:rPr>
              <w:t>配合部门</w:t>
            </w:r>
          </w:p>
        </w:tc>
      </w:tr>
      <w:tr w:rsidR="000B4CEA" w:rsidRPr="00022C20" w:rsidTr="009950A0">
        <w:tc>
          <w:tcPr>
            <w:tcW w:w="9039" w:type="dxa"/>
            <w:gridSpan w:val="5"/>
            <w:shd w:val="clear" w:color="auto" w:fill="auto"/>
            <w:vAlign w:val="center"/>
          </w:tcPr>
          <w:p w:rsidR="000B4CEA" w:rsidRPr="00022C20" w:rsidRDefault="000B4CEA" w:rsidP="009950A0">
            <w:pPr>
              <w:spacing w:line="440" w:lineRule="exact"/>
              <w:ind w:leftChars="-40" w:left="-84" w:rightChars="-41" w:right="-86"/>
              <w:rPr>
                <w:rFonts w:eastAsia="楷体"/>
                <w:sz w:val="24"/>
              </w:rPr>
            </w:pPr>
            <w:r w:rsidRPr="00022C20">
              <w:rPr>
                <w:rFonts w:eastAsia="楷体"/>
                <w:sz w:val="24"/>
              </w:rPr>
              <w:t>（一）科学编制规划</w:t>
            </w:r>
          </w:p>
        </w:tc>
      </w:tr>
      <w:tr w:rsidR="000B4CEA" w:rsidRPr="00022C20" w:rsidTr="009950A0">
        <w:trPr>
          <w:trHeight w:val="595"/>
        </w:trPr>
        <w:tc>
          <w:tcPr>
            <w:tcW w:w="675" w:type="dxa"/>
            <w:vMerge w:val="restart"/>
            <w:shd w:val="clear" w:color="auto" w:fill="auto"/>
            <w:vAlign w:val="center"/>
          </w:tcPr>
          <w:p w:rsidR="000B4CEA" w:rsidRPr="00022C20" w:rsidRDefault="000B4CEA" w:rsidP="009950A0">
            <w:pPr>
              <w:spacing w:line="480" w:lineRule="exact"/>
              <w:ind w:leftChars="-40" w:left="-84" w:rightChars="-41" w:right="-86"/>
              <w:jc w:val="center"/>
              <w:rPr>
                <w:rFonts w:eastAsia="仿宋"/>
                <w:sz w:val="24"/>
              </w:rPr>
            </w:pPr>
            <w:r w:rsidRPr="00022C20">
              <w:rPr>
                <w:rFonts w:eastAsia="仿宋"/>
                <w:sz w:val="24"/>
              </w:rPr>
              <w:t>1</w:t>
            </w:r>
          </w:p>
        </w:tc>
        <w:tc>
          <w:tcPr>
            <w:tcW w:w="1134" w:type="dxa"/>
            <w:vMerge w:val="restart"/>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sz w:val="24"/>
              </w:rPr>
              <w:t>编制规划，强化规划管控</w:t>
            </w:r>
          </w:p>
        </w:tc>
        <w:tc>
          <w:tcPr>
            <w:tcW w:w="3875" w:type="dxa"/>
            <w:tcBorders>
              <w:bottom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sz w:val="24"/>
              </w:rPr>
              <w:t>2016</w:t>
            </w:r>
            <w:r w:rsidRPr="00022C20">
              <w:rPr>
                <w:rFonts w:eastAsia="仿宋"/>
                <w:sz w:val="24"/>
              </w:rPr>
              <w:t>年</w:t>
            </w:r>
            <w:r w:rsidRPr="00022C20">
              <w:rPr>
                <w:rFonts w:eastAsia="仿宋"/>
                <w:sz w:val="24"/>
              </w:rPr>
              <w:t>10</w:t>
            </w:r>
            <w:r w:rsidRPr="00022C20">
              <w:rPr>
                <w:rFonts w:eastAsia="仿宋"/>
                <w:sz w:val="24"/>
              </w:rPr>
              <w:t>月底前编制完成惠州市区（惠城、仲恺高新区）海绵城市建设专项规划。</w:t>
            </w:r>
          </w:p>
        </w:tc>
        <w:tc>
          <w:tcPr>
            <w:tcW w:w="1677" w:type="dxa"/>
            <w:tcBorders>
              <w:bottom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sz w:val="24"/>
              </w:rPr>
              <w:t>市住房和城乡规划建设局</w:t>
            </w:r>
          </w:p>
        </w:tc>
        <w:tc>
          <w:tcPr>
            <w:tcW w:w="1678" w:type="dxa"/>
            <w:tcBorders>
              <w:bottom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sz w:val="24"/>
              </w:rPr>
              <w:t>市水务局、公用事业局、气象局、园林局</w:t>
            </w:r>
          </w:p>
        </w:tc>
      </w:tr>
      <w:tr w:rsidR="000B4CEA" w:rsidRPr="00022C20" w:rsidTr="009950A0">
        <w:trPr>
          <w:trHeight w:val="840"/>
        </w:trPr>
        <w:tc>
          <w:tcPr>
            <w:tcW w:w="675" w:type="dxa"/>
            <w:vMerge/>
            <w:shd w:val="clear" w:color="auto" w:fill="auto"/>
            <w:vAlign w:val="center"/>
          </w:tcPr>
          <w:p w:rsidR="000B4CEA" w:rsidRPr="00022C20" w:rsidRDefault="000B4CEA" w:rsidP="009950A0">
            <w:pPr>
              <w:spacing w:line="480" w:lineRule="exact"/>
              <w:ind w:leftChars="-40" w:left="-84" w:rightChars="-41" w:right="-86"/>
              <w:rPr>
                <w:rFonts w:eastAsia="仿宋"/>
                <w:sz w:val="24"/>
              </w:rPr>
            </w:pPr>
          </w:p>
        </w:tc>
        <w:tc>
          <w:tcPr>
            <w:tcW w:w="1134" w:type="dxa"/>
            <w:vMerge/>
            <w:shd w:val="clear" w:color="auto" w:fill="auto"/>
            <w:vAlign w:val="center"/>
          </w:tcPr>
          <w:p w:rsidR="000B4CEA" w:rsidRPr="00022C20" w:rsidRDefault="000B4CEA" w:rsidP="009950A0">
            <w:pPr>
              <w:spacing w:line="480" w:lineRule="exact"/>
              <w:ind w:leftChars="-40" w:left="-84" w:rightChars="-41" w:right="-86"/>
              <w:rPr>
                <w:rFonts w:eastAsia="仿宋"/>
                <w:sz w:val="24"/>
              </w:rPr>
            </w:pPr>
          </w:p>
        </w:tc>
        <w:tc>
          <w:tcPr>
            <w:tcW w:w="3875" w:type="dxa"/>
            <w:tcBorders>
              <w:top w:val="single" w:sz="4" w:space="0" w:color="auto"/>
              <w:bottom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sz w:val="24"/>
              </w:rPr>
              <w:t>2016</w:t>
            </w:r>
            <w:r w:rsidRPr="00022C20">
              <w:rPr>
                <w:rFonts w:eastAsia="仿宋"/>
                <w:sz w:val="24"/>
              </w:rPr>
              <w:t>年</w:t>
            </w:r>
            <w:r w:rsidRPr="00022C20">
              <w:rPr>
                <w:rFonts w:eastAsia="仿宋"/>
                <w:sz w:val="24"/>
              </w:rPr>
              <w:t>10</w:t>
            </w:r>
            <w:r w:rsidRPr="00022C20">
              <w:rPr>
                <w:rFonts w:eastAsia="仿宋"/>
                <w:sz w:val="24"/>
              </w:rPr>
              <w:t>月底编制前完成惠阳区海绵城市建设专项规划，报市住房和城乡规划建设局汇总。</w:t>
            </w:r>
          </w:p>
        </w:tc>
        <w:tc>
          <w:tcPr>
            <w:tcW w:w="1677" w:type="dxa"/>
            <w:tcBorders>
              <w:top w:val="single" w:sz="4" w:space="0" w:color="auto"/>
              <w:bottom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sz w:val="24"/>
              </w:rPr>
              <w:t>惠阳区政府</w:t>
            </w:r>
          </w:p>
        </w:tc>
        <w:tc>
          <w:tcPr>
            <w:tcW w:w="1678" w:type="dxa"/>
            <w:tcBorders>
              <w:top w:val="single" w:sz="4" w:space="0" w:color="auto"/>
              <w:bottom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p>
        </w:tc>
      </w:tr>
      <w:tr w:rsidR="000B4CEA" w:rsidRPr="00022C20" w:rsidTr="009950A0">
        <w:trPr>
          <w:trHeight w:val="589"/>
        </w:trPr>
        <w:tc>
          <w:tcPr>
            <w:tcW w:w="675" w:type="dxa"/>
            <w:vMerge/>
            <w:shd w:val="clear" w:color="auto" w:fill="auto"/>
            <w:vAlign w:val="center"/>
          </w:tcPr>
          <w:p w:rsidR="000B4CEA" w:rsidRPr="00022C20" w:rsidRDefault="000B4CEA" w:rsidP="009950A0">
            <w:pPr>
              <w:spacing w:line="480" w:lineRule="exact"/>
              <w:ind w:leftChars="-40" w:left="-84" w:rightChars="-41" w:right="-86"/>
              <w:rPr>
                <w:rFonts w:eastAsia="仿宋"/>
                <w:sz w:val="24"/>
              </w:rPr>
            </w:pPr>
          </w:p>
        </w:tc>
        <w:tc>
          <w:tcPr>
            <w:tcW w:w="1134" w:type="dxa"/>
            <w:vMerge/>
            <w:shd w:val="clear" w:color="auto" w:fill="auto"/>
            <w:vAlign w:val="center"/>
          </w:tcPr>
          <w:p w:rsidR="000B4CEA" w:rsidRPr="00022C20" w:rsidRDefault="000B4CEA" w:rsidP="009950A0">
            <w:pPr>
              <w:spacing w:line="480" w:lineRule="exact"/>
              <w:ind w:leftChars="-40" w:left="-84" w:rightChars="-41" w:right="-86"/>
              <w:rPr>
                <w:rFonts w:eastAsia="仿宋"/>
                <w:sz w:val="24"/>
              </w:rPr>
            </w:pPr>
          </w:p>
        </w:tc>
        <w:tc>
          <w:tcPr>
            <w:tcW w:w="3875" w:type="dxa"/>
            <w:tcBorders>
              <w:top w:val="single" w:sz="4" w:space="0" w:color="auto"/>
              <w:bottom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sz w:val="24"/>
              </w:rPr>
              <w:t>2016</w:t>
            </w:r>
            <w:r w:rsidRPr="00022C20">
              <w:rPr>
                <w:rFonts w:eastAsia="仿宋"/>
                <w:sz w:val="24"/>
              </w:rPr>
              <w:t>年</w:t>
            </w:r>
            <w:r w:rsidRPr="00022C20">
              <w:rPr>
                <w:rFonts w:eastAsia="仿宋"/>
                <w:sz w:val="24"/>
              </w:rPr>
              <w:t>10</w:t>
            </w:r>
            <w:r w:rsidRPr="00022C20">
              <w:rPr>
                <w:rFonts w:eastAsia="仿宋"/>
                <w:sz w:val="24"/>
              </w:rPr>
              <w:t>月底编制完成大亚湾开发区海绵城市建设专项规划，报市住房和城乡规划建设局汇总。</w:t>
            </w:r>
          </w:p>
        </w:tc>
        <w:tc>
          <w:tcPr>
            <w:tcW w:w="1677" w:type="dxa"/>
            <w:tcBorders>
              <w:top w:val="single" w:sz="4" w:space="0" w:color="auto"/>
              <w:bottom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sz w:val="24"/>
              </w:rPr>
              <w:t>大亚湾开发区管委会</w:t>
            </w:r>
          </w:p>
        </w:tc>
        <w:tc>
          <w:tcPr>
            <w:tcW w:w="1678" w:type="dxa"/>
            <w:tcBorders>
              <w:top w:val="single" w:sz="4" w:space="0" w:color="auto"/>
              <w:bottom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p>
        </w:tc>
      </w:tr>
      <w:tr w:rsidR="000B4CEA" w:rsidRPr="00022C20" w:rsidTr="009950A0">
        <w:trPr>
          <w:trHeight w:val="1276"/>
        </w:trPr>
        <w:tc>
          <w:tcPr>
            <w:tcW w:w="675" w:type="dxa"/>
            <w:vMerge/>
            <w:shd w:val="clear" w:color="auto" w:fill="auto"/>
            <w:vAlign w:val="center"/>
          </w:tcPr>
          <w:p w:rsidR="000B4CEA" w:rsidRPr="00022C20" w:rsidRDefault="000B4CEA" w:rsidP="009950A0">
            <w:pPr>
              <w:spacing w:line="480" w:lineRule="exact"/>
              <w:ind w:leftChars="-40" w:left="-84" w:rightChars="-41" w:right="-86"/>
              <w:rPr>
                <w:rFonts w:eastAsia="仿宋"/>
                <w:sz w:val="24"/>
              </w:rPr>
            </w:pPr>
          </w:p>
        </w:tc>
        <w:tc>
          <w:tcPr>
            <w:tcW w:w="1134" w:type="dxa"/>
            <w:vMerge/>
            <w:shd w:val="clear" w:color="auto" w:fill="auto"/>
            <w:vAlign w:val="center"/>
          </w:tcPr>
          <w:p w:rsidR="000B4CEA" w:rsidRPr="00022C20" w:rsidRDefault="000B4CEA" w:rsidP="009950A0">
            <w:pPr>
              <w:spacing w:line="480" w:lineRule="exact"/>
              <w:ind w:leftChars="-40" w:left="-84" w:rightChars="-41" w:right="-86"/>
              <w:rPr>
                <w:rFonts w:eastAsia="仿宋"/>
                <w:sz w:val="24"/>
              </w:rPr>
            </w:pPr>
          </w:p>
        </w:tc>
        <w:tc>
          <w:tcPr>
            <w:tcW w:w="3875" w:type="dxa"/>
            <w:tcBorders>
              <w:bottom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sz w:val="24"/>
              </w:rPr>
              <w:t>惠东、博罗、龙门三个县参照市区开展海绵城市建设工作。</w:t>
            </w:r>
          </w:p>
        </w:tc>
        <w:tc>
          <w:tcPr>
            <w:tcW w:w="1677" w:type="dxa"/>
            <w:tcBorders>
              <w:top w:val="single" w:sz="4" w:space="0" w:color="auto"/>
              <w:bottom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sz w:val="24"/>
              </w:rPr>
              <w:t>市住房和城乡规划建设局</w:t>
            </w:r>
          </w:p>
        </w:tc>
        <w:tc>
          <w:tcPr>
            <w:tcW w:w="1678" w:type="dxa"/>
            <w:tcBorders>
              <w:top w:val="single" w:sz="4" w:space="0" w:color="auto"/>
              <w:bottom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hint="eastAsia"/>
                <w:sz w:val="24"/>
              </w:rPr>
              <w:t>惠东县、博罗县、龙门县</w:t>
            </w:r>
            <w:r w:rsidRPr="00022C20">
              <w:rPr>
                <w:rFonts w:eastAsia="仿宋"/>
                <w:sz w:val="24"/>
              </w:rPr>
              <w:t>人民政府</w:t>
            </w:r>
          </w:p>
        </w:tc>
      </w:tr>
      <w:tr w:rsidR="000B4CEA" w:rsidRPr="00022C20" w:rsidTr="009950A0">
        <w:trPr>
          <w:trHeight w:val="1276"/>
        </w:trPr>
        <w:tc>
          <w:tcPr>
            <w:tcW w:w="675" w:type="dxa"/>
            <w:vMerge/>
            <w:shd w:val="clear" w:color="auto" w:fill="auto"/>
            <w:vAlign w:val="center"/>
          </w:tcPr>
          <w:p w:rsidR="000B4CEA" w:rsidRPr="00022C20" w:rsidRDefault="000B4CEA" w:rsidP="009950A0">
            <w:pPr>
              <w:spacing w:line="480" w:lineRule="exact"/>
              <w:ind w:leftChars="-40" w:left="-84" w:rightChars="-41" w:right="-86"/>
              <w:rPr>
                <w:rFonts w:eastAsia="仿宋"/>
                <w:sz w:val="24"/>
              </w:rPr>
            </w:pPr>
          </w:p>
        </w:tc>
        <w:tc>
          <w:tcPr>
            <w:tcW w:w="1134" w:type="dxa"/>
            <w:vMerge/>
            <w:shd w:val="clear" w:color="auto" w:fill="auto"/>
            <w:vAlign w:val="center"/>
          </w:tcPr>
          <w:p w:rsidR="000B4CEA" w:rsidRPr="00022C20" w:rsidRDefault="000B4CEA" w:rsidP="009950A0">
            <w:pPr>
              <w:spacing w:line="480" w:lineRule="exact"/>
              <w:ind w:leftChars="-40" w:left="-84" w:rightChars="-41" w:right="-86"/>
              <w:rPr>
                <w:rFonts w:eastAsia="仿宋"/>
                <w:sz w:val="24"/>
              </w:rPr>
            </w:pPr>
          </w:p>
        </w:tc>
        <w:tc>
          <w:tcPr>
            <w:tcW w:w="3875" w:type="dxa"/>
            <w:tcBorders>
              <w:bottom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sz w:val="24"/>
              </w:rPr>
              <w:t>在惠州城市总体规划（修编）、各片区控制性详细规划以及城市道路、园林绿化、城市水系、防洪排涝等各专业规划中合理确定将年径流总量控制率及其对应的设计降雨量目标等规划控制指标。</w:t>
            </w:r>
          </w:p>
        </w:tc>
        <w:tc>
          <w:tcPr>
            <w:tcW w:w="1677" w:type="dxa"/>
            <w:tcBorders>
              <w:top w:val="single" w:sz="4" w:space="0" w:color="auto"/>
              <w:bottom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sz w:val="24"/>
              </w:rPr>
              <w:t>市住房和城乡规划建设局</w:t>
            </w:r>
          </w:p>
        </w:tc>
        <w:tc>
          <w:tcPr>
            <w:tcW w:w="1678" w:type="dxa"/>
            <w:tcBorders>
              <w:top w:val="single" w:sz="4" w:space="0" w:color="auto"/>
              <w:bottom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hint="eastAsia"/>
                <w:sz w:val="24"/>
              </w:rPr>
            </w:pPr>
            <w:r w:rsidRPr="00022C20">
              <w:rPr>
                <w:rFonts w:eastAsia="仿宋"/>
                <w:sz w:val="24"/>
              </w:rPr>
              <w:t>各县、区人民政府</w:t>
            </w:r>
            <w:r w:rsidRPr="00022C20">
              <w:rPr>
                <w:rFonts w:ascii="仿宋" w:eastAsia="仿宋" w:hAnsi="仿宋" w:hint="eastAsia"/>
                <w:sz w:val="24"/>
              </w:rPr>
              <w:t>，大亚湾开发区、仲恺高新区管委会</w:t>
            </w:r>
          </w:p>
        </w:tc>
      </w:tr>
      <w:tr w:rsidR="000B4CEA" w:rsidRPr="00022C20" w:rsidTr="009950A0">
        <w:trPr>
          <w:trHeight w:val="1446"/>
        </w:trPr>
        <w:tc>
          <w:tcPr>
            <w:tcW w:w="675" w:type="dxa"/>
            <w:vMerge/>
            <w:shd w:val="clear" w:color="auto" w:fill="auto"/>
            <w:vAlign w:val="center"/>
          </w:tcPr>
          <w:p w:rsidR="000B4CEA" w:rsidRPr="00022C20" w:rsidRDefault="000B4CEA" w:rsidP="009950A0">
            <w:pPr>
              <w:spacing w:line="480" w:lineRule="exact"/>
              <w:ind w:leftChars="-40" w:left="-84" w:rightChars="-41" w:right="-86"/>
              <w:rPr>
                <w:rFonts w:eastAsia="仿宋"/>
                <w:sz w:val="24"/>
              </w:rPr>
            </w:pPr>
          </w:p>
        </w:tc>
        <w:tc>
          <w:tcPr>
            <w:tcW w:w="1134" w:type="dxa"/>
            <w:vMerge/>
            <w:shd w:val="clear" w:color="auto" w:fill="auto"/>
            <w:vAlign w:val="center"/>
          </w:tcPr>
          <w:p w:rsidR="000B4CEA" w:rsidRPr="00022C20" w:rsidRDefault="000B4CEA" w:rsidP="009950A0">
            <w:pPr>
              <w:spacing w:line="480" w:lineRule="exact"/>
              <w:ind w:leftChars="-40" w:left="-84" w:rightChars="-41" w:right="-86"/>
              <w:rPr>
                <w:rFonts w:eastAsia="仿宋"/>
                <w:sz w:val="24"/>
              </w:rPr>
            </w:pPr>
          </w:p>
        </w:tc>
        <w:tc>
          <w:tcPr>
            <w:tcW w:w="3875" w:type="dxa"/>
            <w:tcBorders>
              <w:top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sz w:val="24"/>
              </w:rPr>
              <w:t>在城市道路、园林绿化、城市水系、防洪排涝等各专业规划中明确海绵城市建设的具体要求，制定城市低影响开发设施建设的主要内容。</w:t>
            </w:r>
          </w:p>
        </w:tc>
        <w:tc>
          <w:tcPr>
            <w:tcW w:w="1677" w:type="dxa"/>
            <w:tcBorders>
              <w:top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sz w:val="24"/>
              </w:rPr>
              <w:t>市住房和城乡规划建设局、水务局、园林局</w:t>
            </w:r>
          </w:p>
        </w:tc>
        <w:tc>
          <w:tcPr>
            <w:tcW w:w="1678" w:type="dxa"/>
            <w:tcBorders>
              <w:top w:val="single" w:sz="4" w:space="0" w:color="auto"/>
            </w:tcBorders>
            <w:shd w:val="clear" w:color="auto" w:fill="auto"/>
            <w:vAlign w:val="center"/>
          </w:tcPr>
          <w:p w:rsidR="000B4CEA" w:rsidRPr="00022C20" w:rsidRDefault="000B4CEA" w:rsidP="009950A0">
            <w:pPr>
              <w:spacing w:line="480" w:lineRule="exact"/>
              <w:ind w:leftChars="-40" w:left="-84" w:rightChars="-41" w:right="-86"/>
              <w:rPr>
                <w:rFonts w:eastAsia="仿宋"/>
                <w:sz w:val="24"/>
              </w:rPr>
            </w:pPr>
            <w:r w:rsidRPr="00022C20">
              <w:rPr>
                <w:rFonts w:eastAsia="仿宋"/>
                <w:sz w:val="24"/>
              </w:rPr>
              <w:t>各县、区人民政府</w:t>
            </w:r>
            <w:r w:rsidRPr="00022C20">
              <w:rPr>
                <w:rFonts w:ascii="仿宋" w:eastAsia="仿宋" w:hAnsi="仿宋" w:hint="eastAsia"/>
                <w:sz w:val="24"/>
              </w:rPr>
              <w:t>，大亚湾开发区、仲恺高新区管委会</w:t>
            </w:r>
          </w:p>
        </w:tc>
      </w:tr>
      <w:tr w:rsidR="000B4CEA" w:rsidRPr="00022C20" w:rsidTr="009950A0">
        <w:trPr>
          <w:trHeight w:val="90"/>
        </w:trPr>
        <w:tc>
          <w:tcPr>
            <w:tcW w:w="9039" w:type="dxa"/>
            <w:gridSpan w:val="5"/>
            <w:shd w:val="clear" w:color="auto" w:fill="auto"/>
            <w:vAlign w:val="center"/>
          </w:tcPr>
          <w:p w:rsidR="000B4CEA" w:rsidRPr="00022C20" w:rsidRDefault="000B4CEA" w:rsidP="009950A0">
            <w:pPr>
              <w:spacing w:line="460" w:lineRule="exact"/>
              <w:ind w:leftChars="-40" w:left="-84" w:rightChars="-41" w:right="-86"/>
              <w:rPr>
                <w:rFonts w:eastAsia="楷体"/>
                <w:sz w:val="24"/>
              </w:rPr>
            </w:pPr>
            <w:r w:rsidRPr="00022C20">
              <w:rPr>
                <w:rFonts w:eastAsia="楷体"/>
                <w:sz w:val="24"/>
              </w:rPr>
              <w:t>（二）统筹推进海绵城市建设</w:t>
            </w:r>
          </w:p>
        </w:tc>
      </w:tr>
      <w:tr w:rsidR="000B4CEA" w:rsidRPr="00022C20" w:rsidTr="009950A0">
        <w:trPr>
          <w:trHeight w:val="1300"/>
        </w:trPr>
        <w:tc>
          <w:tcPr>
            <w:tcW w:w="675" w:type="dxa"/>
            <w:vMerge w:val="restart"/>
            <w:shd w:val="clear" w:color="auto" w:fill="auto"/>
            <w:vAlign w:val="center"/>
          </w:tcPr>
          <w:p w:rsidR="000B4CEA" w:rsidRPr="00022C20" w:rsidRDefault="000B4CEA" w:rsidP="009950A0">
            <w:pPr>
              <w:spacing w:line="440" w:lineRule="exact"/>
              <w:ind w:leftChars="-40" w:left="-84" w:rightChars="-41" w:right="-86"/>
              <w:jc w:val="center"/>
              <w:rPr>
                <w:rFonts w:eastAsia="仿宋"/>
                <w:sz w:val="24"/>
              </w:rPr>
            </w:pPr>
            <w:r w:rsidRPr="00022C20">
              <w:rPr>
                <w:rFonts w:eastAsia="仿宋"/>
                <w:sz w:val="24"/>
              </w:rPr>
              <w:lastRenderedPageBreak/>
              <w:t>2</w:t>
            </w:r>
          </w:p>
        </w:tc>
        <w:tc>
          <w:tcPr>
            <w:tcW w:w="1134" w:type="dxa"/>
            <w:vMerge w:val="restart"/>
            <w:shd w:val="clear" w:color="auto" w:fill="auto"/>
            <w:vAlign w:val="center"/>
          </w:tcPr>
          <w:p w:rsidR="000B4CEA" w:rsidRPr="00022C20" w:rsidRDefault="000B4CEA" w:rsidP="009950A0">
            <w:pPr>
              <w:spacing w:line="440" w:lineRule="exact"/>
              <w:ind w:leftChars="-40" w:left="-84" w:rightChars="-41" w:right="-86"/>
              <w:rPr>
                <w:rFonts w:eastAsia="仿宋"/>
                <w:sz w:val="24"/>
              </w:rPr>
            </w:pPr>
            <w:r w:rsidRPr="00022C20">
              <w:rPr>
                <w:rFonts w:eastAsia="仿宋"/>
                <w:sz w:val="24"/>
              </w:rPr>
              <w:t>把海绵城市建设要求作为项目开发建设的前置条件</w:t>
            </w:r>
          </w:p>
        </w:tc>
        <w:tc>
          <w:tcPr>
            <w:tcW w:w="3875" w:type="dxa"/>
            <w:shd w:val="clear" w:color="auto" w:fill="auto"/>
            <w:vAlign w:val="center"/>
          </w:tcPr>
          <w:p w:rsidR="000B4CEA" w:rsidRPr="00022C20" w:rsidRDefault="000B4CEA" w:rsidP="009950A0">
            <w:pPr>
              <w:spacing w:line="440" w:lineRule="exact"/>
              <w:ind w:leftChars="-40" w:left="-84" w:rightChars="-41" w:right="-86"/>
              <w:rPr>
                <w:rFonts w:eastAsia="仿宋"/>
                <w:sz w:val="24"/>
              </w:rPr>
            </w:pPr>
            <w:r w:rsidRPr="00022C20">
              <w:rPr>
                <w:rFonts w:eastAsia="仿宋"/>
                <w:sz w:val="24"/>
              </w:rPr>
              <w:t>将海绵城市建设要求纳入规划设计条件告知书、建设用地规划许可证、建设项目选址意见书、建设工程规划许可证、施工图审查、施工许可、竣工验收等城市规划建设管控的各个环节。</w:t>
            </w:r>
          </w:p>
        </w:tc>
        <w:tc>
          <w:tcPr>
            <w:tcW w:w="1677" w:type="dxa"/>
            <w:shd w:val="clear" w:color="auto" w:fill="auto"/>
            <w:vAlign w:val="center"/>
          </w:tcPr>
          <w:p w:rsidR="000B4CEA" w:rsidRPr="00022C20" w:rsidRDefault="000B4CEA" w:rsidP="009950A0">
            <w:pPr>
              <w:spacing w:line="440" w:lineRule="exact"/>
              <w:ind w:leftChars="-40" w:left="-84" w:rightChars="-41" w:right="-86"/>
              <w:rPr>
                <w:rFonts w:eastAsia="仿宋"/>
                <w:sz w:val="24"/>
              </w:rPr>
            </w:pPr>
            <w:r w:rsidRPr="00022C20">
              <w:rPr>
                <w:rFonts w:eastAsia="仿宋"/>
                <w:sz w:val="24"/>
              </w:rPr>
              <w:t>各级住房和城乡规划建设管理部门</w:t>
            </w:r>
          </w:p>
        </w:tc>
        <w:tc>
          <w:tcPr>
            <w:tcW w:w="1678" w:type="dxa"/>
            <w:tcBorders>
              <w:bottom w:val="single" w:sz="4" w:space="0" w:color="auto"/>
            </w:tcBorders>
            <w:shd w:val="clear" w:color="auto" w:fill="auto"/>
            <w:vAlign w:val="center"/>
          </w:tcPr>
          <w:p w:rsidR="000B4CEA" w:rsidRPr="00022C20" w:rsidRDefault="000B4CEA" w:rsidP="009950A0">
            <w:pPr>
              <w:spacing w:line="440" w:lineRule="exact"/>
              <w:ind w:leftChars="-40" w:left="-84" w:rightChars="-41" w:right="-86"/>
              <w:rPr>
                <w:rFonts w:eastAsia="仿宋"/>
                <w:sz w:val="24"/>
              </w:rPr>
            </w:pPr>
          </w:p>
        </w:tc>
      </w:tr>
      <w:tr w:rsidR="000B4CEA" w:rsidRPr="00022C20" w:rsidTr="009950A0">
        <w:trPr>
          <w:trHeight w:val="842"/>
        </w:trPr>
        <w:tc>
          <w:tcPr>
            <w:tcW w:w="675" w:type="dxa"/>
            <w:vMerge/>
            <w:shd w:val="clear" w:color="auto" w:fill="auto"/>
            <w:vAlign w:val="center"/>
          </w:tcPr>
          <w:p w:rsidR="000B4CEA" w:rsidRPr="00022C20" w:rsidRDefault="000B4CEA" w:rsidP="009950A0">
            <w:pPr>
              <w:spacing w:line="440" w:lineRule="exact"/>
              <w:ind w:leftChars="-40" w:left="-84" w:rightChars="-41" w:right="-86"/>
              <w:jc w:val="center"/>
              <w:rPr>
                <w:rFonts w:eastAsia="仿宋"/>
                <w:sz w:val="24"/>
              </w:rPr>
            </w:pPr>
          </w:p>
        </w:tc>
        <w:tc>
          <w:tcPr>
            <w:tcW w:w="1134" w:type="dxa"/>
            <w:vMerge/>
            <w:shd w:val="clear" w:color="auto" w:fill="auto"/>
            <w:vAlign w:val="center"/>
          </w:tcPr>
          <w:p w:rsidR="000B4CEA" w:rsidRPr="00022C20" w:rsidRDefault="000B4CEA" w:rsidP="009950A0">
            <w:pPr>
              <w:spacing w:line="440" w:lineRule="exact"/>
              <w:ind w:leftChars="-40" w:left="-84" w:rightChars="-41" w:right="-86"/>
              <w:rPr>
                <w:rFonts w:eastAsia="仿宋"/>
                <w:sz w:val="24"/>
              </w:rPr>
            </w:pPr>
          </w:p>
        </w:tc>
        <w:tc>
          <w:tcPr>
            <w:tcW w:w="3875" w:type="dxa"/>
            <w:tcBorders>
              <w:top w:val="single" w:sz="4" w:space="0" w:color="auto"/>
            </w:tcBorders>
            <w:shd w:val="clear" w:color="auto" w:fill="auto"/>
            <w:vAlign w:val="center"/>
          </w:tcPr>
          <w:p w:rsidR="000B4CEA" w:rsidRPr="00022C20" w:rsidRDefault="000B4CEA" w:rsidP="009950A0">
            <w:pPr>
              <w:spacing w:line="440" w:lineRule="exact"/>
              <w:ind w:leftChars="-40" w:left="-84" w:rightChars="-41" w:right="-86"/>
              <w:rPr>
                <w:rFonts w:eastAsia="仿宋"/>
                <w:sz w:val="24"/>
              </w:rPr>
            </w:pPr>
            <w:r w:rsidRPr="00022C20">
              <w:rPr>
                <w:rFonts w:eastAsia="仿宋"/>
                <w:sz w:val="24"/>
              </w:rPr>
              <w:t>将海绵城市建设要求作为土地出让供地方案、</w:t>
            </w:r>
            <w:proofErr w:type="gramStart"/>
            <w:r w:rsidRPr="00022C20">
              <w:rPr>
                <w:rFonts w:eastAsia="仿宋"/>
                <w:sz w:val="24"/>
              </w:rPr>
              <w:t>招拍挂</w:t>
            </w:r>
            <w:proofErr w:type="gramEnd"/>
            <w:r w:rsidRPr="00022C20">
              <w:rPr>
                <w:rFonts w:eastAsia="仿宋"/>
                <w:sz w:val="24"/>
              </w:rPr>
              <w:t>公告内容或土地划拨依据。</w:t>
            </w:r>
          </w:p>
        </w:tc>
        <w:tc>
          <w:tcPr>
            <w:tcW w:w="1677" w:type="dxa"/>
            <w:tcBorders>
              <w:top w:val="single" w:sz="4" w:space="0" w:color="auto"/>
            </w:tcBorders>
            <w:shd w:val="clear" w:color="auto" w:fill="auto"/>
            <w:vAlign w:val="center"/>
          </w:tcPr>
          <w:p w:rsidR="000B4CEA" w:rsidRPr="00022C20" w:rsidRDefault="000B4CEA" w:rsidP="009950A0">
            <w:pPr>
              <w:spacing w:line="440" w:lineRule="exact"/>
              <w:ind w:leftChars="-40" w:left="-84" w:rightChars="-41" w:right="-86"/>
              <w:rPr>
                <w:rFonts w:eastAsia="仿宋"/>
                <w:sz w:val="24"/>
              </w:rPr>
            </w:pPr>
            <w:r w:rsidRPr="00022C20">
              <w:rPr>
                <w:rFonts w:eastAsia="仿宋"/>
                <w:sz w:val="24"/>
              </w:rPr>
              <w:t>各级国土资源管理部门</w:t>
            </w:r>
          </w:p>
        </w:tc>
        <w:tc>
          <w:tcPr>
            <w:tcW w:w="1678" w:type="dxa"/>
            <w:tcBorders>
              <w:top w:val="single" w:sz="4" w:space="0" w:color="auto"/>
            </w:tcBorders>
            <w:shd w:val="clear" w:color="auto" w:fill="auto"/>
            <w:vAlign w:val="center"/>
          </w:tcPr>
          <w:p w:rsidR="000B4CEA" w:rsidRPr="00022C20" w:rsidRDefault="000B4CEA" w:rsidP="009950A0">
            <w:pPr>
              <w:spacing w:line="440" w:lineRule="exact"/>
              <w:ind w:leftChars="-40" w:left="-84" w:rightChars="-41" w:right="-86"/>
              <w:rPr>
                <w:rFonts w:eastAsia="仿宋"/>
                <w:sz w:val="24"/>
              </w:rPr>
            </w:pPr>
          </w:p>
        </w:tc>
      </w:tr>
      <w:tr w:rsidR="000B4CEA" w:rsidRPr="00022C20" w:rsidTr="009950A0">
        <w:tc>
          <w:tcPr>
            <w:tcW w:w="675" w:type="dxa"/>
            <w:shd w:val="clear" w:color="auto" w:fill="auto"/>
            <w:vAlign w:val="center"/>
          </w:tcPr>
          <w:p w:rsidR="000B4CEA" w:rsidRPr="00022C20" w:rsidRDefault="000B4CEA" w:rsidP="009950A0">
            <w:pPr>
              <w:spacing w:line="440" w:lineRule="exact"/>
              <w:ind w:leftChars="-40" w:left="-84" w:rightChars="-41" w:right="-86"/>
              <w:jc w:val="center"/>
              <w:rPr>
                <w:rFonts w:eastAsia="仿宋"/>
                <w:sz w:val="24"/>
              </w:rPr>
            </w:pPr>
            <w:r w:rsidRPr="00022C20">
              <w:rPr>
                <w:rFonts w:eastAsia="仿宋"/>
                <w:sz w:val="24"/>
              </w:rPr>
              <w:t>3</w:t>
            </w:r>
          </w:p>
        </w:tc>
        <w:tc>
          <w:tcPr>
            <w:tcW w:w="1134" w:type="dxa"/>
            <w:shd w:val="clear" w:color="auto" w:fill="auto"/>
            <w:vAlign w:val="center"/>
          </w:tcPr>
          <w:p w:rsidR="000B4CEA" w:rsidRPr="00022C20" w:rsidRDefault="000B4CEA" w:rsidP="009950A0">
            <w:pPr>
              <w:spacing w:line="440" w:lineRule="exact"/>
              <w:ind w:leftChars="-40" w:left="-84" w:rightChars="-41" w:right="-86"/>
              <w:rPr>
                <w:rFonts w:eastAsia="仿宋"/>
                <w:sz w:val="24"/>
              </w:rPr>
            </w:pPr>
            <w:r w:rsidRPr="00022C20">
              <w:rPr>
                <w:rFonts w:eastAsia="仿宋"/>
                <w:sz w:val="24"/>
              </w:rPr>
              <w:t>推进海绵型建筑、小区和相关配套设施建设</w:t>
            </w:r>
          </w:p>
        </w:tc>
        <w:tc>
          <w:tcPr>
            <w:tcW w:w="3875" w:type="dxa"/>
            <w:shd w:val="clear" w:color="auto" w:fill="auto"/>
            <w:vAlign w:val="center"/>
          </w:tcPr>
          <w:p w:rsidR="000B4CEA" w:rsidRPr="00022C20" w:rsidRDefault="000B4CEA" w:rsidP="009950A0">
            <w:pPr>
              <w:spacing w:line="440" w:lineRule="exact"/>
              <w:ind w:leftChars="-40" w:left="-84" w:rightChars="-41" w:right="-86"/>
              <w:rPr>
                <w:rFonts w:eastAsia="仿宋"/>
                <w:sz w:val="24"/>
              </w:rPr>
            </w:pPr>
            <w:r w:rsidRPr="00022C20">
              <w:rPr>
                <w:rFonts w:eastAsia="仿宋"/>
                <w:sz w:val="24"/>
              </w:rPr>
              <w:t>新建建筑与小区，应因地制宜采取屋顶绿化、雨水调蓄与收集利用、微地形等措施。小区露天步行道、园路等应采取透水铺装，绿地要采用雨水花园等形式，建设蓄存雨水的景观水体设施或其他相应设施。</w:t>
            </w:r>
          </w:p>
        </w:tc>
        <w:tc>
          <w:tcPr>
            <w:tcW w:w="1677" w:type="dxa"/>
            <w:shd w:val="clear" w:color="auto" w:fill="auto"/>
            <w:vAlign w:val="center"/>
          </w:tcPr>
          <w:p w:rsidR="000B4CEA" w:rsidRPr="00022C20" w:rsidRDefault="000B4CEA" w:rsidP="009950A0">
            <w:pPr>
              <w:spacing w:line="440" w:lineRule="exact"/>
              <w:ind w:leftChars="-40" w:left="-84" w:rightChars="-41" w:right="-86"/>
              <w:rPr>
                <w:rFonts w:eastAsia="仿宋"/>
                <w:sz w:val="24"/>
              </w:rPr>
            </w:pPr>
            <w:r w:rsidRPr="00022C20">
              <w:rPr>
                <w:rFonts w:eastAsia="仿宋"/>
                <w:sz w:val="24"/>
              </w:rPr>
              <w:t>市住房和城乡规划建设局，各县、区人民政府</w:t>
            </w:r>
            <w:r w:rsidRPr="00022C20">
              <w:rPr>
                <w:rFonts w:ascii="仿宋" w:eastAsia="仿宋" w:hAnsi="仿宋" w:hint="eastAsia"/>
                <w:sz w:val="24"/>
              </w:rPr>
              <w:t>，大亚湾开发区、仲恺高新区管委会</w:t>
            </w:r>
          </w:p>
        </w:tc>
        <w:tc>
          <w:tcPr>
            <w:tcW w:w="1678" w:type="dxa"/>
            <w:shd w:val="clear" w:color="auto" w:fill="auto"/>
            <w:vAlign w:val="center"/>
          </w:tcPr>
          <w:p w:rsidR="000B4CEA" w:rsidRPr="00022C20" w:rsidRDefault="000B4CEA" w:rsidP="009950A0">
            <w:pPr>
              <w:spacing w:line="440" w:lineRule="exact"/>
              <w:ind w:leftChars="-40" w:left="-84" w:rightChars="-41" w:right="-86"/>
              <w:rPr>
                <w:rFonts w:eastAsia="仿宋"/>
                <w:sz w:val="24"/>
              </w:rPr>
            </w:pPr>
          </w:p>
        </w:tc>
      </w:tr>
      <w:tr w:rsidR="000B4CEA" w:rsidRPr="00022C20" w:rsidTr="009950A0">
        <w:tc>
          <w:tcPr>
            <w:tcW w:w="675" w:type="dxa"/>
            <w:shd w:val="clear" w:color="auto" w:fill="auto"/>
            <w:vAlign w:val="center"/>
          </w:tcPr>
          <w:p w:rsidR="000B4CEA" w:rsidRPr="00022C20" w:rsidRDefault="000B4CEA" w:rsidP="009950A0">
            <w:pPr>
              <w:spacing w:line="440" w:lineRule="exact"/>
              <w:ind w:leftChars="-40" w:left="-84" w:rightChars="-41" w:right="-86"/>
              <w:jc w:val="center"/>
              <w:rPr>
                <w:rFonts w:eastAsia="仿宋"/>
                <w:sz w:val="24"/>
              </w:rPr>
            </w:pPr>
            <w:r w:rsidRPr="00022C20">
              <w:rPr>
                <w:rFonts w:eastAsia="仿宋"/>
                <w:sz w:val="24"/>
              </w:rPr>
              <w:t>4</w:t>
            </w:r>
          </w:p>
        </w:tc>
        <w:tc>
          <w:tcPr>
            <w:tcW w:w="1134" w:type="dxa"/>
            <w:shd w:val="clear" w:color="auto" w:fill="auto"/>
            <w:vAlign w:val="center"/>
          </w:tcPr>
          <w:p w:rsidR="000B4CEA" w:rsidRPr="00022C20" w:rsidRDefault="000B4CEA" w:rsidP="009950A0">
            <w:pPr>
              <w:spacing w:line="440" w:lineRule="exact"/>
              <w:ind w:leftChars="-40" w:left="-84" w:rightChars="-41" w:right="-86"/>
              <w:rPr>
                <w:rFonts w:eastAsia="仿宋"/>
                <w:sz w:val="24"/>
              </w:rPr>
            </w:pPr>
            <w:r w:rsidRPr="00022C20">
              <w:rPr>
                <w:rFonts w:eastAsia="仿宋"/>
                <w:sz w:val="24"/>
              </w:rPr>
              <w:t>推进海绵型道路建设</w:t>
            </w:r>
          </w:p>
        </w:tc>
        <w:tc>
          <w:tcPr>
            <w:tcW w:w="3875" w:type="dxa"/>
            <w:shd w:val="clear" w:color="auto" w:fill="auto"/>
            <w:vAlign w:val="center"/>
          </w:tcPr>
          <w:p w:rsidR="000B4CEA" w:rsidRPr="00022C20" w:rsidRDefault="000B4CEA" w:rsidP="009950A0">
            <w:pPr>
              <w:spacing w:line="440" w:lineRule="exact"/>
              <w:ind w:leftChars="-40" w:left="-84" w:rightChars="-41" w:right="-86"/>
              <w:rPr>
                <w:rFonts w:eastAsia="仿宋"/>
                <w:sz w:val="24"/>
              </w:rPr>
            </w:pPr>
            <w:r w:rsidRPr="00022C20">
              <w:rPr>
                <w:rFonts w:eastAsia="仿宋"/>
                <w:sz w:val="24"/>
              </w:rPr>
              <w:t>统筹规划设计符合海绵城市建设要求的道路高程、横断面、绿化带、排水系统，使用透水型材料和铺装工艺。</w:t>
            </w:r>
          </w:p>
          <w:p w:rsidR="000B4CEA" w:rsidRPr="00022C20" w:rsidRDefault="000B4CEA" w:rsidP="009950A0">
            <w:pPr>
              <w:spacing w:line="440" w:lineRule="exact"/>
              <w:ind w:leftChars="-40" w:left="-84" w:rightChars="-41" w:right="-86"/>
              <w:rPr>
                <w:rFonts w:eastAsia="仿宋"/>
                <w:sz w:val="24"/>
              </w:rPr>
            </w:pPr>
            <w:r w:rsidRPr="00022C20">
              <w:rPr>
                <w:rFonts w:eastAsia="仿宋"/>
                <w:sz w:val="24"/>
              </w:rPr>
              <w:t>新建、改建道路可采取不设</w:t>
            </w:r>
            <w:proofErr w:type="gramStart"/>
            <w:r w:rsidRPr="00022C20">
              <w:rPr>
                <w:rFonts w:eastAsia="仿宋"/>
                <w:sz w:val="24"/>
              </w:rPr>
              <w:t>道路侧石或</w:t>
            </w:r>
            <w:proofErr w:type="gramEnd"/>
            <w:r w:rsidRPr="00022C20">
              <w:rPr>
                <w:rFonts w:eastAsia="仿宋"/>
                <w:sz w:val="24"/>
              </w:rPr>
              <w:t>对</w:t>
            </w:r>
            <w:proofErr w:type="gramStart"/>
            <w:r w:rsidRPr="00022C20">
              <w:rPr>
                <w:rFonts w:eastAsia="仿宋"/>
                <w:sz w:val="24"/>
              </w:rPr>
              <w:t>道路侧石进行</w:t>
            </w:r>
            <w:proofErr w:type="gramEnd"/>
            <w:r w:rsidRPr="00022C20">
              <w:rPr>
                <w:rFonts w:eastAsia="仿宋"/>
                <w:sz w:val="24"/>
              </w:rPr>
              <w:t>改造、增加雨水排放口等措施，将雨水引入绿地进行雨水收集、净化和吸纳。</w:t>
            </w:r>
          </w:p>
          <w:p w:rsidR="000B4CEA" w:rsidRPr="00022C20" w:rsidRDefault="000B4CEA" w:rsidP="009950A0">
            <w:pPr>
              <w:spacing w:line="440" w:lineRule="exact"/>
              <w:ind w:leftChars="-40" w:left="-84" w:rightChars="-41" w:right="-86"/>
              <w:rPr>
                <w:rFonts w:eastAsia="仿宋"/>
                <w:sz w:val="24"/>
              </w:rPr>
            </w:pPr>
            <w:r w:rsidRPr="00022C20">
              <w:rPr>
                <w:rFonts w:eastAsia="仿宋"/>
                <w:sz w:val="24"/>
              </w:rPr>
              <w:t>道路绿化隔离带和两侧绿化带要因地制宜运用生物滞留设施、植草沟、湿地、水塘等多种形式的雨水调节设施，集中消</w:t>
            </w:r>
            <w:proofErr w:type="gramStart"/>
            <w:r w:rsidRPr="00022C20">
              <w:rPr>
                <w:rFonts w:eastAsia="仿宋"/>
                <w:sz w:val="24"/>
              </w:rPr>
              <w:t>纳道路</w:t>
            </w:r>
            <w:proofErr w:type="gramEnd"/>
            <w:r w:rsidRPr="00022C20">
              <w:rPr>
                <w:rFonts w:eastAsia="仿宋"/>
                <w:sz w:val="24"/>
              </w:rPr>
              <w:t>及周边地块雨水径流，控制径流污染。</w:t>
            </w:r>
          </w:p>
        </w:tc>
        <w:tc>
          <w:tcPr>
            <w:tcW w:w="1677" w:type="dxa"/>
            <w:shd w:val="clear" w:color="auto" w:fill="auto"/>
            <w:vAlign w:val="center"/>
          </w:tcPr>
          <w:p w:rsidR="000B4CEA" w:rsidRPr="00022C20" w:rsidRDefault="000B4CEA" w:rsidP="009950A0">
            <w:pPr>
              <w:spacing w:line="440" w:lineRule="exact"/>
              <w:ind w:leftChars="-40" w:left="-84" w:rightChars="-41" w:right="-86"/>
              <w:rPr>
                <w:rFonts w:eastAsia="仿宋" w:hint="eastAsia"/>
                <w:sz w:val="24"/>
              </w:rPr>
            </w:pPr>
          </w:p>
          <w:p w:rsidR="000B4CEA" w:rsidRPr="00022C20" w:rsidRDefault="000B4CEA" w:rsidP="009950A0">
            <w:pPr>
              <w:spacing w:line="440" w:lineRule="exact"/>
              <w:ind w:leftChars="-40" w:left="-84" w:rightChars="-41" w:right="-86"/>
              <w:rPr>
                <w:rFonts w:eastAsia="仿宋" w:hint="eastAsia"/>
                <w:sz w:val="24"/>
              </w:rPr>
            </w:pPr>
          </w:p>
          <w:p w:rsidR="000B4CEA" w:rsidRPr="00022C20" w:rsidRDefault="000B4CEA" w:rsidP="009950A0">
            <w:pPr>
              <w:spacing w:line="440" w:lineRule="exact"/>
              <w:ind w:leftChars="-40" w:left="-84" w:rightChars="-41" w:right="-86"/>
              <w:rPr>
                <w:rFonts w:eastAsia="仿宋" w:hint="eastAsia"/>
                <w:sz w:val="24"/>
              </w:rPr>
            </w:pPr>
          </w:p>
          <w:p w:rsidR="000B4CEA" w:rsidRPr="00022C20" w:rsidRDefault="000B4CEA" w:rsidP="009950A0">
            <w:pPr>
              <w:spacing w:line="440" w:lineRule="exact"/>
              <w:ind w:leftChars="-40" w:left="-84" w:rightChars="-41" w:right="-86"/>
              <w:rPr>
                <w:rFonts w:eastAsia="仿宋" w:hint="eastAsia"/>
                <w:sz w:val="24"/>
              </w:rPr>
            </w:pPr>
            <w:r w:rsidRPr="00022C20">
              <w:rPr>
                <w:rFonts w:eastAsia="仿宋"/>
                <w:sz w:val="24"/>
              </w:rPr>
              <w:t>市公用事业局、交通运输局、园林局</w:t>
            </w:r>
            <w:r w:rsidRPr="00022C20">
              <w:rPr>
                <w:rFonts w:eastAsia="仿宋" w:hint="eastAsia"/>
                <w:sz w:val="24"/>
              </w:rPr>
              <w:t>，</w:t>
            </w:r>
          </w:p>
          <w:p w:rsidR="000B4CEA" w:rsidRPr="00022C20" w:rsidRDefault="000B4CEA" w:rsidP="009950A0">
            <w:pPr>
              <w:spacing w:line="440" w:lineRule="exact"/>
              <w:ind w:leftChars="-40" w:left="-84" w:rightChars="-41" w:right="-86"/>
              <w:rPr>
                <w:rFonts w:eastAsia="仿宋"/>
                <w:sz w:val="24"/>
              </w:rPr>
            </w:pPr>
            <w:r w:rsidRPr="00022C20">
              <w:rPr>
                <w:rFonts w:eastAsia="仿宋"/>
                <w:sz w:val="24"/>
              </w:rPr>
              <w:t>各县、区人民政府</w:t>
            </w:r>
            <w:r w:rsidRPr="00022C20">
              <w:rPr>
                <w:rFonts w:ascii="仿宋" w:eastAsia="仿宋" w:hAnsi="仿宋" w:hint="eastAsia"/>
                <w:sz w:val="24"/>
              </w:rPr>
              <w:t>，大亚湾开发区、仲恺高新区管委会</w:t>
            </w:r>
          </w:p>
        </w:tc>
        <w:tc>
          <w:tcPr>
            <w:tcW w:w="1678" w:type="dxa"/>
            <w:shd w:val="clear" w:color="auto" w:fill="auto"/>
            <w:vAlign w:val="center"/>
          </w:tcPr>
          <w:p w:rsidR="000B4CEA" w:rsidRPr="00022C20" w:rsidRDefault="000B4CEA" w:rsidP="009950A0">
            <w:pPr>
              <w:spacing w:line="440" w:lineRule="exact"/>
              <w:ind w:leftChars="-40" w:left="-84" w:rightChars="-41" w:right="-86"/>
              <w:rPr>
                <w:rFonts w:eastAsia="仿宋"/>
                <w:sz w:val="24"/>
              </w:rPr>
            </w:pPr>
          </w:p>
        </w:tc>
      </w:tr>
      <w:tr w:rsidR="000B4CEA" w:rsidRPr="00022C20" w:rsidTr="009950A0">
        <w:tc>
          <w:tcPr>
            <w:tcW w:w="675" w:type="dxa"/>
            <w:shd w:val="clear" w:color="auto" w:fill="auto"/>
            <w:vAlign w:val="center"/>
          </w:tcPr>
          <w:p w:rsidR="000B4CEA" w:rsidRPr="00022C20" w:rsidRDefault="000B4CEA" w:rsidP="009950A0">
            <w:pPr>
              <w:spacing w:line="420" w:lineRule="exact"/>
              <w:ind w:leftChars="-40" w:left="-84" w:rightChars="-41" w:right="-86"/>
              <w:jc w:val="center"/>
              <w:rPr>
                <w:rFonts w:eastAsia="仿宋"/>
                <w:sz w:val="24"/>
              </w:rPr>
            </w:pPr>
            <w:r w:rsidRPr="00022C20">
              <w:rPr>
                <w:rFonts w:eastAsia="仿宋"/>
                <w:sz w:val="24"/>
              </w:rPr>
              <w:t>5</w:t>
            </w:r>
          </w:p>
        </w:tc>
        <w:tc>
          <w:tcPr>
            <w:tcW w:w="1134" w:type="dxa"/>
            <w:shd w:val="clear" w:color="auto" w:fill="auto"/>
            <w:vAlign w:val="center"/>
          </w:tcPr>
          <w:p w:rsidR="000B4CEA" w:rsidRPr="00022C20" w:rsidRDefault="000B4CEA" w:rsidP="009950A0">
            <w:pPr>
              <w:spacing w:line="420" w:lineRule="exact"/>
              <w:ind w:leftChars="-40" w:left="-84" w:rightChars="-41" w:right="-86"/>
              <w:rPr>
                <w:rFonts w:eastAsia="仿宋"/>
                <w:sz w:val="24"/>
              </w:rPr>
            </w:pPr>
            <w:r w:rsidRPr="00022C20">
              <w:rPr>
                <w:rFonts w:eastAsia="仿宋"/>
                <w:sz w:val="24"/>
              </w:rPr>
              <w:t>加强海绵型城市绿</w:t>
            </w:r>
            <w:r w:rsidRPr="00022C20">
              <w:rPr>
                <w:rFonts w:eastAsia="仿宋"/>
                <w:sz w:val="24"/>
              </w:rPr>
              <w:lastRenderedPageBreak/>
              <w:t>地与公园建设</w:t>
            </w:r>
          </w:p>
        </w:tc>
        <w:tc>
          <w:tcPr>
            <w:tcW w:w="3875" w:type="dxa"/>
            <w:shd w:val="clear" w:color="auto" w:fill="auto"/>
            <w:vAlign w:val="center"/>
          </w:tcPr>
          <w:p w:rsidR="000B4CEA" w:rsidRPr="00022C20" w:rsidRDefault="000B4CEA" w:rsidP="009950A0">
            <w:pPr>
              <w:spacing w:line="420" w:lineRule="exact"/>
              <w:ind w:leftChars="-40" w:left="-84" w:rightChars="-41" w:right="-86"/>
              <w:rPr>
                <w:rFonts w:eastAsia="仿宋"/>
                <w:sz w:val="24"/>
              </w:rPr>
            </w:pPr>
            <w:r w:rsidRPr="00022C20">
              <w:rPr>
                <w:rFonts w:eastAsia="仿宋"/>
                <w:sz w:val="24"/>
              </w:rPr>
              <w:lastRenderedPageBreak/>
              <w:t>新建公园绿地、城市广场应因地制宜采取透水型铺装、小微湿地、雨水花</w:t>
            </w:r>
            <w:r w:rsidRPr="00022C20">
              <w:rPr>
                <w:rFonts w:eastAsia="仿宋"/>
                <w:sz w:val="24"/>
              </w:rPr>
              <w:lastRenderedPageBreak/>
              <w:t>园、下沉式绿地、植草沟、水塘等分散式消纳和集中式调蓄相结合的低影响开发设施。</w:t>
            </w:r>
          </w:p>
        </w:tc>
        <w:tc>
          <w:tcPr>
            <w:tcW w:w="1677" w:type="dxa"/>
            <w:shd w:val="clear" w:color="auto" w:fill="auto"/>
            <w:vAlign w:val="center"/>
          </w:tcPr>
          <w:p w:rsidR="000B4CEA" w:rsidRPr="00022C20" w:rsidRDefault="000B4CEA" w:rsidP="009950A0">
            <w:pPr>
              <w:spacing w:line="420" w:lineRule="exact"/>
              <w:ind w:leftChars="-40" w:left="-84" w:rightChars="-41" w:right="-86"/>
              <w:rPr>
                <w:rFonts w:eastAsia="仿宋"/>
                <w:sz w:val="24"/>
              </w:rPr>
            </w:pPr>
            <w:r w:rsidRPr="00022C20">
              <w:rPr>
                <w:rFonts w:eastAsia="仿宋"/>
                <w:sz w:val="24"/>
              </w:rPr>
              <w:lastRenderedPageBreak/>
              <w:t>市园林局，</w:t>
            </w:r>
          </w:p>
          <w:p w:rsidR="000B4CEA" w:rsidRPr="00022C20" w:rsidRDefault="000B4CEA" w:rsidP="009950A0">
            <w:pPr>
              <w:spacing w:line="420" w:lineRule="exact"/>
              <w:ind w:leftChars="-40" w:left="-84" w:rightChars="-41" w:right="-86"/>
              <w:rPr>
                <w:rFonts w:eastAsia="仿宋"/>
                <w:sz w:val="24"/>
              </w:rPr>
            </w:pPr>
            <w:r w:rsidRPr="00022C20">
              <w:rPr>
                <w:rFonts w:eastAsia="仿宋"/>
                <w:sz w:val="24"/>
              </w:rPr>
              <w:t>各县、区人民政</w:t>
            </w:r>
            <w:r w:rsidRPr="00022C20">
              <w:rPr>
                <w:rFonts w:eastAsia="仿宋"/>
                <w:sz w:val="24"/>
              </w:rPr>
              <w:lastRenderedPageBreak/>
              <w:t>府</w:t>
            </w:r>
            <w:r w:rsidRPr="00022C20">
              <w:rPr>
                <w:rFonts w:ascii="仿宋" w:eastAsia="仿宋" w:hAnsi="仿宋" w:hint="eastAsia"/>
                <w:sz w:val="24"/>
              </w:rPr>
              <w:t>，大亚湾开发区、仲恺高新区管委会</w:t>
            </w:r>
          </w:p>
        </w:tc>
        <w:tc>
          <w:tcPr>
            <w:tcW w:w="1678" w:type="dxa"/>
            <w:shd w:val="clear" w:color="auto" w:fill="auto"/>
            <w:vAlign w:val="center"/>
          </w:tcPr>
          <w:p w:rsidR="000B4CEA" w:rsidRPr="00022C20" w:rsidRDefault="000B4CEA" w:rsidP="009950A0">
            <w:pPr>
              <w:spacing w:line="420" w:lineRule="exact"/>
              <w:ind w:leftChars="-40" w:left="-84" w:rightChars="-41" w:right="-86"/>
              <w:rPr>
                <w:rFonts w:eastAsia="仿宋"/>
                <w:sz w:val="24"/>
              </w:rPr>
            </w:pPr>
          </w:p>
        </w:tc>
      </w:tr>
      <w:tr w:rsidR="000B4CEA" w:rsidRPr="00022C20" w:rsidTr="009950A0">
        <w:tc>
          <w:tcPr>
            <w:tcW w:w="675" w:type="dxa"/>
            <w:shd w:val="clear" w:color="auto" w:fill="auto"/>
            <w:vAlign w:val="center"/>
          </w:tcPr>
          <w:p w:rsidR="000B4CEA" w:rsidRPr="00022C20" w:rsidRDefault="000B4CEA" w:rsidP="009950A0">
            <w:pPr>
              <w:spacing w:line="420" w:lineRule="exact"/>
              <w:ind w:leftChars="-40" w:left="-84" w:rightChars="-41" w:right="-86"/>
              <w:jc w:val="center"/>
              <w:rPr>
                <w:rFonts w:eastAsia="仿宋"/>
                <w:sz w:val="24"/>
              </w:rPr>
            </w:pPr>
            <w:r w:rsidRPr="00022C20">
              <w:rPr>
                <w:rFonts w:eastAsia="仿宋"/>
                <w:sz w:val="24"/>
              </w:rPr>
              <w:lastRenderedPageBreak/>
              <w:t>6</w:t>
            </w:r>
          </w:p>
        </w:tc>
        <w:tc>
          <w:tcPr>
            <w:tcW w:w="1134" w:type="dxa"/>
            <w:shd w:val="clear" w:color="auto" w:fill="auto"/>
            <w:vAlign w:val="center"/>
          </w:tcPr>
          <w:p w:rsidR="000B4CEA" w:rsidRPr="00022C20" w:rsidRDefault="000B4CEA" w:rsidP="009950A0">
            <w:pPr>
              <w:spacing w:line="420" w:lineRule="exact"/>
              <w:ind w:leftChars="-40" w:left="-84" w:rightChars="-41" w:right="-86"/>
              <w:rPr>
                <w:rFonts w:eastAsia="仿宋"/>
                <w:sz w:val="24"/>
              </w:rPr>
            </w:pPr>
            <w:r w:rsidRPr="00022C20">
              <w:rPr>
                <w:rFonts w:eastAsia="仿宋"/>
                <w:sz w:val="24"/>
              </w:rPr>
              <w:t>推进城市排水防涝设施达标建设</w:t>
            </w:r>
          </w:p>
        </w:tc>
        <w:tc>
          <w:tcPr>
            <w:tcW w:w="3875" w:type="dxa"/>
            <w:shd w:val="clear" w:color="auto" w:fill="auto"/>
            <w:vAlign w:val="center"/>
          </w:tcPr>
          <w:p w:rsidR="000B4CEA" w:rsidRPr="00022C20" w:rsidRDefault="000B4CEA" w:rsidP="009950A0">
            <w:pPr>
              <w:spacing w:line="420" w:lineRule="exact"/>
              <w:ind w:leftChars="-40" w:left="-84" w:rightChars="-41" w:right="-86"/>
              <w:rPr>
                <w:rFonts w:eastAsia="仿宋"/>
                <w:sz w:val="24"/>
              </w:rPr>
            </w:pPr>
            <w:r w:rsidRPr="00022C20">
              <w:rPr>
                <w:rFonts w:eastAsia="仿宋"/>
                <w:sz w:val="24"/>
              </w:rPr>
              <w:t>加快推进河涌整治和生态修复，实施生态修复。加强对城市河、湖、湿地等水体自然形态的保护和整治恢复，严格控制河道蓝线，严禁挤占河道行洪断面、截弯取直，逐步消除河道硬化等破坏水生态环境的建设行为。结合雨水利用、排水防涝要求，科学布局建设雨水调蓄设施，蓄集雨水，削减洪峰，加快改造消除城市易涝点。</w:t>
            </w:r>
          </w:p>
        </w:tc>
        <w:tc>
          <w:tcPr>
            <w:tcW w:w="1677" w:type="dxa"/>
            <w:shd w:val="clear" w:color="auto" w:fill="auto"/>
            <w:vAlign w:val="center"/>
          </w:tcPr>
          <w:p w:rsidR="000B4CEA" w:rsidRPr="00022C20" w:rsidRDefault="000B4CEA" w:rsidP="009950A0">
            <w:pPr>
              <w:spacing w:line="420" w:lineRule="exact"/>
              <w:ind w:leftChars="-40" w:left="-84" w:rightChars="-41" w:right="-86"/>
              <w:rPr>
                <w:rFonts w:eastAsia="仿宋"/>
                <w:sz w:val="24"/>
              </w:rPr>
            </w:pPr>
            <w:r w:rsidRPr="00022C20">
              <w:rPr>
                <w:rFonts w:eastAsia="仿宋"/>
                <w:sz w:val="24"/>
              </w:rPr>
              <w:t>市水务局，各县、区人民政府</w:t>
            </w:r>
            <w:r w:rsidRPr="00022C20">
              <w:rPr>
                <w:rFonts w:ascii="仿宋" w:eastAsia="仿宋" w:hAnsi="仿宋" w:hint="eastAsia"/>
                <w:sz w:val="24"/>
              </w:rPr>
              <w:t>，大亚湾开发区、仲恺高新区管委会</w:t>
            </w:r>
          </w:p>
        </w:tc>
        <w:tc>
          <w:tcPr>
            <w:tcW w:w="1678" w:type="dxa"/>
            <w:shd w:val="clear" w:color="auto" w:fill="auto"/>
            <w:vAlign w:val="center"/>
          </w:tcPr>
          <w:p w:rsidR="000B4CEA" w:rsidRPr="00022C20" w:rsidRDefault="000B4CEA" w:rsidP="009950A0">
            <w:pPr>
              <w:spacing w:line="420" w:lineRule="exact"/>
              <w:ind w:leftChars="-40" w:left="-84" w:rightChars="-41" w:right="-86"/>
              <w:rPr>
                <w:rFonts w:eastAsia="仿宋"/>
                <w:sz w:val="24"/>
              </w:rPr>
            </w:pPr>
          </w:p>
        </w:tc>
      </w:tr>
      <w:tr w:rsidR="000B4CEA" w:rsidRPr="00022C20" w:rsidTr="009950A0">
        <w:trPr>
          <w:trHeight w:val="421"/>
        </w:trPr>
        <w:tc>
          <w:tcPr>
            <w:tcW w:w="9039" w:type="dxa"/>
            <w:gridSpan w:val="5"/>
            <w:shd w:val="clear" w:color="auto" w:fill="auto"/>
            <w:vAlign w:val="center"/>
          </w:tcPr>
          <w:p w:rsidR="000B4CEA" w:rsidRPr="00022C20" w:rsidRDefault="000B4CEA" w:rsidP="009950A0">
            <w:pPr>
              <w:spacing w:line="440" w:lineRule="exact"/>
              <w:ind w:leftChars="-40" w:left="-84" w:rightChars="-41" w:right="-86"/>
              <w:rPr>
                <w:rFonts w:eastAsia="楷体"/>
                <w:sz w:val="24"/>
              </w:rPr>
            </w:pPr>
            <w:r w:rsidRPr="00022C20">
              <w:rPr>
                <w:rFonts w:eastAsia="楷体"/>
                <w:sz w:val="24"/>
              </w:rPr>
              <w:t>（三）抓好典型示范</w:t>
            </w:r>
          </w:p>
        </w:tc>
      </w:tr>
      <w:tr w:rsidR="000B4CEA" w:rsidRPr="00022C20" w:rsidTr="009950A0">
        <w:trPr>
          <w:trHeight w:val="671"/>
        </w:trPr>
        <w:tc>
          <w:tcPr>
            <w:tcW w:w="675" w:type="dxa"/>
            <w:tcBorders>
              <w:bottom w:val="single" w:sz="4" w:space="0" w:color="auto"/>
            </w:tcBorders>
            <w:shd w:val="clear" w:color="auto" w:fill="auto"/>
            <w:vAlign w:val="center"/>
          </w:tcPr>
          <w:p w:rsidR="000B4CEA" w:rsidRPr="00022C20" w:rsidRDefault="000B4CEA" w:rsidP="009950A0">
            <w:pPr>
              <w:spacing w:line="420" w:lineRule="exact"/>
              <w:ind w:leftChars="-40" w:left="-84" w:rightChars="-41" w:right="-86"/>
              <w:jc w:val="center"/>
              <w:rPr>
                <w:rFonts w:eastAsia="仿宋"/>
                <w:sz w:val="24"/>
              </w:rPr>
            </w:pPr>
            <w:r w:rsidRPr="00022C20">
              <w:rPr>
                <w:rFonts w:eastAsia="仿宋"/>
                <w:sz w:val="24"/>
              </w:rPr>
              <w:t>7</w:t>
            </w:r>
          </w:p>
        </w:tc>
        <w:tc>
          <w:tcPr>
            <w:tcW w:w="1134" w:type="dxa"/>
            <w:tcBorders>
              <w:bottom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p>
        </w:tc>
        <w:tc>
          <w:tcPr>
            <w:tcW w:w="3875" w:type="dxa"/>
            <w:tcBorders>
              <w:bottom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r w:rsidRPr="00022C20">
              <w:rPr>
                <w:rFonts w:eastAsia="仿宋"/>
                <w:sz w:val="24"/>
              </w:rPr>
              <w:t>2016</w:t>
            </w:r>
            <w:r w:rsidRPr="00022C20">
              <w:rPr>
                <w:rFonts w:eastAsia="仿宋"/>
                <w:sz w:val="24"/>
              </w:rPr>
              <w:t>年惠城区建成区完成</w:t>
            </w:r>
            <w:r w:rsidRPr="00022C20">
              <w:rPr>
                <w:rFonts w:eastAsia="仿宋"/>
                <w:sz w:val="24"/>
              </w:rPr>
              <w:t>2.5</w:t>
            </w:r>
            <w:r w:rsidRPr="00022C20">
              <w:rPr>
                <w:rFonts w:eastAsia="仿宋"/>
                <w:sz w:val="24"/>
              </w:rPr>
              <w:t>平方公里海绵城市建设，</w:t>
            </w:r>
            <w:r w:rsidRPr="00022C20">
              <w:rPr>
                <w:rFonts w:eastAsia="仿宋"/>
                <w:sz w:val="24"/>
              </w:rPr>
              <w:t>2020</w:t>
            </w:r>
            <w:r w:rsidRPr="00022C20">
              <w:rPr>
                <w:rFonts w:eastAsia="仿宋"/>
                <w:sz w:val="24"/>
              </w:rPr>
              <w:t>年完成</w:t>
            </w:r>
            <w:r w:rsidRPr="00022C20">
              <w:rPr>
                <w:rFonts w:eastAsia="仿宋"/>
                <w:sz w:val="24"/>
              </w:rPr>
              <w:t>25</w:t>
            </w:r>
            <w:r w:rsidRPr="00022C20">
              <w:rPr>
                <w:rFonts w:eastAsia="仿宋"/>
                <w:sz w:val="24"/>
              </w:rPr>
              <w:t>平方公里海绵城市建设。</w:t>
            </w:r>
          </w:p>
        </w:tc>
        <w:tc>
          <w:tcPr>
            <w:tcW w:w="1677" w:type="dxa"/>
            <w:tcBorders>
              <w:bottom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r w:rsidRPr="00022C20">
              <w:rPr>
                <w:rFonts w:eastAsia="仿宋"/>
                <w:sz w:val="24"/>
              </w:rPr>
              <w:t>市住房和城乡规划建设局、惠城区政府</w:t>
            </w:r>
          </w:p>
        </w:tc>
        <w:tc>
          <w:tcPr>
            <w:tcW w:w="1678" w:type="dxa"/>
            <w:tcBorders>
              <w:bottom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r w:rsidRPr="00022C20">
              <w:rPr>
                <w:rFonts w:eastAsia="仿宋"/>
                <w:sz w:val="24"/>
              </w:rPr>
              <w:t>市水务局、环境局、公用事业局、园林局</w:t>
            </w:r>
          </w:p>
        </w:tc>
      </w:tr>
      <w:tr w:rsidR="000B4CEA" w:rsidRPr="00022C20" w:rsidTr="009950A0">
        <w:trPr>
          <w:trHeight w:val="616"/>
        </w:trPr>
        <w:tc>
          <w:tcPr>
            <w:tcW w:w="675" w:type="dxa"/>
            <w:tcBorders>
              <w:top w:val="single" w:sz="4" w:space="0" w:color="auto"/>
              <w:bottom w:val="single" w:sz="4" w:space="0" w:color="auto"/>
            </w:tcBorders>
            <w:shd w:val="clear" w:color="auto" w:fill="auto"/>
            <w:vAlign w:val="center"/>
          </w:tcPr>
          <w:p w:rsidR="000B4CEA" w:rsidRPr="00022C20" w:rsidRDefault="000B4CEA" w:rsidP="009950A0">
            <w:pPr>
              <w:spacing w:line="420" w:lineRule="exact"/>
              <w:ind w:leftChars="-40" w:left="-84" w:rightChars="-41" w:right="-86"/>
              <w:jc w:val="center"/>
              <w:rPr>
                <w:rFonts w:eastAsia="仿宋"/>
                <w:sz w:val="24"/>
              </w:rPr>
            </w:pPr>
            <w:r w:rsidRPr="00022C20">
              <w:rPr>
                <w:rFonts w:eastAsia="仿宋"/>
                <w:sz w:val="24"/>
              </w:rPr>
              <w:t>8</w:t>
            </w:r>
          </w:p>
        </w:tc>
        <w:tc>
          <w:tcPr>
            <w:tcW w:w="1134" w:type="dxa"/>
            <w:tcBorders>
              <w:top w:val="single" w:sz="4" w:space="0" w:color="auto"/>
              <w:bottom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p>
        </w:tc>
        <w:tc>
          <w:tcPr>
            <w:tcW w:w="3875" w:type="dxa"/>
            <w:tcBorders>
              <w:top w:val="single" w:sz="4" w:space="0" w:color="auto"/>
              <w:bottom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r w:rsidRPr="00022C20">
              <w:rPr>
                <w:rFonts w:eastAsia="仿宋"/>
                <w:sz w:val="24"/>
              </w:rPr>
              <w:t>2016</w:t>
            </w:r>
            <w:r w:rsidRPr="00022C20">
              <w:rPr>
                <w:rFonts w:eastAsia="仿宋"/>
                <w:sz w:val="24"/>
              </w:rPr>
              <w:t>年惠阳区建成区完成</w:t>
            </w:r>
            <w:r w:rsidRPr="00022C20">
              <w:rPr>
                <w:rFonts w:eastAsia="仿宋"/>
                <w:sz w:val="24"/>
              </w:rPr>
              <w:t>0.8</w:t>
            </w:r>
            <w:r w:rsidRPr="00022C20">
              <w:rPr>
                <w:rFonts w:eastAsia="仿宋"/>
                <w:sz w:val="24"/>
              </w:rPr>
              <w:t>平方公里海绵城市建设，</w:t>
            </w:r>
            <w:r w:rsidRPr="00022C20">
              <w:rPr>
                <w:rFonts w:eastAsia="仿宋"/>
                <w:sz w:val="24"/>
              </w:rPr>
              <w:t>2020</w:t>
            </w:r>
            <w:r w:rsidRPr="00022C20">
              <w:rPr>
                <w:rFonts w:eastAsia="仿宋"/>
                <w:sz w:val="24"/>
              </w:rPr>
              <w:t>年完成</w:t>
            </w:r>
            <w:r w:rsidRPr="00022C20">
              <w:rPr>
                <w:rFonts w:eastAsia="仿宋"/>
                <w:sz w:val="24"/>
              </w:rPr>
              <w:t>8</w:t>
            </w:r>
            <w:r w:rsidRPr="00022C20">
              <w:rPr>
                <w:rFonts w:eastAsia="仿宋"/>
                <w:sz w:val="24"/>
              </w:rPr>
              <w:t>平方公里海绵城市建设。</w:t>
            </w:r>
          </w:p>
        </w:tc>
        <w:tc>
          <w:tcPr>
            <w:tcW w:w="1677" w:type="dxa"/>
            <w:tcBorders>
              <w:top w:val="single" w:sz="4" w:space="0" w:color="auto"/>
              <w:bottom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r w:rsidRPr="00022C20">
              <w:rPr>
                <w:rFonts w:eastAsia="仿宋"/>
                <w:sz w:val="24"/>
              </w:rPr>
              <w:t>惠阳区政府</w:t>
            </w:r>
          </w:p>
        </w:tc>
        <w:tc>
          <w:tcPr>
            <w:tcW w:w="1678" w:type="dxa"/>
            <w:tcBorders>
              <w:top w:val="single" w:sz="4" w:space="0" w:color="auto"/>
              <w:bottom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p>
        </w:tc>
      </w:tr>
      <w:tr w:rsidR="000B4CEA" w:rsidRPr="00022C20" w:rsidTr="009950A0">
        <w:trPr>
          <w:trHeight w:val="707"/>
        </w:trPr>
        <w:tc>
          <w:tcPr>
            <w:tcW w:w="675" w:type="dxa"/>
            <w:tcBorders>
              <w:top w:val="single" w:sz="4" w:space="0" w:color="auto"/>
              <w:bottom w:val="single" w:sz="4" w:space="0" w:color="auto"/>
            </w:tcBorders>
            <w:shd w:val="clear" w:color="auto" w:fill="auto"/>
            <w:vAlign w:val="center"/>
          </w:tcPr>
          <w:p w:rsidR="000B4CEA" w:rsidRPr="00022C20" w:rsidRDefault="000B4CEA" w:rsidP="009950A0">
            <w:pPr>
              <w:spacing w:line="420" w:lineRule="exact"/>
              <w:ind w:leftChars="-40" w:left="-84" w:rightChars="-41" w:right="-86"/>
              <w:jc w:val="center"/>
              <w:rPr>
                <w:rFonts w:eastAsia="仿宋"/>
                <w:sz w:val="24"/>
              </w:rPr>
            </w:pPr>
            <w:r w:rsidRPr="00022C20">
              <w:rPr>
                <w:rFonts w:eastAsia="仿宋"/>
                <w:sz w:val="24"/>
              </w:rPr>
              <w:t>9</w:t>
            </w:r>
          </w:p>
        </w:tc>
        <w:tc>
          <w:tcPr>
            <w:tcW w:w="1134" w:type="dxa"/>
            <w:tcBorders>
              <w:top w:val="single" w:sz="4" w:space="0" w:color="auto"/>
              <w:bottom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p>
        </w:tc>
        <w:tc>
          <w:tcPr>
            <w:tcW w:w="3875" w:type="dxa"/>
            <w:tcBorders>
              <w:top w:val="single" w:sz="4" w:space="0" w:color="auto"/>
              <w:bottom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r w:rsidRPr="00022C20">
              <w:rPr>
                <w:rFonts w:eastAsia="仿宋"/>
                <w:sz w:val="24"/>
              </w:rPr>
              <w:t>2016</w:t>
            </w:r>
            <w:r w:rsidRPr="00022C20">
              <w:rPr>
                <w:rFonts w:eastAsia="仿宋"/>
                <w:sz w:val="24"/>
              </w:rPr>
              <w:t>年大亚湾开发区建成</w:t>
            </w:r>
            <w:r w:rsidRPr="00022C20">
              <w:rPr>
                <w:rFonts w:eastAsia="仿宋"/>
                <w:sz w:val="24"/>
              </w:rPr>
              <w:t>1.0</w:t>
            </w:r>
            <w:r w:rsidRPr="00022C20">
              <w:rPr>
                <w:rFonts w:eastAsia="仿宋"/>
                <w:sz w:val="24"/>
              </w:rPr>
              <w:t>平方公里海绵城市建设，</w:t>
            </w:r>
            <w:r w:rsidRPr="00022C20">
              <w:rPr>
                <w:rFonts w:eastAsia="仿宋"/>
                <w:sz w:val="24"/>
              </w:rPr>
              <w:t>2020</w:t>
            </w:r>
            <w:r w:rsidRPr="00022C20">
              <w:rPr>
                <w:rFonts w:eastAsia="仿宋"/>
                <w:sz w:val="24"/>
              </w:rPr>
              <w:t>年完成</w:t>
            </w:r>
            <w:r w:rsidRPr="00022C20">
              <w:rPr>
                <w:rFonts w:eastAsia="仿宋"/>
                <w:sz w:val="24"/>
              </w:rPr>
              <w:t>10</w:t>
            </w:r>
            <w:r w:rsidRPr="00022C20">
              <w:rPr>
                <w:rFonts w:eastAsia="仿宋"/>
                <w:sz w:val="24"/>
              </w:rPr>
              <w:t>平方公里海绵城市建设。</w:t>
            </w:r>
          </w:p>
        </w:tc>
        <w:tc>
          <w:tcPr>
            <w:tcW w:w="1677" w:type="dxa"/>
            <w:tcBorders>
              <w:top w:val="single" w:sz="4" w:space="0" w:color="auto"/>
              <w:bottom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r w:rsidRPr="00022C20">
              <w:rPr>
                <w:rFonts w:eastAsia="仿宋"/>
                <w:sz w:val="24"/>
              </w:rPr>
              <w:t>大亚湾开发区管委会</w:t>
            </w:r>
          </w:p>
        </w:tc>
        <w:tc>
          <w:tcPr>
            <w:tcW w:w="1678" w:type="dxa"/>
            <w:tcBorders>
              <w:top w:val="single" w:sz="4" w:space="0" w:color="auto"/>
              <w:bottom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p>
        </w:tc>
      </w:tr>
      <w:tr w:rsidR="000B4CEA" w:rsidRPr="00022C20" w:rsidTr="009950A0">
        <w:trPr>
          <w:trHeight w:val="680"/>
        </w:trPr>
        <w:tc>
          <w:tcPr>
            <w:tcW w:w="675" w:type="dxa"/>
            <w:tcBorders>
              <w:top w:val="single" w:sz="4" w:space="0" w:color="auto"/>
              <w:bottom w:val="single" w:sz="4" w:space="0" w:color="auto"/>
            </w:tcBorders>
            <w:shd w:val="clear" w:color="auto" w:fill="auto"/>
            <w:vAlign w:val="center"/>
          </w:tcPr>
          <w:p w:rsidR="000B4CEA" w:rsidRPr="00022C20" w:rsidRDefault="000B4CEA" w:rsidP="009950A0">
            <w:pPr>
              <w:spacing w:line="420" w:lineRule="exact"/>
              <w:ind w:leftChars="-40" w:left="-84" w:rightChars="-41" w:right="-86"/>
              <w:jc w:val="center"/>
              <w:rPr>
                <w:rFonts w:eastAsia="仿宋"/>
                <w:sz w:val="24"/>
              </w:rPr>
            </w:pPr>
            <w:r w:rsidRPr="00022C20">
              <w:rPr>
                <w:rFonts w:eastAsia="仿宋"/>
                <w:sz w:val="24"/>
              </w:rPr>
              <w:t>10</w:t>
            </w:r>
          </w:p>
        </w:tc>
        <w:tc>
          <w:tcPr>
            <w:tcW w:w="1134" w:type="dxa"/>
            <w:tcBorders>
              <w:top w:val="single" w:sz="4" w:space="0" w:color="auto"/>
              <w:bottom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p>
        </w:tc>
        <w:tc>
          <w:tcPr>
            <w:tcW w:w="3875" w:type="dxa"/>
            <w:tcBorders>
              <w:top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r w:rsidRPr="00022C20">
              <w:rPr>
                <w:rFonts w:eastAsia="仿宋"/>
                <w:sz w:val="24"/>
              </w:rPr>
              <w:t>2016</w:t>
            </w:r>
            <w:r w:rsidRPr="00022C20">
              <w:rPr>
                <w:rFonts w:eastAsia="仿宋"/>
                <w:sz w:val="24"/>
              </w:rPr>
              <w:t>年仲恺高新区完成</w:t>
            </w:r>
            <w:r w:rsidRPr="00022C20">
              <w:rPr>
                <w:rFonts w:eastAsia="仿宋"/>
                <w:sz w:val="24"/>
              </w:rPr>
              <w:t>0.7</w:t>
            </w:r>
            <w:r w:rsidRPr="00022C20">
              <w:rPr>
                <w:rFonts w:eastAsia="仿宋"/>
                <w:sz w:val="24"/>
              </w:rPr>
              <w:t>平方公里海绵城市建设，</w:t>
            </w:r>
            <w:r w:rsidRPr="00022C20">
              <w:rPr>
                <w:rFonts w:eastAsia="仿宋"/>
                <w:sz w:val="24"/>
              </w:rPr>
              <w:t>2020</w:t>
            </w:r>
            <w:r w:rsidRPr="00022C20">
              <w:rPr>
                <w:rFonts w:eastAsia="仿宋"/>
                <w:sz w:val="24"/>
              </w:rPr>
              <w:t>年完成</w:t>
            </w:r>
            <w:r w:rsidRPr="00022C20">
              <w:rPr>
                <w:rFonts w:eastAsia="仿宋"/>
                <w:sz w:val="24"/>
              </w:rPr>
              <w:t>7</w:t>
            </w:r>
            <w:r w:rsidRPr="00022C20">
              <w:rPr>
                <w:rFonts w:eastAsia="仿宋"/>
                <w:sz w:val="24"/>
              </w:rPr>
              <w:t>平方公里海绵城市建设。</w:t>
            </w:r>
          </w:p>
        </w:tc>
        <w:tc>
          <w:tcPr>
            <w:tcW w:w="1677" w:type="dxa"/>
            <w:tcBorders>
              <w:top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r w:rsidRPr="00022C20">
              <w:rPr>
                <w:rFonts w:eastAsia="仿宋"/>
                <w:sz w:val="24"/>
              </w:rPr>
              <w:t>仲恺高新区管委会</w:t>
            </w:r>
          </w:p>
        </w:tc>
        <w:tc>
          <w:tcPr>
            <w:tcW w:w="1678" w:type="dxa"/>
            <w:tcBorders>
              <w:top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p>
        </w:tc>
      </w:tr>
      <w:tr w:rsidR="000B4CEA" w:rsidRPr="00022C20" w:rsidTr="009950A0">
        <w:trPr>
          <w:trHeight w:val="355"/>
        </w:trPr>
        <w:tc>
          <w:tcPr>
            <w:tcW w:w="675" w:type="dxa"/>
            <w:tcBorders>
              <w:top w:val="single" w:sz="4" w:space="0" w:color="auto"/>
              <w:bottom w:val="single" w:sz="4" w:space="0" w:color="auto"/>
            </w:tcBorders>
            <w:shd w:val="clear" w:color="auto" w:fill="auto"/>
            <w:vAlign w:val="center"/>
          </w:tcPr>
          <w:p w:rsidR="000B4CEA" w:rsidRPr="00022C20" w:rsidRDefault="000B4CEA" w:rsidP="009950A0">
            <w:pPr>
              <w:spacing w:line="420" w:lineRule="exact"/>
              <w:ind w:leftChars="-40" w:left="-84" w:rightChars="-41" w:right="-86"/>
              <w:jc w:val="center"/>
              <w:rPr>
                <w:rFonts w:eastAsia="仿宋"/>
                <w:sz w:val="24"/>
              </w:rPr>
            </w:pPr>
            <w:r w:rsidRPr="00022C20">
              <w:rPr>
                <w:rFonts w:eastAsia="仿宋"/>
                <w:sz w:val="24"/>
              </w:rPr>
              <w:t>11</w:t>
            </w:r>
          </w:p>
        </w:tc>
        <w:tc>
          <w:tcPr>
            <w:tcW w:w="1134" w:type="dxa"/>
            <w:tcBorders>
              <w:top w:val="single" w:sz="4" w:space="0" w:color="auto"/>
              <w:bottom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p>
        </w:tc>
        <w:tc>
          <w:tcPr>
            <w:tcW w:w="3875" w:type="dxa"/>
            <w:tcBorders>
              <w:top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proofErr w:type="gramStart"/>
            <w:r w:rsidRPr="00022C20">
              <w:rPr>
                <w:rFonts w:eastAsia="仿宋"/>
                <w:sz w:val="24"/>
              </w:rPr>
              <w:t>潼</w:t>
            </w:r>
            <w:proofErr w:type="gramEnd"/>
            <w:r w:rsidRPr="00022C20">
              <w:rPr>
                <w:rFonts w:eastAsia="仿宋"/>
                <w:sz w:val="24"/>
              </w:rPr>
              <w:t>湖生态智慧区新建项目，落实海绵城市建设有关要求。</w:t>
            </w:r>
          </w:p>
        </w:tc>
        <w:tc>
          <w:tcPr>
            <w:tcW w:w="1677" w:type="dxa"/>
            <w:tcBorders>
              <w:top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proofErr w:type="gramStart"/>
            <w:r w:rsidRPr="00022C20">
              <w:rPr>
                <w:rFonts w:eastAsia="仿宋"/>
                <w:sz w:val="24"/>
              </w:rPr>
              <w:t>潼</w:t>
            </w:r>
            <w:proofErr w:type="gramEnd"/>
            <w:r w:rsidRPr="00022C20">
              <w:rPr>
                <w:rFonts w:eastAsia="仿宋"/>
                <w:sz w:val="24"/>
              </w:rPr>
              <w:t>湖生态智慧区规划建设指挥部</w:t>
            </w:r>
          </w:p>
        </w:tc>
        <w:tc>
          <w:tcPr>
            <w:tcW w:w="1678" w:type="dxa"/>
            <w:tcBorders>
              <w:top w:val="single" w:sz="4" w:space="0" w:color="auto"/>
            </w:tcBorders>
            <w:shd w:val="clear" w:color="auto" w:fill="auto"/>
            <w:vAlign w:val="center"/>
          </w:tcPr>
          <w:p w:rsidR="000B4CEA" w:rsidRPr="00022C20" w:rsidRDefault="000B4CEA" w:rsidP="009950A0">
            <w:pPr>
              <w:spacing w:line="420" w:lineRule="exact"/>
              <w:ind w:leftChars="-40" w:left="-84" w:rightChars="-41" w:right="-86"/>
              <w:rPr>
                <w:rFonts w:eastAsia="仿宋"/>
                <w:sz w:val="24"/>
              </w:rPr>
            </w:pPr>
          </w:p>
        </w:tc>
      </w:tr>
      <w:tr w:rsidR="000B4CEA" w:rsidRPr="00022C20" w:rsidTr="009950A0">
        <w:tc>
          <w:tcPr>
            <w:tcW w:w="9039" w:type="dxa"/>
            <w:gridSpan w:val="5"/>
            <w:tcBorders>
              <w:top w:val="single" w:sz="4" w:space="0" w:color="auto"/>
            </w:tcBorders>
            <w:shd w:val="clear" w:color="auto" w:fill="auto"/>
            <w:vAlign w:val="center"/>
          </w:tcPr>
          <w:p w:rsidR="000B4CEA" w:rsidRPr="00022C20" w:rsidRDefault="000B4CEA" w:rsidP="009950A0">
            <w:pPr>
              <w:spacing w:line="440" w:lineRule="exact"/>
              <w:ind w:leftChars="-40" w:left="-84" w:rightChars="-41" w:right="-86"/>
              <w:rPr>
                <w:rFonts w:eastAsia="楷体"/>
                <w:sz w:val="24"/>
              </w:rPr>
            </w:pPr>
            <w:r w:rsidRPr="00022C20">
              <w:rPr>
                <w:rFonts w:eastAsia="楷体"/>
                <w:sz w:val="24"/>
              </w:rPr>
              <w:t>（四）多渠道筹措资金</w:t>
            </w:r>
          </w:p>
        </w:tc>
      </w:tr>
      <w:tr w:rsidR="000B4CEA" w:rsidRPr="00022C20" w:rsidTr="009950A0">
        <w:trPr>
          <w:trHeight w:val="552"/>
        </w:trPr>
        <w:tc>
          <w:tcPr>
            <w:tcW w:w="675" w:type="dxa"/>
            <w:shd w:val="clear" w:color="auto" w:fill="auto"/>
            <w:vAlign w:val="center"/>
          </w:tcPr>
          <w:p w:rsidR="000B4CEA" w:rsidRPr="00022C20" w:rsidRDefault="000B4CEA" w:rsidP="009950A0">
            <w:pPr>
              <w:spacing w:line="440" w:lineRule="exact"/>
              <w:ind w:leftChars="-40" w:left="-84" w:rightChars="-41" w:right="-86"/>
              <w:jc w:val="center"/>
              <w:rPr>
                <w:rFonts w:eastAsia="仿宋"/>
                <w:sz w:val="24"/>
              </w:rPr>
            </w:pPr>
            <w:r w:rsidRPr="00022C20">
              <w:rPr>
                <w:rFonts w:eastAsia="仿宋"/>
                <w:sz w:val="24"/>
              </w:rPr>
              <w:t>12</w:t>
            </w:r>
          </w:p>
        </w:tc>
        <w:tc>
          <w:tcPr>
            <w:tcW w:w="1134" w:type="dxa"/>
            <w:shd w:val="clear" w:color="auto" w:fill="auto"/>
            <w:vAlign w:val="center"/>
          </w:tcPr>
          <w:p w:rsidR="000B4CEA" w:rsidRPr="00022C20" w:rsidRDefault="000B4CEA" w:rsidP="009950A0">
            <w:pPr>
              <w:spacing w:line="440" w:lineRule="exact"/>
              <w:ind w:leftChars="-40" w:left="-84" w:rightChars="-41" w:right="-86"/>
              <w:rPr>
                <w:rFonts w:eastAsia="仿宋"/>
                <w:sz w:val="24"/>
              </w:rPr>
            </w:pPr>
          </w:p>
        </w:tc>
        <w:tc>
          <w:tcPr>
            <w:tcW w:w="3875" w:type="dxa"/>
            <w:shd w:val="clear" w:color="auto" w:fill="auto"/>
            <w:vAlign w:val="center"/>
          </w:tcPr>
          <w:p w:rsidR="000B4CEA" w:rsidRPr="00022C20" w:rsidRDefault="000B4CEA" w:rsidP="009950A0">
            <w:pPr>
              <w:spacing w:line="440" w:lineRule="exact"/>
              <w:ind w:leftChars="-40" w:left="-84" w:rightChars="-41" w:right="-86"/>
              <w:rPr>
                <w:rFonts w:eastAsia="仿宋"/>
                <w:sz w:val="24"/>
              </w:rPr>
            </w:pPr>
            <w:r w:rsidRPr="00022C20">
              <w:rPr>
                <w:rFonts w:eastAsia="仿宋"/>
                <w:sz w:val="24"/>
              </w:rPr>
              <w:t>积极争取国家海绵城市</w:t>
            </w:r>
            <w:proofErr w:type="gramStart"/>
            <w:r w:rsidRPr="00022C20">
              <w:rPr>
                <w:rFonts w:eastAsia="仿宋"/>
                <w:sz w:val="24"/>
              </w:rPr>
              <w:t>建设奖补资金</w:t>
            </w:r>
            <w:proofErr w:type="gramEnd"/>
            <w:r w:rsidRPr="00022C20">
              <w:rPr>
                <w:rFonts w:eastAsia="仿宋"/>
                <w:sz w:val="24"/>
              </w:rPr>
              <w:t>。整合市、区财政资金，每年安排</w:t>
            </w:r>
            <w:r w:rsidRPr="00022C20">
              <w:rPr>
                <w:rFonts w:eastAsia="仿宋"/>
                <w:sz w:val="24"/>
              </w:rPr>
              <w:lastRenderedPageBreak/>
              <w:t>一定的资金专项用于海绵城市建设工作。充分利用国家对海绵城市建设的支持性政策积极向银行争取长期贷款。采取政府与社会资本合作（</w:t>
            </w:r>
            <w:r w:rsidRPr="00022C20">
              <w:rPr>
                <w:rFonts w:eastAsia="仿宋"/>
                <w:sz w:val="24"/>
              </w:rPr>
              <w:t>PPP</w:t>
            </w:r>
            <w:r w:rsidRPr="00022C20">
              <w:rPr>
                <w:rFonts w:eastAsia="仿宋"/>
                <w:sz w:val="24"/>
              </w:rPr>
              <w:t>）、政府购买服务、特许经营等方式，吸引社会资本参与、政府与社会资本合作（</w:t>
            </w:r>
            <w:r w:rsidRPr="00022C20">
              <w:rPr>
                <w:rFonts w:eastAsia="仿宋"/>
                <w:sz w:val="24"/>
              </w:rPr>
              <w:t>PPP</w:t>
            </w:r>
            <w:r w:rsidRPr="00022C20">
              <w:rPr>
                <w:rFonts w:eastAsia="仿宋"/>
                <w:sz w:val="24"/>
              </w:rPr>
              <w:t>）等模式建设海绵城市项目，大力筹措海绵设施建设资金。市、县（区）财政每年安排一定的资金专项用于海绵城市项目建设。</w:t>
            </w:r>
          </w:p>
        </w:tc>
        <w:tc>
          <w:tcPr>
            <w:tcW w:w="1677" w:type="dxa"/>
            <w:shd w:val="clear" w:color="auto" w:fill="auto"/>
            <w:vAlign w:val="center"/>
          </w:tcPr>
          <w:p w:rsidR="000B4CEA" w:rsidRPr="00022C20" w:rsidRDefault="000B4CEA" w:rsidP="009950A0">
            <w:pPr>
              <w:spacing w:line="440" w:lineRule="exact"/>
              <w:ind w:leftChars="-40" w:left="-84" w:rightChars="-41" w:right="-86"/>
              <w:rPr>
                <w:rFonts w:eastAsia="仿宋"/>
                <w:sz w:val="24"/>
              </w:rPr>
            </w:pPr>
            <w:r w:rsidRPr="00022C20">
              <w:rPr>
                <w:rFonts w:eastAsia="仿宋"/>
                <w:sz w:val="24"/>
              </w:rPr>
              <w:lastRenderedPageBreak/>
              <w:t>各项目业主单位</w:t>
            </w:r>
          </w:p>
        </w:tc>
        <w:tc>
          <w:tcPr>
            <w:tcW w:w="1678" w:type="dxa"/>
            <w:shd w:val="clear" w:color="auto" w:fill="auto"/>
            <w:vAlign w:val="center"/>
          </w:tcPr>
          <w:p w:rsidR="000B4CEA" w:rsidRPr="00022C20" w:rsidRDefault="000B4CEA" w:rsidP="009950A0">
            <w:pPr>
              <w:spacing w:line="440" w:lineRule="exact"/>
              <w:ind w:leftChars="-40" w:left="-84" w:rightChars="-41" w:right="-86"/>
              <w:rPr>
                <w:rFonts w:eastAsia="仿宋"/>
                <w:sz w:val="24"/>
              </w:rPr>
            </w:pPr>
            <w:r w:rsidRPr="00022C20">
              <w:rPr>
                <w:rFonts w:eastAsia="仿宋"/>
                <w:sz w:val="24"/>
              </w:rPr>
              <w:t>各级</w:t>
            </w:r>
            <w:r w:rsidRPr="00022C20">
              <w:rPr>
                <w:rFonts w:eastAsia="仿宋" w:hint="eastAsia"/>
                <w:sz w:val="24"/>
              </w:rPr>
              <w:t>发展改革</w:t>
            </w:r>
            <w:r w:rsidRPr="00022C20">
              <w:rPr>
                <w:rFonts w:eastAsia="仿宋"/>
                <w:sz w:val="24"/>
              </w:rPr>
              <w:t>、财政部门</w:t>
            </w:r>
          </w:p>
        </w:tc>
      </w:tr>
    </w:tbl>
    <w:p w:rsidR="000B4CEA" w:rsidRDefault="000B4CEA" w:rsidP="000B4CEA">
      <w:pPr>
        <w:spacing w:line="560" w:lineRule="exact"/>
        <w:ind w:rightChars="-14" w:right="-29"/>
        <w:jc w:val="left"/>
        <w:rPr>
          <w:rFonts w:eastAsia="黑体"/>
          <w:sz w:val="32"/>
          <w:szCs w:val="32"/>
        </w:rPr>
      </w:pPr>
    </w:p>
    <w:p w:rsidR="000B4CEA" w:rsidRDefault="000B4CEA" w:rsidP="000B4CEA">
      <w:pPr>
        <w:spacing w:line="560" w:lineRule="exact"/>
        <w:ind w:rightChars="-14" w:right="-29"/>
        <w:jc w:val="left"/>
        <w:rPr>
          <w:rFonts w:eastAsia="黑体"/>
          <w:sz w:val="32"/>
          <w:szCs w:val="32"/>
        </w:rPr>
      </w:pPr>
    </w:p>
    <w:p w:rsidR="000B4CEA" w:rsidRDefault="000B4CEA" w:rsidP="000B4CEA">
      <w:pPr>
        <w:spacing w:line="560" w:lineRule="exact"/>
        <w:ind w:rightChars="-14" w:right="-29"/>
        <w:jc w:val="left"/>
        <w:rPr>
          <w:rFonts w:eastAsia="黑体"/>
          <w:sz w:val="32"/>
          <w:szCs w:val="32"/>
        </w:rPr>
      </w:pPr>
    </w:p>
    <w:p w:rsidR="0018704D" w:rsidRPr="000B4CEA" w:rsidRDefault="0018704D"/>
    <w:sectPr w:rsidR="0018704D" w:rsidRPr="000B4C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CEA"/>
    <w:rsid w:val="000B4CEA"/>
    <w:rsid w:val="00187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C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C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299</Words>
  <Characters>1705</Characters>
  <Application>Microsoft Office Word</Application>
  <DocSecurity>0</DocSecurity>
  <Lines>14</Lines>
  <Paragraphs>3</Paragraphs>
  <ScaleCrop>false</ScaleCrop>
  <Company>市府办</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罗敏</dc:creator>
  <cp:lastModifiedBy>罗敏</cp:lastModifiedBy>
  <cp:revision>1</cp:revision>
  <dcterms:created xsi:type="dcterms:W3CDTF">2016-10-25T01:32:00Z</dcterms:created>
  <dcterms:modified xsi:type="dcterms:W3CDTF">2016-10-25T01:33:00Z</dcterms:modified>
</cp:coreProperties>
</file>